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3E4" w:rsidP="007243E4">
      <w:pPr>
        <w:pStyle w:val="Title"/>
      </w:pPr>
      <w:r>
        <w:fldChar w:fldCharType="begin"/>
      </w:r>
      <w:r>
        <w:instrText xml:space="preserve"> TITLE   \* MERGEFORMAT </w:instrText>
      </w:r>
      <w:r>
        <w:fldChar w:fldCharType="separate"/>
      </w:r>
      <w:r>
        <w:t>FDFWGG3011A Perform shed nursery activities</w:t>
      </w:r>
      <w:r>
        <w:fldChar w:fldCharType="end"/>
      </w:r>
    </w:p>
    <w:p w:rsidR="007243E4" w:rsidP="007243E4">
      <w:pPr>
        <w:pStyle w:val="Version"/>
        <w:sectPr w:rsidSect="00591B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1BB6" w:rsidP="00591BB6">
      <w:pPr>
        <w:pStyle w:val="SuperHeading"/>
      </w:pPr>
      <w:r w:rsidRPr="00591BB6">
        <w:t>FDFWGG3011A Perform shed nursery activities</w:t>
      </w:r>
    </w:p>
    <w:p w:rsidR="00000000" w:rsidRPr="00591BB6" w:rsidP="00591BB6">
      <w:pPr>
        <w:pStyle w:val="Heading1"/>
      </w:pPr>
      <w:bookmarkStart w:id="1" w:name="O_449339"/>
      <w:bookmarkEnd w:id="1"/>
      <w:r w:rsidRPr="00591BB6">
        <w:t>Modification History</w:t>
      </w:r>
    </w:p>
    <w:p w:rsidR="00000000" w:rsidRPr="00591BB6" w:rsidP="00591BB6">
      <w:pPr>
        <w:pStyle w:val="BodyText"/>
      </w:pPr>
      <w:r w:rsidRPr="00591BB6">
        <w:t>This unit supersedes and is equivalent to FDFWGGSNAB Perform shed nursery activities.</w:t>
      </w:r>
    </w:p>
    <w:p w:rsidR="00000000" w:rsidRPr="00591BB6" w:rsidP="00591BB6">
      <w:pPr>
        <w:pStyle w:val="BodyText"/>
      </w:pPr>
      <w:r w:rsidRPr="00591BB6">
        <w:t>April 2012: Minor typographical corrections.</w:t>
      </w:r>
    </w:p>
    <w:p w:rsidR="00000000" w:rsidRPr="00591BB6" w:rsidP="00591BB6">
      <w:pPr>
        <w:pStyle w:val="AllowPageBreak"/>
      </w:pPr>
    </w:p>
    <w:p w:rsidR="00000000" w:rsidRPr="00591BB6" w:rsidP="00591BB6">
      <w:pPr>
        <w:pStyle w:val="Heading1"/>
      </w:pPr>
      <w:bookmarkStart w:id="2" w:name="O_449335"/>
      <w:bookmarkEnd w:id="2"/>
      <w:r w:rsidRPr="00591BB6">
        <w:t>Unit Descriptor</w:t>
      </w:r>
    </w:p>
    <w:tbl>
      <w:tblPr>
        <w:tblW w:w="9462" w:type="dxa"/>
        <w:tblLayout w:type="fixed"/>
        <w:tblCellMar>
          <w:left w:w="62" w:type="dxa"/>
          <w:right w:w="62" w:type="dxa"/>
        </w:tblCellMar>
        <w:tblLook w:val="0000"/>
      </w:tblPr>
      <w:tblGrid>
        <w:gridCol w:w="2700"/>
        <w:gridCol w:w="6762"/>
      </w:tblGrid>
      <w:tr w:rsidTr="00591B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Heading4"/>
              <w:rPr>
                <w:lang w:val="en-NZ"/>
              </w:rPr>
            </w:pPr>
            <w:r w:rsidRPr="00591BB6">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This specialist unit has been developed for the wine gr</w:t>
            </w:r>
            <w:r w:rsidRPr="00591BB6">
              <w:t>ape growing stream of the wine sector. It covers the skills and knowledge required to treat and prepare vine cuttings and freshly dug rootlings for sale or planting in the vineyard.</w:t>
            </w:r>
          </w:p>
        </w:tc>
      </w:tr>
    </w:tbl>
    <w:p w:rsidR="007243E4" w:rsidP="00591BB6">
      <w:pPr>
        <w:pStyle w:val="BodyText"/>
      </w:pPr>
    </w:p>
    <w:p w:rsidR="007243E4" w:rsidP="00591BB6">
      <w:pPr>
        <w:pStyle w:val="BodyText"/>
      </w:pPr>
    </w:p>
    <w:p w:rsidR="00000000" w:rsidRPr="00591BB6" w:rsidP="00591BB6">
      <w:pPr>
        <w:pStyle w:val="Heading1"/>
      </w:pPr>
      <w:bookmarkStart w:id="3" w:name="O_449347"/>
      <w:bookmarkEnd w:id="3"/>
      <w:r w:rsidRPr="00591BB6">
        <w:t>Application of the Unit</w:t>
      </w:r>
    </w:p>
    <w:tbl>
      <w:tblPr>
        <w:tblW w:w="9462" w:type="dxa"/>
        <w:tblLayout w:type="fixed"/>
        <w:tblCellMar>
          <w:left w:w="62" w:type="dxa"/>
          <w:right w:w="62" w:type="dxa"/>
        </w:tblCellMar>
        <w:tblLook w:val="0000"/>
      </w:tblPr>
      <w:tblGrid>
        <w:gridCol w:w="2700"/>
        <w:gridCol w:w="6762"/>
      </w:tblGrid>
      <w:tr w:rsidTr="00591B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Heading4"/>
              <w:rPr>
                <w:lang w:val="en-NZ"/>
              </w:rPr>
            </w:pPr>
            <w:r w:rsidRPr="00591BB6">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This u</w:t>
            </w:r>
            <w:r w:rsidRPr="00591BB6">
              <w:t>nit includes preparation for plantings, treating and callusing cuttings, care of rootlings and preparation for transfer and transportation.</w:t>
            </w:r>
          </w:p>
        </w:tc>
      </w:tr>
    </w:tbl>
    <w:p w:rsidR="007243E4" w:rsidP="00591BB6">
      <w:pPr>
        <w:pStyle w:val="BodyText"/>
      </w:pPr>
    </w:p>
    <w:p w:rsidR="007243E4" w:rsidP="00591BB6">
      <w:pPr>
        <w:pStyle w:val="BodyText"/>
      </w:pPr>
    </w:p>
    <w:p w:rsidR="00000000" w:rsidRPr="00591BB6" w:rsidP="00591BB6">
      <w:pPr>
        <w:pStyle w:val="Heading1"/>
      </w:pPr>
      <w:bookmarkStart w:id="4" w:name="O_449340"/>
      <w:bookmarkEnd w:id="4"/>
      <w:r w:rsidRPr="00591BB6">
        <w:t>Licensing/Regulatory Information</w:t>
      </w:r>
    </w:p>
    <w:p w:rsidR="00000000" w:rsidRPr="00591BB6" w:rsidP="00591BB6">
      <w:pPr>
        <w:pStyle w:val="BodyText"/>
      </w:pPr>
      <w:r w:rsidRPr="00591BB6">
        <w:t>Not applicable.</w:t>
      </w:r>
    </w:p>
    <w:p w:rsidR="00000000" w:rsidRPr="00591BB6" w:rsidP="00591BB6">
      <w:pPr>
        <w:pStyle w:val="AllowPageBreak"/>
      </w:pPr>
    </w:p>
    <w:p w:rsidR="00000000" w:rsidRPr="00591BB6" w:rsidP="00591BB6">
      <w:pPr>
        <w:pStyle w:val="Heading1"/>
      </w:pPr>
      <w:bookmarkStart w:id="5" w:name="O_449338"/>
      <w:bookmarkEnd w:id="5"/>
      <w:r w:rsidRPr="00591BB6">
        <w:t>Pre-Requisites</w:t>
      </w:r>
    </w:p>
    <w:p w:rsidR="00000000" w:rsidRPr="00591BB6" w:rsidP="00591BB6">
      <w:pPr>
        <w:pStyle w:val="BodyText"/>
      </w:pPr>
      <w:r w:rsidRPr="00591BB6">
        <w:t>Not applicable.</w:t>
      </w:r>
    </w:p>
    <w:p w:rsidR="00000000" w:rsidRPr="00591BB6" w:rsidP="00591BB6">
      <w:pPr>
        <w:pStyle w:val="AllowPageBreak"/>
      </w:pPr>
    </w:p>
    <w:p w:rsidR="00000000" w:rsidRPr="00591BB6" w:rsidP="00591BB6">
      <w:pPr>
        <w:pStyle w:val="Heading1"/>
      </w:pPr>
      <w:bookmarkStart w:id="6" w:name="O_449343"/>
      <w:bookmarkEnd w:id="6"/>
      <w:r w:rsidRPr="00591BB6">
        <w:t>Employability Skills Information</w:t>
      </w:r>
    </w:p>
    <w:tbl>
      <w:tblPr>
        <w:tblW w:w="9462" w:type="dxa"/>
        <w:tblLayout w:type="fixed"/>
        <w:tblCellMar>
          <w:left w:w="62" w:type="dxa"/>
          <w:right w:w="62" w:type="dxa"/>
        </w:tblCellMar>
        <w:tblLook w:val="0000"/>
      </w:tblPr>
      <w:tblGrid>
        <w:gridCol w:w="2700"/>
        <w:gridCol w:w="6762"/>
      </w:tblGrid>
      <w:tr w:rsidTr="00591B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Heading4"/>
              <w:rPr>
                <w:lang w:val="en-NZ"/>
              </w:rPr>
            </w:pPr>
            <w:r w:rsidRPr="00591BB6">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 xml:space="preserve">This unit contains employability skills.  </w:t>
            </w:r>
          </w:p>
        </w:tc>
      </w:tr>
    </w:tbl>
    <w:p w:rsidR="007243E4" w:rsidP="00591BB6">
      <w:pPr>
        <w:pStyle w:val="BodyText"/>
      </w:pPr>
    </w:p>
    <w:p w:rsidR="007243E4" w:rsidP="00591BB6">
      <w:pPr>
        <w:pStyle w:val="BodyText"/>
      </w:pPr>
    </w:p>
    <w:p w:rsidR="00000000" w:rsidRPr="00591BB6" w:rsidP="00591BB6">
      <w:pPr>
        <w:pStyle w:val="Heading1"/>
      </w:pPr>
      <w:bookmarkStart w:id="7" w:name="O_449344"/>
      <w:bookmarkEnd w:id="7"/>
      <w:r w:rsidRPr="00591BB6">
        <w:t>Elements and Performance Criteria Pre-Content</w:t>
      </w:r>
    </w:p>
    <w:tbl>
      <w:tblPr>
        <w:tblW w:w="9462" w:type="dxa"/>
        <w:tblLayout w:type="fixed"/>
        <w:tblCellMar>
          <w:left w:w="62" w:type="dxa"/>
          <w:right w:w="62" w:type="dxa"/>
        </w:tblCellMar>
        <w:tblLook w:val="0000"/>
      </w:tblPr>
      <w:tblGrid>
        <w:gridCol w:w="2700"/>
        <w:gridCol w:w="6762"/>
      </w:tblGrid>
      <w:tr w:rsidTr="00591BB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1BB6">
            <w:pPr>
              <w:pStyle w:val="BodyText"/>
              <w:rPr>
                <w:lang w:val="en-NZ"/>
              </w:rPr>
            </w:pPr>
            <w:r w:rsidRPr="00591BB6">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91BB6" w:rsidP="00591BB6">
            <w:pPr>
              <w:pStyle w:val="BodyText"/>
            </w:pPr>
            <w:r w:rsidRPr="00591BB6">
              <w:t>Performan</w:t>
            </w:r>
            <w:r w:rsidRPr="00591BB6">
              <w:t>ce criteria describe the performance needed to demonstrate achievement of the element. Where bold italicised text is used, further information is detailed in the required skills and knowledge section and the range statement. Assessment of performance is to</w:t>
            </w:r>
            <w:r w:rsidRPr="00591BB6">
              <w:t xml:space="preserve"> be consistent with the evidence guide.</w:t>
            </w:r>
          </w:p>
        </w:tc>
      </w:tr>
    </w:tbl>
    <w:p w:rsidR="00000000" w:rsidRPr="00591BB6" w:rsidP="00591BB6">
      <w:pPr>
        <w:pStyle w:val="BodyText"/>
      </w:pPr>
    </w:p>
    <w:p w:rsidR="00000000" w:rsidRPr="00591BB6" w:rsidP="00591BB6">
      <w:pPr>
        <w:pStyle w:val="AllowPageBreak"/>
      </w:pPr>
    </w:p>
    <w:p w:rsidR="00000000" w:rsidRPr="00591BB6" w:rsidP="00591BB6">
      <w:pPr>
        <w:pStyle w:val="Heading1"/>
      </w:pPr>
      <w:bookmarkStart w:id="8" w:name="O_449345"/>
      <w:bookmarkEnd w:id="8"/>
      <w:r w:rsidRPr="00591BB6">
        <w:t>Elements and Performance Criteria</w:t>
      </w:r>
    </w:p>
    <w:tbl>
      <w:tblPr>
        <w:tblW w:w="9462" w:type="dxa"/>
        <w:tblLayout w:type="fixed"/>
        <w:tblCellMar>
          <w:left w:w="62" w:type="dxa"/>
          <w:right w:w="62" w:type="dxa"/>
        </w:tblCellMar>
        <w:tblLook w:val="0000"/>
      </w:tblPr>
      <w:tblGrid>
        <w:gridCol w:w="2700"/>
        <w:gridCol w:w="6762"/>
      </w:tblGrid>
      <w:tr w:rsidTr="00591BB6">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91BB6">
            <w:pPr>
              <w:pStyle w:val="TableHeading"/>
              <w:rPr>
                <w:lang w:val="en-NZ"/>
              </w:rPr>
            </w:pPr>
            <w:r w:rsidRPr="00591BB6">
              <w:t>ELEMENT</w:t>
            </w:r>
          </w:p>
        </w:tc>
        <w:tc>
          <w:tcPr>
            <w:tcW w:w="6762" w:type="dxa"/>
            <w:tcBorders>
              <w:top w:val="nil"/>
              <w:left w:val="nil"/>
              <w:bottom w:val="nil"/>
              <w:right w:val="nil"/>
            </w:tcBorders>
            <w:tcMar>
              <w:top w:w="0" w:type="dxa"/>
              <w:left w:w="62" w:type="dxa"/>
              <w:bottom w:w="0" w:type="dxa"/>
              <w:right w:w="62" w:type="dxa"/>
            </w:tcMar>
          </w:tcPr>
          <w:p w:rsidR="00000000" w:rsidP="00591BB6">
            <w:pPr>
              <w:pStyle w:val="TableHeading"/>
              <w:rPr>
                <w:lang w:val="en-NZ"/>
              </w:rPr>
            </w:pPr>
            <w:r w:rsidRPr="00591BB6">
              <w:t>PERFORMANCE CRITERIA</w:t>
            </w:r>
          </w:p>
        </w:tc>
      </w:tr>
      <w:tr w:rsidTr="00591BB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1BB6">
            <w:pPr>
              <w:pStyle w:val="List"/>
              <w:rPr>
                <w:lang w:val="en-NZ"/>
              </w:rPr>
            </w:pPr>
            <w:r w:rsidRPr="00591BB6">
              <w:t>1.</w:t>
            </w:r>
            <w:r w:rsidRPr="00591BB6">
              <w:tab/>
              <w:t>Prepare cuttings for callusing</w:t>
            </w:r>
          </w:p>
        </w:tc>
        <w:tc>
          <w:tcPr>
            <w:tcW w:w="6762" w:type="dxa"/>
            <w:tcBorders>
              <w:top w:val="nil"/>
              <w:left w:val="nil"/>
              <w:bottom w:val="nil"/>
              <w:right w:val="nil"/>
            </w:tcBorders>
            <w:tcMar>
              <w:top w:w="0" w:type="dxa"/>
              <w:left w:w="62" w:type="dxa"/>
              <w:bottom w:w="0" w:type="dxa"/>
              <w:right w:w="62" w:type="dxa"/>
            </w:tcMar>
          </w:tcPr>
          <w:p w:rsidR="00000000" w:rsidRPr="00591BB6" w:rsidP="00591BB6">
            <w:pPr>
              <w:pStyle w:val="List"/>
            </w:pPr>
            <w:r w:rsidRPr="00591BB6">
              <w:t>1.1</w:t>
            </w:r>
            <w:r w:rsidRPr="00591BB6">
              <w:tab/>
              <w:t>Cuttings are counted, bundled and labelled according to instructions as required</w:t>
            </w:r>
          </w:p>
          <w:p w:rsidR="00000000" w:rsidRPr="00591BB6" w:rsidP="00591BB6">
            <w:pPr>
              <w:pStyle w:val="List"/>
            </w:pPr>
            <w:r w:rsidRPr="00591BB6">
              <w:t>1.2</w:t>
            </w:r>
            <w:r w:rsidRPr="00591BB6">
              <w:tab/>
            </w:r>
            <w:r w:rsidRPr="00591BB6">
              <w:t>Cuttings are chemically treated according to instructions</w:t>
            </w:r>
          </w:p>
          <w:p w:rsidR="00000000" w:rsidP="00591BB6">
            <w:pPr>
              <w:pStyle w:val="List"/>
              <w:rPr>
                <w:lang w:val="en-NZ"/>
              </w:rPr>
            </w:pPr>
            <w:r w:rsidRPr="00591BB6">
              <w:t>1.3</w:t>
            </w:r>
            <w:r w:rsidRPr="00591BB6">
              <w:tab/>
              <w:t>Cuttings are stored according to instructions</w:t>
            </w:r>
          </w:p>
        </w:tc>
      </w:tr>
      <w:tr w:rsidTr="00591BB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1BB6">
            <w:pPr>
              <w:pStyle w:val="List"/>
              <w:rPr>
                <w:lang w:val="en-NZ"/>
              </w:rPr>
            </w:pPr>
            <w:r w:rsidRPr="00591BB6">
              <w:t>2.</w:t>
            </w:r>
            <w:r w:rsidRPr="00591BB6">
              <w:tab/>
              <w:t>Prepare and maintain callusing environment</w:t>
            </w:r>
          </w:p>
        </w:tc>
        <w:tc>
          <w:tcPr>
            <w:tcW w:w="6762" w:type="dxa"/>
            <w:tcBorders>
              <w:top w:val="nil"/>
              <w:left w:val="nil"/>
              <w:bottom w:val="nil"/>
              <w:right w:val="nil"/>
            </w:tcBorders>
            <w:tcMar>
              <w:top w:w="0" w:type="dxa"/>
              <w:left w:w="62" w:type="dxa"/>
              <w:bottom w:w="0" w:type="dxa"/>
              <w:right w:w="62" w:type="dxa"/>
            </w:tcMar>
          </w:tcPr>
          <w:p w:rsidR="00000000" w:rsidRPr="00591BB6" w:rsidP="00591BB6">
            <w:pPr>
              <w:pStyle w:val="List"/>
            </w:pPr>
            <w:r w:rsidRPr="00591BB6">
              <w:t>2.1</w:t>
            </w:r>
            <w:r w:rsidRPr="00591BB6">
              <w:tab/>
              <w:t>Sand bed or callusing room is prepared according to workplace procedures</w:t>
            </w:r>
          </w:p>
          <w:p w:rsidR="00000000" w:rsidRPr="00591BB6" w:rsidP="00591BB6">
            <w:pPr>
              <w:pStyle w:val="List"/>
            </w:pPr>
            <w:r w:rsidRPr="00591BB6">
              <w:t>2.2</w:t>
            </w:r>
            <w:r w:rsidRPr="00591BB6">
              <w:tab/>
            </w:r>
            <w:r w:rsidRPr="00591BB6">
              <w:t>Cuttings are placed into callusing environment according to instructions</w:t>
            </w:r>
          </w:p>
          <w:p w:rsidR="00000000" w:rsidP="00591BB6">
            <w:pPr>
              <w:pStyle w:val="List"/>
              <w:rPr>
                <w:lang w:val="en-NZ"/>
              </w:rPr>
            </w:pPr>
            <w:r w:rsidRPr="00591BB6">
              <w:t>2.3</w:t>
            </w:r>
            <w:r w:rsidRPr="00591BB6">
              <w:tab/>
              <w:t>Optimum callusing environment is maintained</w:t>
            </w:r>
          </w:p>
        </w:tc>
      </w:tr>
      <w:tr w:rsidTr="00591BB6">
        <w:tblPrEx>
          <w:tblW w:w="9462" w:type="dxa"/>
          <w:tblLayout w:type="fixed"/>
          <w:tblCellMar>
            <w:left w:w="62" w:type="dxa"/>
            <w:right w:w="62" w:type="dxa"/>
          </w:tblCellMar>
          <w:tblLook w:val="0000"/>
        </w:tblPrEx>
        <w:trPr>
          <w:trHeight w:val="70"/>
        </w:trPr>
        <w:tc>
          <w:tcPr>
            <w:tcW w:w="2700" w:type="dxa"/>
            <w:tcBorders>
              <w:top w:val="nil"/>
              <w:left w:val="nil"/>
              <w:bottom w:val="nil"/>
              <w:right w:val="nil"/>
            </w:tcBorders>
            <w:tcMar>
              <w:top w:w="0" w:type="dxa"/>
              <w:left w:w="62" w:type="dxa"/>
              <w:bottom w:w="0" w:type="dxa"/>
              <w:right w:w="62" w:type="dxa"/>
            </w:tcMar>
          </w:tcPr>
          <w:p w:rsidR="00000000" w:rsidP="00591BB6">
            <w:pPr>
              <w:pStyle w:val="List"/>
              <w:rPr>
                <w:lang w:val="en-NZ"/>
              </w:rPr>
            </w:pPr>
            <w:r w:rsidRPr="00591BB6">
              <w:t>3.</w:t>
            </w:r>
            <w:r w:rsidRPr="00591BB6">
              <w:tab/>
              <w:t>Prepare rootlings for customer or planting</w:t>
            </w:r>
          </w:p>
        </w:tc>
        <w:tc>
          <w:tcPr>
            <w:tcW w:w="6762" w:type="dxa"/>
            <w:tcBorders>
              <w:top w:val="nil"/>
              <w:left w:val="nil"/>
              <w:bottom w:val="nil"/>
              <w:right w:val="nil"/>
            </w:tcBorders>
            <w:tcMar>
              <w:top w:w="0" w:type="dxa"/>
              <w:left w:w="62" w:type="dxa"/>
              <w:bottom w:w="0" w:type="dxa"/>
              <w:right w:w="62" w:type="dxa"/>
            </w:tcMar>
          </w:tcPr>
          <w:p w:rsidR="00000000" w:rsidRPr="00591BB6" w:rsidP="00591BB6">
            <w:pPr>
              <w:pStyle w:val="List"/>
            </w:pPr>
            <w:r w:rsidRPr="00591BB6">
              <w:t>3.1</w:t>
            </w:r>
            <w:r w:rsidRPr="00591BB6">
              <w:tab/>
              <w:t>Rootlings are trimmed, graded, packed and stored according to instructions</w:t>
            </w:r>
          </w:p>
          <w:p w:rsidR="00000000" w:rsidRPr="00591BB6" w:rsidP="00591BB6">
            <w:pPr>
              <w:pStyle w:val="List"/>
            </w:pPr>
            <w:r w:rsidRPr="00591BB6">
              <w:t>3.2</w:t>
            </w:r>
            <w:r w:rsidRPr="00591BB6">
              <w:tab/>
              <w:t>Waste</w:t>
            </w:r>
            <w:r w:rsidRPr="00591BB6">
              <w:t xml:space="preserve"> is collected and disposed of according to workplace procedures</w:t>
            </w:r>
          </w:p>
          <w:p w:rsidR="00000000" w:rsidRPr="00591BB6" w:rsidP="00591BB6">
            <w:pPr>
              <w:pStyle w:val="List"/>
            </w:pPr>
            <w:r w:rsidRPr="00591BB6">
              <w:t>3.3</w:t>
            </w:r>
            <w:r w:rsidRPr="00591BB6">
              <w:tab/>
              <w:t>Problems and anomalies are recognised, rectified and/or reported</w:t>
            </w:r>
          </w:p>
          <w:p w:rsidR="00000000" w:rsidP="00591BB6">
            <w:pPr>
              <w:pStyle w:val="List"/>
              <w:rPr>
                <w:lang w:val="en-NZ"/>
              </w:rPr>
            </w:pPr>
            <w:r w:rsidRPr="00591BB6">
              <w:t>3.4</w:t>
            </w:r>
            <w:r w:rsidRPr="00591BB6">
              <w:tab/>
              <w:t>Work is conducted in accordance with workplace environmental guidelines</w:t>
            </w:r>
          </w:p>
        </w:tc>
      </w:tr>
      <w:tr w:rsidTr="00591BB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1BB6">
            <w:pPr>
              <w:pStyle w:val="List"/>
              <w:rPr>
                <w:lang w:val="en-NZ"/>
              </w:rPr>
            </w:pPr>
            <w:r w:rsidRPr="00591BB6">
              <w:t>4.</w:t>
            </w:r>
            <w:r w:rsidRPr="00591BB6">
              <w:tab/>
              <w:t>Record information</w:t>
            </w:r>
          </w:p>
        </w:tc>
        <w:tc>
          <w:tcPr>
            <w:tcW w:w="6762" w:type="dxa"/>
            <w:tcBorders>
              <w:top w:val="nil"/>
              <w:left w:val="nil"/>
              <w:bottom w:val="nil"/>
              <w:right w:val="nil"/>
            </w:tcBorders>
            <w:tcMar>
              <w:top w:w="0" w:type="dxa"/>
              <w:left w:w="62" w:type="dxa"/>
              <w:bottom w:w="0" w:type="dxa"/>
              <w:right w:w="62" w:type="dxa"/>
            </w:tcMar>
          </w:tcPr>
          <w:p w:rsidR="00000000" w:rsidRPr="00591BB6" w:rsidP="00591BB6">
            <w:pPr>
              <w:pStyle w:val="List"/>
            </w:pPr>
            <w:r w:rsidRPr="00591BB6">
              <w:t>4.1</w:t>
            </w:r>
            <w:r w:rsidRPr="00591BB6">
              <w:tab/>
              <w:t>Workplace informatio</w:t>
            </w:r>
            <w:r w:rsidRPr="00591BB6">
              <w:t>n is recorded in the appropriate format</w:t>
            </w:r>
          </w:p>
        </w:tc>
      </w:tr>
    </w:tbl>
    <w:p w:rsidR="00000000" w:rsidRPr="00591BB6" w:rsidP="00591BB6">
      <w:pPr>
        <w:pStyle w:val="BodyText"/>
      </w:pPr>
    </w:p>
    <w:p w:rsidR="00000000" w:rsidRPr="00591BB6" w:rsidP="00591BB6">
      <w:pPr>
        <w:pStyle w:val="AllowPageBreak"/>
      </w:pPr>
    </w:p>
    <w:p w:rsidR="00000000" w:rsidRPr="00591BB6" w:rsidP="00591BB6">
      <w:pPr>
        <w:pStyle w:val="Heading1"/>
      </w:pPr>
      <w:bookmarkStart w:id="9" w:name="O_449336"/>
      <w:bookmarkEnd w:id="9"/>
      <w:r w:rsidRPr="00591BB6">
        <w:t>Required Skills and Knowledge</w:t>
      </w:r>
    </w:p>
    <w:tbl>
      <w:tblPr>
        <w:tblW w:w="9462" w:type="dxa"/>
        <w:tblLayout w:type="fixed"/>
        <w:tblCellMar>
          <w:left w:w="62" w:type="dxa"/>
          <w:right w:w="62" w:type="dxa"/>
        </w:tblCellMar>
        <w:tblLook w:val="0000"/>
      </w:tblPr>
      <w:tblGrid>
        <w:gridCol w:w="9462"/>
      </w:tblGrid>
      <w:tr w:rsidTr="00591BB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91BB6">
            <w:pPr>
              <w:pStyle w:val="BodyText"/>
              <w:rPr>
                <w:lang w:val="en-NZ"/>
              </w:rPr>
            </w:pPr>
            <w:r w:rsidRPr="00591BB6">
              <w:t>This section describes the skills and knowledge required for this unit.</w:t>
            </w:r>
          </w:p>
        </w:tc>
      </w:tr>
      <w:tr w:rsidTr="00591BB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91BB6">
            <w:pPr>
              <w:pStyle w:val="TableHeading"/>
              <w:rPr>
                <w:lang w:val="en-NZ"/>
              </w:rPr>
            </w:pPr>
            <w:r w:rsidRPr="00591BB6">
              <w:t>Required skills include:</w:t>
            </w:r>
          </w:p>
        </w:tc>
      </w:tr>
      <w:tr w:rsidTr="00591BB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91BB6" w:rsidP="00591BB6">
            <w:pPr>
              <w:pStyle w:val="BodyText"/>
            </w:pPr>
            <w:r w:rsidRPr="00591BB6">
              <w:t>Note: The following required skills should be applied as appropriate to the equipment and processes that are used in the particular winery or workplace.</w:t>
            </w:r>
          </w:p>
          <w:p w:rsidR="00000000" w:rsidRPr="00591BB6" w:rsidP="00591BB6">
            <w:pPr>
              <w:pStyle w:val="BodyText"/>
            </w:pPr>
            <w:r w:rsidRPr="00591BB6">
              <w:rPr>
                <w:rStyle w:val="SpecialBold"/>
              </w:rPr>
              <w:t>Ability to:</w:t>
            </w:r>
          </w:p>
          <w:p w:rsidR="00000000" w:rsidRPr="00591BB6" w:rsidP="00591BB6">
            <w:pPr>
              <w:pStyle w:val="ListBullet"/>
            </w:pPr>
            <w:r w:rsidRPr="00591BB6">
              <w:t>access workplace information to identify nursery requirements</w:t>
            </w:r>
          </w:p>
          <w:p w:rsidR="00000000" w:rsidRPr="00591BB6" w:rsidP="00591BB6">
            <w:pPr>
              <w:pStyle w:val="ListBullet"/>
            </w:pPr>
            <w:r w:rsidRPr="00591BB6">
              <w:t>select, fit and use appropri</w:t>
            </w:r>
            <w:r w:rsidRPr="00591BB6">
              <w:t>ate personal protective clothing and/or equipment</w:t>
            </w:r>
          </w:p>
          <w:p w:rsidR="00000000" w:rsidRPr="00591BB6" w:rsidP="00591BB6">
            <w:pPr>
              <w:pStyle w:val="ListBullet"/>
            </w:pPr>
            <w:r w:rsidRPr="00591BB6">
              <w:t>liaise with other work areas and customers</w:t>
            </w:r>
          </w:p>
          <w:p w:rsidR="00000000" w:rsidRPr="00591BB6" w:rsidP="00591BB6">
            <w:pPr>
              <w:pStyle w:val="ListBullet"/>
            </w:pPr>
            <w:r w:rsidRPr="00591BB6">
              <w:t>count, bundle and label cuttings as required</w:t>
            </w:r>
          </w:p>
          <w:p w:rsidR="00000000" w:rsidRPr="00591BB6" w:rsidP="00591BB6">
            <w:pPr>
              <w:pStyle w:val="ListBullet"/>
            </w:pPr>
            <w:r w:rsidRPr="00591BB6">
              <w:t>treat cuttings as required prior to callusing. This may include:</w:t>
            </w:r>
          </w:p>
          <w:p w:rsidR="00000000" w:rsidRPr="00591BB6" w:rsidP="00591BB6">
            <w:pPr>
              <w:pStyle w:val="ListBullet2"/>
            </w:pPr>
            <w:r w:rsidRPr="00591BB6">
              <w:t>fungicide treatment</w:t>
            </w:r>
          </w:p>
          <w:p w:rsidR="00000000" w:rsidRPr="00591BB6" w:rsidP="00591BB6">
            <w:pPr>
              <w:pStyle w:val="ListBullet2"/>
            </w:pPr>
            <w:r w:rsidRPr="00591BB6">
              <w:t>re-hydration</w:t>
            </w:r>
          </w:p>
          <w:p w:rsidR="00000000" w:rsidRPr="00591BB6" w:rsidP="00591BB6">
            <w:pPr>
              <w:pStyle w:val="ListBullet2"/>
            </w:pPr>
            <w:r w:rsidRPr="00591BB6">
              <w:t>scoring</w:t>
            </w:r>
          </w:p>
          <w:p w:rsidR="00000000" w:rsidRPr="00591BB6" w:rsidP="00591BB6">
            <w:pPr>
              <w:pStyle w:val="ListBullet2"/>
            </w:pPr>
            <w:r w:rsidRPr="00591BB6">
              <w:t>root promoter treatment</w:t>
            </w:r>
          </w:p>
          <w:p w:rsidR="00000000" w:rsidRPr="00591BB6" w:rsidP="00591BB6">
            <w:pPr>
              <w:pStyle w:val="ListBullet2"/>
            </w:pPr>
            <w:r w:rsidRPr="00591BB6">
              <w:t>cutting just below basal bud</w:t>
            </w:r>
          </w:p>
          <w:p w:rsidR="00000000" w:rsidRPr="00591BB6" w:rsidP="00591BB6">
            <w:pPr>
              <w:pStyle w:val="ListBullet2"/>
            </w:pPr>
            <w:r w:rsidRPr="00591BB6">
              <w:t>assimilation after cool storage</w:t>
            </w:r>
          </w:p>
          <w:p w:rsidR="00000000" w:rsidRPr="00591BB6" w:rsidP="00591BB6">
            <w:pPr>
              <w:pStyle w:val="ListBullet"/>
            </w:pPr>
            <w:r w:rsidRPr="00591BB6">
              <w:t>store cuttings. This may include maintaining and monitoring cold storage facilities</w:t>
            </w:r>
          </w:p>
          <w:p w:rsidR="00000000" w:rsidRPr="00591BB6" w:rsidP="00591BB6">
            <w:pPr>
              <w:pStyle w:val="ListBullet"/>
            </w:pPr>
            <w:r w:rsidRPr="00591BB6">
              <w:t>prepare sand bed or callusing room. This may include:</w:t>
            </w:r>
          </w:p>
          <w:p w:rsidR="00000000" w:rsidRPr="00591BB6" w:rsidP="00591BB6">
            <w:pPr>
              <w:pStyle w:val="ListBullet2"/>
            </w:pPr>
            <w:r w:rsidRPr="00591BB6">
              <w:t>packing sand or vermiculite</w:t>
            </w:r>
          </w:p>
          <w:p w:rsidR="00000000" w:rsidRPr="00591BB6" w:rsidP="00591BB6">
            <w:pPr>
              <w:pStyle w:val="ListBullet2"/>
            </w:pPr>
            <w:r w:rsidRPr="00591BB6">
              <w:t>lin</w:t>
            </w:r>
            <w:r w:rsidRPr="00591BB6">
              <w:t>ing boxes</w:t>
            </w:r>
          </w:p>
          <w:p w:rsidR="00000000" w:rsidRPr="00591BB6" w:rsidP="00591BB6">
            <w:pPr>
              <w:pStyle w:val="ListBullet2"/>
            </w:pPr>
            <w:r w:rsidRPr="00591BB6">
              <w:t>ensuring heaters and ventilators are working correctly to required temperature</w:t>
            </w:r>
          </w:p>
          <w:p w:rsidR="00000000" w:rsidRPr="00591BB6" w:rsidP="00591BB6">
            <w:pPr>
              <w:pStyle w:val="ListBullet"/>
            </w:pPr>
            <w:r w:rsidRPr="00591BB6">
              <w:t>plant or place cuttings in callusing environment. This may include:</w:t>
            </w:r>
          </w:p>
          <w:p w:rsidR="00000000" w:rsidRPr="00591BB6" w:rsidP="00591BB6">
            <w:pPr>
              <w:pStyle w:val="ListBullet2"/>
            </w:pPr>
            <w:r w:rsidRPr="00591BB6">
              <w:t>feeling into ground or sand</w:t>
            </w:r>
          </w:p>
          <w:p w:rsidR="00000000" w:rsidRPr="00591BB6" w:rsidP="00591BB6">
            <w:pPr>
              <w:pStyle w:val="ListBullet2"/>
            </w:pPr>
            <w:r w:rsidRPr="00591BB6">
              <w:t>packing into boxes with vermiculite</w:t>
            </w:r>
          </w:p>
          <w:p w:rsidR="00000000" w:rsidRPr="00591BB6" w:rsidP="00591BB6">
            <w:pPr>
              <w:pStyle w:val="ListBullet2"/>
            </w:pPr>
            <w:r w:rsidRPr="00591BB6">
              <w:t>watering in</w:t>
            </w:r>
          </w:p>
          <w:p w:rsidR="00000000" w:rsidRPr="00591BB6" w:rsidP="00591BB6">
            <w:pPr>
              <w:pStyle w:val="ListBullet2"/>
            </w:pPr>
            <w:r w:rsidRPr="00591BB6">
              <w:t>correct number of cuttings per box</w:t>
            </w:r>
          </w:p>
          <w:p w:rsidR="00000000" w:rsidRPr="00591BB6" w:rsidP="00591BB6">
            <w:pPr>
              <w:pStyle w:val="ListBullet2"/>
            </w:pPr>
            <w:r w:rsidRPr="00591BB6">
              <w:t>spacing (e.g. not too tight)</w:t>
            </w:r>
          </w:p>
          <w:p w:rsidR="00000000" w:rsidRPr="00591BB6" w:rsidP="00591BB6">
            <w:pPr>
              <w:pStyle w:val="ListBullet2"/>
            </w:pPr>
            <w:r w:rsidRPr="00591BB6">
              <w:t>correct way up (e.g. basal end at bottom)</w:t>
            </w:r>
          </w:p>
          <w:p w:rsidR="00000000" w:rsidRPr="00591BB6" w:rsidP="00591BB6">
            <w:pPr>
              <w:pStyle w:val="ListBullet2"/>
            </w:pPr>
            <w:r w:rsidRPr="00591BB6">
              <w:t>arranging according to variety, clone and source</w:t>
            </w:r>
          </w:p>
          <w:p w:rsidR="00000000" w:rsidRPr="00591BB6" w:rsidP="00591BB6">
            <w:pPr>
              <w:pStyle w:val="ListBullet2"/>
            </w:pPr>
            <w:r w:rsidRPr="00591BB6">
              <w:t>labelling and mapping of beds</w:t>
            </w:r>
          </w:p>
          <w:p w:rsidR="00000000" w:rsidRPr="00591BB6" w:rsidP="00591BB6">
            <w:pPr>
              <w:pStyle w:val="ListBullet2"/>
            </w:pPr>
            <w:r w:rsidRPr="00591BB6">
              <w:t>adding hormone mixes</w:t>
            </w:r>
          </w:p>
          <w:p w:rsidR="00000000" w:rsidRPr="00591BB6" w:rsidP="00591BB6">
            <w:pPr>
              <w:pStyle w:val="ListBullet"/>
            </w:pPr>
            <w:r w:rsidRPr="00591BB6">
              <w:t>maintain optimum callusing environment. This will</w:t>
            </w:r>
            <w:r w:rsidRPr="00591BB6">
              <w:t xml:space="preserve"> include consideration of:</w:t>
            </w:r>
          </w:p>
          <w:p w:rsidR="00000000" w:rsidRPr="00591BB6" w:rsidP="00591BB6">
            <w:pPr>
              <w:pStyle w:val="ListBullet2"/>
            </w:pPr>
            <w:r w:rsidRPr="00591BB6">
              <w:t>temperature</w:t>
            </w:r>
          </w:p>
          <w:p w:rsidR="00000000" w:rsidRPr="00591BB6" w:rsidP="00591BB6">
            <w:pPr>
              <w:pStyle w:val="ListBullet2"/>
            </w:pPr>
            <w:r w:rsidRPr="00591BB6">
              <w:t>relative humidity</w:t>
            </w:r>
          </w:p>
          <w:p w:rsidR="00000000" w:rsidRPr="00591BB6" w:rsidP="00591BB6">
            <w:pPr>
              <w:pStyle w:val="ListBullet2"/>
            </w:pPr>
            <w:r w:rsidRPr="00591BB6">
              <w:t>moisture levels of growing medium</w:t>
            </w:r>
          </w:p>
          <w:p w:rsidR="00000000" w:rsidRPr="00591BB6" w:rsidP="00591BB6">
            <w:pPr>
              <w:pStyle w:val="ListBullet2"/>
            </w:pPr>
            <w:r w:rsidRPr="00591BB6">
              <w:t>weed and pest prevention</w:t>
            </w:r>
          </w:p>
          <w:p w:rsidR="00000000" w:rsidRPr="00591BB6" w:rsidP="00591BB6">
            <w:pPr>
              <w:pStyle w:val="ListBullet"/>
            </w:pPr>
            <w:r w:rsidRPr="00591BB6">
              <w:t>trim rootlings (top growth and roots) ready for planting</w:t>
            </w:r>
          </w:p>
          <w:p w:rsidR="00000000" w:rsidRPr="00591BB6" w:rsidP="00591BB6">
            <w:pPr>
              <w:pStyle w:val="ListBullet"/>
            </w:pPr>
            <w:r w:rsidRPr="00591BB6">
              <w:t>grade rootlings according to workplace or customer requirements and standards</w:t>
            </w:r>
          </w:p>
          <w:p w:rsidR="00000000" w:rsidRPr="00591BB6" w:rsidP="00591BB6">
            <w:pPr>
              <w:pStyle w:val="ListBullet"/>
            </w:pPr>
            <w:r w:rsidRPr="00591BB6">
              <w:t>pack rootlings. This should include consideration of:</w:t>
            </w:r>
          </w:p>
          <w:p w:rsidR="00000000" w:rsidRPr="00591BB6" w:rsidP="00591BB6">
            <w:pPr>
              <w:pStyle w:val="ListBullet2"/>
            </w:pPr>
            <w:r w:rsidRPr="00591BB6">
              <w:t>customer requirements</w:t>
            </w:r>
          </w:p>
          <w:p w:rsidR="00000000" w:rsidRPr="00591BB6" w:rsidP="00591BB6">
            <w:pPr>
              <w:pStyle w:val="ListBullet2"/>
            </w:pPr>
            <w:r w:rsidRPr="00591BB6">
              <w:t>maintenance of rootling health</w:t>
            </w:r>
          </w:p>
          <w:p w:rsidR="00000000" w:rsidRPr="00591BB6" w:rsidP="00591BB6">
            <w:pPr>
              <w:pStyle w:val="ListBullet2"/>
            </w:pPr>
            <w:r w:rsidRPr="00591BB6">
              <w:t>minimisation of vine damage</w:t>
            </w:r>
          </w:p>
          <w:p w:rsidR="00000000" w:rsidRPr="00591BB6" w:rsidP="00591BB6">
            <w:pPr>
              <w:pStyle w:val="ListBullet2"/>
            </w:pPr>
            <w:r w:rsidRPr="00591BB6">
              <w:t>mode of transport</w:t>
            </w:r>
          </w:p>
          <w:p w:rsidR="00000000" w:rsidRPr="00591BB6" w:rsidP="00591BB6">
            <w:pPr>
              <w:pStyle w:val="ListBullet2"/>
            </w:pPr>
            <w:r w:rsidRPr="00591BB6">
              <w:t>destination time</w:t>
            </w:r>
          </w:p>
          <w:p w:rsidR="00000000" w:rsidRPr="00591BB6" w:rsidP="00591BB6">
            <w:pPr>
              <w:pStyle w:val="ListBullet2"/>
            </w:pPr>
            <w:r w:rsidRPr="00591BB6">
              <w:t>storage time and method</w:t>
            </w:r>
          </w:p>
          <w:p w:rsidR="00000000" w:rsidRPr="00591BB6" w:rsidP="00591BB6">
            <w:pPr>
              <w:pStyle w:val="ListBullet2"/>
            </w:pPr>
            <w:r w:rsidRPr="00591BB6">
              <w:t>prevention of dehydration</w:t>
            </w:r>
          </w:p>
          <w:p w:rsidR="00000000" w:rsidRPr="00591BB6" w:rsidP="00591BB6">
            <w:pPr>
              <w:pStyle w:val="ListBullet"/>
            </w:pPr>
            <w:r w:rsidRPr="00591BB6">
              <w:t>recognise problems and anomalies w</w:t>
            </w:r>
            <w:r w:rsidRPr="00591BB6">
              <w:t>ith vines, equipment and materials</w:t>
            </w:r>
          </w:p>
          <w:p w:rsidR="00000000" w:rsidRPr="00591BB6" w:rsidP="00591BB6">
            <w:pPr>
              <w:pStyle w:val="ListBullet"/>
            </w:pPr>
            <w:r w:rsidRPr="00591BB6">
              <w:t>take corrective action in response to out-of-specification results, activity or non-compliance</w:t>
            </w:r>
          </w:p>
          <w:p w:rsidR="00000000" w:rsidRPr="00591BB6" w:rsidP="00591BB6">
            <w:pPr>
              <w:pStyle w:val="ListBullet"/>
            </w:pPr>
            <w:r w:rsidRPr="00591BB6">
              <w:t>report and/or record problems and/or corrective action</w:t>
            </w:r>
          </w:p>
          <w:p w:rsidR="00000000" w:rsidRPr="00591BB6" w:rsidP="00591BB6">
            <w:pPr>
              <w:pStyle w:val="ListBullet"/>
            </w:pPr>
            <w:r w:rsidRPr="00591BB6">
              <w:t>identify, rectify and/or report environmental non-compliance</w:t>
            </w:r>
          </w:p>
          <w:p w:rsidR="00000000" w:rsidRPr="00591BB6" w:rsidP="00591BB6">
            <w:pPr>
              <w:pStyle w:val="ListBullet"/>
            </w:pPr>
            <w:r w:rsidRPr="00591BB6">
              <w:t>collect, sort, grade, treat and/or dispose of waste as required</w:t>
            </w:r>
          </w:p>
          <w:p w:rsidR="00000000" w:rsidRPr="00591BB6" w:rsidP="00591BB6">
            <w:pPr>
              <w:pStyle w:val="ListBullet"/>
            </w:pPr>
            <w:r w:rsidRPr="00591BB6">
              <w:t>handle cuttings or rootlings to minimise damage</w:t>
            </w:r>
          </w:p>
          <w:p w:rsidR="00000000" w:rsidRPr="00591BB6" w:rsidP="00591BB6">
            <w:pPr>
              <w:pStyle w:val="ListBullet"/>
            </w:pPr>
            <w:r w:rsidRPr="00591BB6">
              <w:t>select and operate equipment as required</w:t>
            </w:r>
          </w:p>
          <w:p w:rsidR="00000000" w:rsidRPr="00591BB6" w:rsidP="00591BB6">
            <w:pPr>
              <w:pStyle w:val="ListBullet"/>
            </w:pPr>
            <w:r w:rsidRPr="00591BB6">
              <w:t>select and use materials as required</w:t>
            </w:r>
          </w:p>
          <w:p w:rsidR="00000000" w:rsidRPr="00591BB6" w:rsidP="00591BB6">
            <w:pPr>
              <w:pStyle w:val="ListBullet"/>
            </w:pPr>
            <w:r w:rsidRPr="00591BB6">
              <w:t>maintain work area to meet housekeeping standards</w:t>
            </w:r>
          </w:p>
          <w:p w:rsidR="00000000" w:rsidRPr="00591BB6" w:rsidP="00591BB6">
            <w:pPr>
              <w:pStyle w:val="ListBullet"/>
            </w:pPr>
            <w:r w:rsidRPr="00591BB6">
              <w:t xml:space="preserve">clean equipment </w:t>
            </w:r>
            <w:r w:rsidRPr="00591BB6">
              <w:t>as required</w:t>
            </w:r>
          </w:p>
          <w:p w:rsidR="00000000" w:rsidRPr="00591BB6" w:rsidP="00591BB6">
            <w:pPr>
              <w:pStyle w:val="ListBullet"/>
            </w:pPr>
            <w:r w:rsidRPr="00591BB6">
              <w:t>prepare and mix chemicals as required</w:t>
            </w:r>
          </w:p>
          <w:p w:rsidR="00000000" w:rsidRPr="00591BB6" w:rsidP="00591BB6">
            <w:pPr>
              <w:pStyle w:val="ListBullet"/>
            </w:pPr>
            <w:r w:rsidRPr="00591BB6">
              <w:t>conduct routine maintenance of equipment according to enterprise procedures</w:t>
            </w:r>
          </w:p>
          <w:p w:rsidR="00000000" w:rsidRPr="00591BB6" w:rsidP="00591BB6">
            <w:pPr>
              <w:pStyle w:val="ListBullet"/>
            </w:pPr>
            <w:r w:rsidRPr="00591BB6">
              <w:t>use oral communication skills/language to fulfil the job role as specified by the organisation, including questioning, active list</w:t>
            </w:r>
            <w:r w:rsidRPr="00591BB6">
              <w:t>ening, asking for clarification and seeking advice from supervisor</w:t>
            </w:r>
          </w:p>
          <w:p w:rsidR="00000000" w:rsidP="00591BB6">
            <w:pPr>
              <w:pStyle w:val="ListBullet"/>
              <w:rPr>
                <w:lang w:val="en-NZ"/>
              </w:rPr>
            </w:pPr>
            <w:r w:rsidRPr="00591BB6">
              <w:t>work cooperatively within a culturally diverse workforce.</w:t>
            </w:r>
          </w:p>
        </w:tc>
      </w:tr>
      <w:tr w:rsidTr="00591BB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91BB6">
            <w:pPr>
              <w:pStyle w:val="TableHeading"/>
              <w:rPr>
                <w:lang w:val="en-NZ"/>
              </w:rPr>
            </w:pPr>
            <w:r w:rsidRPr="00591BB6">
              <w:t>Required knowledge includes:</w:t>
            </w:r>
          </w:p>
        </w:tc>
      </w:tr>
      <w:tr w:rsidTr="00591BB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91BB6" w:rsidP="00591BB6">
            <w:pPr>
              <w:pStyle w:val="BodyText"/>
            </w:pPr>
            <w:r w:rsidRPr="00591BB6">
              <w:t>Note: The following required knowledge should be applied as appropriate to the equipment and process</w:t>
            </w:r>
            <w:r w:rsidRPr="00591BB6">
              <w:t>es that are used in the particular winery or workplace.</w:t>
            </w:r>
          </w:p>
          <w:p w:rsidR="00000000" w:rsidRPr="00591BB6" w:rsidP="00591BB6">
            <w:pPr>
              <w:pStyle w:val="BodyText"/>
            </w:pPr>
            <w:r w:rsidRPr="00591BB6">
              <w:rPr>
                <w:rStyle w:val="SpecialBold"/>
              </w:rPr>
              <w:t>Knowledge of:</w:t>
            </w:r>
          </w:p>
          <w:p w:rsidR="00000000" w:rsidRPr="00591BB6" w:rsidP="00591BB6">
            <w:pPr>
              <w:pStyle w:val="ListBullet"/>
            </w:pPr>
            <w:r w:rsidRPr="00591BB6">
              <w:t>common features of healthy vine cuttings or rootlings. This may include:</w:t>
            </w:r>
          </w:p>
          <w:p w:rsidR="00000000" w:rsidRPr="00591BB6" w:rsidP="00591BB6">
            <w:pPr>
              <w:pStyle w:val="ListBullet2"/>
            </w:pPr>
            <w:r w:rsidRPr="00591BB6">
              <w:t>thickness of original cane</w:t>
            </w:r>
          </w:p>
          <w:p w:rsidR="00000000" w:rsidRPr="00591BB6" w:rsidP="00591BB6">
            <w:pPr>
              <w:pStyle w:val="ListBullet2"/>
            </w:pPr>
            <w:r w:rsidRPr="00591BB6">
              <w:t>no evidence of pests and diseases</w:t>
            </w:r>
          </w:p>
          <w:p w:rsidR="00000000" w:rsidRPr="00591BB6" w:rsidP="00591BB6">
            <w:pPr>
              <w:pStyle w:val="ListBullet2"/>
            </w:pPr>
            <w:r w:rsidRPr="00591BB6">
              <w:t>number, strength and distribution of new roots</w:t>
            </w:r>
          </w:p>
          <w:p w:rsidR="00000000" w:rsidRPr="00591BB6" w:rsidP="00591BB6">
            <w:pPr>
              <w:pStyle w:val="ListBullet2"/>
            </w:pPr>
            <w:r w:rsidRPr="00591BB6">
              <w:t>number, maturity and distribution of shoots</w:t>
            </w:r>
          </w:p>
          <w:p w:rsidR="00000000" w:rsidRPr="00591BB6" w:rsidP="00591BB6">
            <w:pPr>
              <w:pStyle w:val="ListBullet2"/>
            </w:pPr>
            <w:r w:rsidRPr="00591BB6">
              <w:t>visually complete and robust graft union</w:t>
            </w:r>
          </w:p>
          <w:p w:rsidR="00000000" w:rsidRPr="00591BB6" w:rsidP="00591BB6">
            <w:pPr>
              <w:pStyle w:val="ListBullet"/>
            </w:pPr>
            <w:r w:rsidRPr="00591BB6">
              <w:t>common features of unhealthy vine cuttings or rootlings. This may include:</w:t>
            </w:r>
          </w:p>
          <w:p w:rsidR="00000000" w:rsidRPr="00591BB6" w:rsidP="00591BB6">
            <w:pPr>
              <w:pStyle w:val="ListBullet2"/>
            </w:pPr>
            <w:r w:rsidRPr="00591BB6">
              <w:t>galls on stem (e.g. crown gall)</w:t>
            </w:r>
          </w:p>
          <w:p w:rsidR="00000000" w:rsidRPr="00591BB6" w:rsidP="00591BB6">
            <w:pPr>
              <w:pStyle w:val="ListBullet2"/>
            </w:pPr>
            <w:r w:rsidRPr="00591BB6">
              <w:t>galls on roots (e.g. nematodes)</w:t>
            </w:r>
          </w:p>
          <w:p w:rsidR="00000000" w:rsidRPr="00591BB6" w:rsidP="00591BB6">
            <w:pPr>
              <w:pStyle w:val="ListBullet2"/>
            </w:pPr>
            <w:r w:rsidRPr="00591BB6">
              <w:t>no shoots or roots</w:t>
            </w:r>
          </w:p>
          <w:p w:rsidR="00000000" w:rsidRPr="00591BB6" w:rsidP="00591BB6">
            <w:pPr>
              <w:pStyle w:val="ListBullet2"/>
            </w:pPr>
            <w:r w:rsidRPr="00591BB6">
              <w:t xml:space="preserve">damaged or </w:t>
            </w:r>
            <w:r w:rsidRPr="00591BB6">
              <w:t>destroyed buds</w:t>
            </w:r>
          </w:p>
          <w:p w:rsidR="00000000" w:rsidRPr="00591BB6" w:rsidP="00591BB6">
            <w:pPr>
              <w:pStyle w:val="ListBullet2"/>
            </w:pPr>
            <w:r w:rsidRPr="00591BB6">
              <w:t>excessive disease staining or spots on canes</w:t>
            </w:r>
          </w:p>
          <w:p w:rsidR="00000000" w:rsidRPr="00591BB6" w:rsidP="00591BB6">
            <w:pPr>
              <w:pStyle w:val="ListBullet2"/>
            </w:pPr>
            <w:r w:rsidRPr="00591BB6">
              <w:t>immature wood</w:t>
            </w:r>
          </w:p>
          <w:p w:rsidR="00000000" w:rsidRPr="00591BB6" w:rsidP="00591BB6">
            <w:pPr>
              <w:pStyle w:val="ListBullet2"/>
            </w:pPr>
            <w:r w:rsidRPr="00591BB6">
              <w:t>shoots on incorrect nodes</w:t>
            </w:r>
          </w:p>
          <w:p w:rsidR="00000000" w:rsidRPr="00591BB6" w:rsidP="00591BB6">
            <w:pPr>
              <w:pStyle w:val="ListBullet2"/>
            </w:pPr>
            <w:r w:rsidRPr="00591BB6">
              <w:t>faulty or broken graft unions</w:t>
            </w:r>
          </w:p>
          <w:p w:rsidR="00000000" w:rsidRPr="00591BB6" w:rsidP="00591BB6">
            <w:pPr>
              <w:pStyle w:val="ListBullet2"/>
            </w:pPr>
            <w:r w:rsidRPr="00591BB6">
              <w:t>too few or unevenly distributed root development</w:t>
            </w:r>
          </w:p>
          <w:p w:rsidR="00000000" w:rsidRPr="00591BB6" w:rsidP="00591BB6">
            <w:pPr>
              <w:pStyle w:val="ListBullet"/>
            </w:pPr>
            <w:r w:rsidRPr="00591BB6">
              <w:t>pre-callusing treatment requirements</w:t>
            </w:r>
          </w:p>
          <w:p w:rsidR="00000000" w:rsidRPr="00591BB6" w:rsidP="00591BB6">
            <w:pPr>
              <w:pStyle w:val="ListBullet"/>
            </w:pPr>
            <w:r w:rsidRPr="00591BB6">
              <w:t>purpose and benefit of treatments</w:t>
            </w:r>
          </w:p>
          <w:p w:rsidR="00000000" w:rsidRPr="00591BB6" w:rsidP="00591BB6">
            <w:pPr>
              <w:pStyle w:val="ListBullet"/>
            </w:pPr>
            <w:r w:rsidRPr="00591BB6">
              <w:t>storage requirements of cuttings prior to callusing</w:t>
            </w:r>
          </w:p>
          <w:p w:rsidR="00000000" w:rsidRPr="00591BB6" w:rsidP="00591BB6">
            <w:pPr>
              <w:pStyle w:val="ListBullet"/>
            </w:pPr>
            <w:r w:rsidRPr="00591BB6">
              <w:t>preparation requirements of callusing environment</w:t>
            </w:r>
          </w:p>
          <w:p w:rsidR="00000000" w:rsidRPr="00591BB6" w:rsidP="00591BB6">
            <w:pPr>
              <w:pStyle w:val="ListBullet"/>
            </w:pPr>
            <w:r w:rsidRPr="00591BB6">
              <w:t>callusing options (e.g. features, pros and cons)</w:t>
            </w:r>
          </w:p>
          <w:p w:rsidR="00000000" w:rsidRPr="00591BB6" w:rsidP="00591BB6">
            <w:pPr>
              <w:pStyle w:val="ListBullet"/>
            </w:pPr>
            <w:r w:rsidRPr="00591BB6">
              <w:t>optimum callusing environment and its effect on the vine cutting</w:t>
            </w:r>
          </w:p>
          <w:p w:rsidR="00000000" w:rsidRPr="00591BB6" w:rsidP="00591BB6">
            <w:pPr>
              <w:pStyle w:val="ListBullet"/>
            </w:pPr>
            <w:r w:rsidRPr="00591BB6">
              <w:t>common problems that occur during callus</w:t>
            </w:r>
            <w:r w:rsidRPr="00591BB6">
              <w:t>ing and how they should be resolved (e.g. uneven callusing or evidence of dehydrated cuttings on arrival)</w:t>
            </w:r>
          </w:p>
          <w:p w:rsidR="00000000" w:rsidRPr="00591BB6" w:rsidP="00591BB6">
            <w:pPr>
              <w:pStyle w:val="ListBullet"/>
            </w:pPr>
            <w:r w:rsidRPr="00591BB6">
              <w:t>preparation requirements for rootlings and procedures for sales or transfer to vineyard</w:t>
            </w:r>
          </w:p>
          <w:p w:rsidR="00000000" w:rsidRPr="00591BB6" w:rsidP="00591BB6">
            <w:pPr>
              <w:pStyle w:val="ListBullet"/>
            </w:pPr>
            <w:r w:rsidRPr="00591BB6">
              <w:t>package or storage requirements and procedures for rootlings ready for sale or transfer</w:t>
            </w:r>
          </w:p>
          <w:p w:rsidR="00000000" w:rsidRPr="00591BB6" w:rsidP="00591BB6">
            <w:pPr>
              <w:pStyle w:val="ListBullet"/>
            </w:pPr>
            <w:r w:rsidRPr="00591BB6">
              <w:t>factors that influence how a cutting should be graded and why</w:t>
            </w:r>
          </w:p>
          <w:p w:rsidR="00000000" w:rsidRPr="00591BB6" w:rsidP="00591BB6">
            <w:pPr>
              <w:pStyle w:val="ListBullet"/>
            </w:pPr>
            <w:r w:rsidRPr="00591BB6">
              <w:t>reasons for specific requirements, for example:</w:t>
            </w:r>
          </w:p>
          <w:p w:rsidR="00000000" w:rsidRPr="00591BB6" w:rsidP="00591BB6">
            <w:pPr>
              <w:pStyle w:val="ListBullet2"/>
            </w:pPr>
            <w:r w:rsidRPr="00591BB6">
              <w:t>rootling preparation</w:t>
            </w:r>
          </w:p>
          <w:p w:rsidR="00000000" w:rsidRPr="00591BB6" w:rsidP="00591BB6">
            <w:pPr>
              <w:pStyle w:val="ListBullet2"/>
            </w:pPr>
            <w:r w:rsidRPr="00591BB6">
              <w:t>packing preparation</w:t>
            </w:r>
          </w:p>
          <w:p w:rsidR="00000000" w:rsidRPr="00591BB6" w:rsidP="00591BB6">
            <w:pPr>
              <w:pStyle w:val="ListBullet2"/>
            </w:pPr>
            <w:r w:rsidRPr="00591BB6">
              <w:t>packaging and st</w:t>
            </w:r>
            <w:r w:rsidRPr="00591BB6">
              <w:t>orage requirements</w:t>
            </w:r>
          </w:p>
          <w:p w:rsidR="00000000" w:rsidRPr="00591BB6" w:rsidP="00591BB6">
            <w:pPr>
              <w:pStyle w:val="ListBullet"/>
            </w:pPr>
            <w:r w:rsidRPr="00591BB6">
              <w:t>waste disposal requirements and procedures</w:t>
            </w:r>
          </w:p>
          <w:p w:rsidR="00000000" w:rsidRPr="00591BB6" w:rsidP="00591BB6">
            <w:pPr>
              <w:pStyle w:val="ListBullet"/>
            </w:pPr>
            <w:r w:rsidRPr="00591BB6">
              <w:t>reporting and recording requirements and procedures</w:t>
            </w:r>
          </w:p>
          <w:p w:rsidR="00000000" w:rsidRPr="00591BB6" w:rsidP="00591BB6">
            <w:pPr>
              <w:pStyle w:val="ListBullet"/>
            </w:pPr>
            <w:r w:rsidRPr="00591BB6">
              <w:t>safe handling of chemicals</w:t>
            </w:r>
          </w:p>
          <w:p w:rsidR="00000000" w:rsidRPr="00591BB6" w:rsidP="00591BB6">
            <w:pPr>
              <w:pStyle w:val="ListBullet"/>
            </w:pPr>
            <w:r w:rsidRPr="00591BB6">
              <w:t>equipment operation requirements and procedures</w:t>
            </w:r>
          </w:p>
          <w:p w:rsidR="00000000" w:rsidRPr="00591BB6" w:rsidP="00591BB6">
            <w:pPr>
              <w:pStyle w:val="ListBullet"/>
            </w:pPr>
            <w:r w:rsidRPr="00591BB6">
              <w:t>Occupational health and safety (OHS) hazards and controls</w:t>
            </w:r>
          </w:p>
          <w:p w:rsidR="00000000" w:rsidRPr="00591BB6" w:rsidP="00591BB6">
            <w:pPr>
              <w:pStyle w:val="ListBullet"/>
            </w:pPr>
            <w:r w:rsidRPr="00591BB6">
              <w:t>procedur</w:t>
            </w:r>
            <w:r w:rsidRPr="00591BB6">
              <w:t>es and responsibilities for reporting problems</w:t>
            </w:r>
          </w:p>
          <w:p w:rsidR="00000000" w:rsidRPr="00591BB6" w:rsidP="00591BB6">
            <w:pPr>
              <w:pStyle w:val="ListBullet"/>
            </w:pPr>
            <w:r w:rsidRPr="00591BB6">
              <w:t>environmental issues and controls</w:t>
            </w:r>
          </w:p>
          <w:p w:rsidR="00000000" w:rsidRPr="00591BB6" w:rsidP="00591BB6">
            <w:pPr>
              <w:pStyle w:val="ListBullet"/>
            </w:pPr>
            <w:r w:rsidRPr="00591BB6">
              <w:t>cleaning requirements and procedures for work area and equipment. This should include additional considerations when cleaning between batches and varieties</w:t>
            </w:r>
          </w:p>
          <w:p w:rsidR="00000000" w:rsidRPr="00591BB6" w:rsidP="00591BB6">
            <w:pPr>
              <w:pStyle w:val="ListBullet"/>
            </w:pPr>
            <w:r w:rsidRPr="00591BB6">
              <w:t>safe preparation and mixing of chemicals</w:t>
            </w:r>
          </w:p>
          <w:p w:rsidR="00000000" w:rsidRPr="00591BB6" w:rsidP="00591BB6">
            <w:pPr>
              <w:pStyle w:val="ListBullet"/>
            </w:pPr>
            <w:r w:rsidRPr="00591BB6">
              <w:t>routine maintenance procedures for equipment where relevant.</w:t>
            </w:r>
          </w:p>
        </w:tc>
      </w:tr>
    </w:tbl>
    <w:p w:rsidR="00000000" w:rsidRPr="00591BB6" w:rsidP="00591BB6">
      <w:pPr>
        <w:pStyle w:val="BodyText"/>
      </w:pPr>
    </w:p>
    <w:p w:rsidR="00000000" w:rsidRPr="00591BB6" w:rsidP="00591BB6">
      <w:pPr>
        <w:pStyle w:val="AllowPageBreak"/>
      </w:pPr>
    </w:p>
    <w:p w:rsidR="00000000" w:rsidRPr="00591BB6" w:rsidP="00591BB6">
      <w:pPr>
        <w:pStyle w:val="Heading1"/>
      </w:pPr>
      <w:bookmarkStart w:id="10" w:name="O_449342"/>
      <w:bookmarkEnd w:id="10"/>
      <w:r w:rsidRPr="00591BB6">
        <w:t>Evidence Guide</w:t>
      </w:r>
    </w:p>
    <w:tbl>
      <w:tblPr>
        <w:tblW w:w="9462" w:type="dxa"/>
        <w:tblLayout w:type="fixed"/>
        <w:tblCellMar>
          <w:left w:w="62" w:type="dxa"/>
          <w:right w:w="62" w:type="dxa"/>
        </w:tblCellMar>
        <w:tblLook w:val="0000"/>
      </w:tblPr>
      <w:tblGrid>
        <w:gridCol w:w="3800"/>
        <w:gridCol w:w="5662"/>
      </w:tblGrid>
      <w:tr w:rsidTr="00591BB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1BB6">
            <w:pPr>
              <w:pStyle w:val="TableHeading"/>
              <w:rPr>
                <w:lang w:val="en-NZ"/>
              </w:rPr>
            </w:pPr>
            <w:r w:rsidRPr="00591BB6">
              <w:t>EVIDENCE GUIDE</w:t>
            </w:r>
          </w:p>
        </w:tc>
      </w:tr>
      <w:tr w:rsidTr="00591BB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t>The evidence guide provides advice on assessment and must be read in conjunction with the performance criteria, required skills and knowledge, range statement and the Assessment Guidelines for the Training Package.</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t xml:space="preserve">Assessment must </w:t>
            </w:r>
            <w:r w:rsidRPr="00591BB6">
              <w:t>be carried out in a manner that recognises the cultural and literacy requirements of the assessee and is appropriate to the work performed. Competence in this unit must be achieved in accordance with food safety standards and regulations.</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t>Critical aspects</w:t>
            </w:r>
            <w:r w:rsidRPr="00591BB6">
              <w:t xml:space="preserve"> for assessment and </w:t>
            </w:r>
            <w:r w:rsidRPr="00591BB6">
              <w:t>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Evidence of ability to:</w:t>
            </w:r>
          </w:p>
          <w:p w:rsidR="00000000" w:rsidRPr="00591BB6" w:rsidP="00591BB6">
            <w:pPr>
              <w:pStyle w:val="ListBullet"/>
            </w:pPr>
            <w:r w:rsidRPr="00591BB6">
              <w:t xml:space="preserve">use personal protective equipment, MSDS and follow other specified OHS procedures </w:t>
            </w:r>
          </w:p>
          <w:p w:rsidR="00000000" w:rsidRPr="00591BB6" w:rsidP="00591BB6">
            <w:pPr>
              <w:pStyle w:val="ListBullet"/>
            </w:pPr>
            <w:r w:rsidRPr="00591BB6">
              <w:t>conduct cutting and callusing activities</w:t>
            </w:r>
          </w:p>
          <w:p w:rsidR="00000000" w:rsidRPr="00591BB6" w:rsidP="00591BB6">
            <w:pPr>
              <w:pStyle w:val="ListBullet"/>
            </w:pPr>
            <w:r w:rsidRPr="00591BB6">
              <w:t xml:space="preserve">monitor the health of and tend rootlings </w:t>
            </w:r>
          </w:p>
          <w:p w:rsidR="00000000" w:rsidRPr="00591BB6" w:rsidP="00591BB6">
            <w:pPr>
              <w:pStyle w:val="ListBullet"/>
            </w:pPr>
            <w:r w:rsidRPr="00591BB6">
              <w:t>prepare for, implement and monitor nursery activities</w:t>
            </w:r>
          </w:p>
          <w:p w:rsidR="00000000" w:rsidRPr="00591BB6" w:rsidP="00591BB6">
            <w:pPr>
              <w:pStyle w:val="ListBullet"/>
            </w:pPr>
            <w:r w:rsidRPr="00591BB6">
              <w:t>prepare vine rootlings for transport</w:t>
            </w:r>
          </w:p>
          <w:p w:rsidR="00000000" w:rsidRPr="00591BB6" w:rsidP="00591BB6">
            <w:pPr>
              <w:pStyle w:val="ListBullet"/>
            </w:pPr>
            <w:r w:rsidRPr="00591BB6">
              <w:t>maintain nursery environment to optimise plant health</w:t>
            </w:r>
          </w:p>
          <w:p w:rsidR="00000000" w:rsidP="00591BB6">
            <w:pPr>
              <w:pStyle w:val="ListBullet"/>
              <w:rPr>
                <w:lang w:val="en-NZ"/>
              </w:rPr>
            </w:pPr>
            <w:r w:rsidRPr="00591BB6">
              <w:t>complete documentation.</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t>Context of and specific resources for assess</w:t>
            </w:r>
            <w:r w:rsidRPr="00591BB6">
              <w: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Assessment must occur in a real or simulated workplace where the assessee has access to:</w:t>
            </w:r>
          </w:p>
          <w:p w:rsidR="00000000" w:rsidRPr="00591BB6" w:rsidP="00591BB6">
            <w:pPr>
              <w:pStyle w:val="ListBullet"/>
            </w:pPr>
            <w:r w:rsidRPr="00591BB6">
              <w:t>personal protective clothing and equipment as required</w:t>
            </w:r>
          </w:p>
          <w:p w:rsidR="00000000" w:rsidRPr="00591BB6" w:rsidP="00591BB6">
            <w:pPr>
              <w:pStyle w:val="ListBullet"/>
            </w:pPr>
            <w:r w:rsidRPr="00591BB6">
              <w:t>work procedures, including advice on company practices, safe work practices, food safety, quality and envi</w:t>
            </w:r>
            <w:r w:rsidRPr="00591BB6">
              <w:t>ronmental requirements</w:t>
            </w:r>
          </w:p>
          <w:p w:rsidR="00000000" w:rsidRPr="00591BB6" w:rsidP="00591BB6">
            <w:pPr>
              <w:pStyle w:val="ListBullet"/>
            </w:pPr>
            <w:r w:rsidRPr="00591BB6">
              <w:t>instructions, information, specifications and schedules as required</w:t>
            </w:r>
          </w:p>
          <w:p w:rsidR="00000000" w:rsidRPr="00591BB6" w:rsidP="00591BB6">
            <w:pPr>
              <w:pStyle w:val="ListBullet"/>
            </w:pPr>
            <w:r w:rsidRPr="00591BB6">
              <w:t>equipment, services and corresponding information as required</w:t>
            </w:r>
          </w:p>
          <w:p w:rsidR="00000000" w:rsidRPr="00591BB6" w:rsidP="00591BB6">
            <w:pPr>
              <w:pStyle w:val="ListBullet"/>
            </w:pPr>
            <w:r w:rsidRPr="00591BB6">
              <w:t>products and materials as required</w:t>
            </w:r>
          </w:p>
          <w:p w:rsidR="00000000" w:rsidRPr="00591BB6" w:rsidP="00591BB6">
            <w:pPr>
              <w:pStyle w:val="ListBullet"/>
            </w:pPr>
            <w:r w:rsidRPr="00591BB6">
              <w:t>internal and external customers and suppliers as required</w:t>
            </w:r>
          </w:p>
          <w:p w:rsidR="00000000" w:rsidRPr="00591BB6" w:rsidP="00591BB6">
            <w:pPr>
              <w:pStyle w:val="ListBullet"/>
            </w:pPr>
            <w:r w:rsidRPr="00591BB6">
              <w:t>cleaning procedures, materials and equipment as required</w:t>
            </w:r>
          </w:p>
          <w:p w:rsidR="00000000" w:rsidP="00591BB6">
            <w:pPr>
              <w:pStyle w:val="ListBullet"/>
              <w:rPr>
                <w:lang w:val="en-NZ"/>
              </w:rPr>
            </w:pPr>
            <w:r w:rsidRPr="00591BB6">
              <w:t>documentation and recording requirements and procedures.</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t>This unit should be assessed together with other units of competency relevant to the function or work role.</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t>Guidance in</w:t>
            </w:r>
            <w:r w:rsidRPr="00591BB6">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To ensure consistency in one's performance, competence should be demonstrated on more than one occasion over a period of time in order to cover a variety of circumstances, cases and responsibilities, and where possible, over a numb</w:t>
            </w:r>
            <w:r w:rsidRPr="00591BB6">
              <w:t>er of assessment activities.</w:t>
            </w:r>
          </w:p>
        </w:tc>
      </w:tr>
    </w:tbl>
    <w:p w:rsidR="007243E4" w:rsidP="00591BB6">
      <w:pPr>
        <w:pStyle w:val="BodyText"/>
      </w:pPr>
    </w:p>
    <w:p w:rsidR="007243E4" w:rsidP="00591BB6">
      <w:pPr>
        <w:pStyle w:val="BodyText"/>
      </w:pPr>
    </w:p>
    <w:p w:rsidR="00000000" w:rsidRPr="00591BB6" w:rsidP="00591BB6">
      <w:pPr>
        <w:pStyle w:val="Heading1"/>
      </w:pPr>
      <w:bookmarkStart w:id="11" w:name="O_449337"/>
      <w:bookmarkEnd w:id="11"/>
      <w:r w:rsidRPr="00591BB6">
        <w:t>Range Statement</w:t>
      </w:r>
    </w:p>
    <w:tbl>
      <w:tblPr>
        <w:tblW w:w="9462" w:type="dxa"/>
        <w:tblLayout w:type="fixed"/>
        <w:tblCellMar>
          <w:left w:w="62" w:type="dxa"/>
          <w:right w:w="62" w:type="dxa"/>
        </w:tblCellMar>
        <w:tblLook w:val="0000"/>
      </w:tblPr>
      <w:tblGrid>
        <w:gridCol w:w="3800"/>
        <w:gridCol w:w="5662"/>
      </w:tblGrid>
      <w:tr w:rsidTr="00591BB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1BB6">
            <w:pPr>
              <w:pStyle w:val="TableHeading"/>
              <w:rPr>
                <w:lang w:val="en-NZ"/>
              </w:rPr>
            </w:pPr>
            <w:r w:rsidRPr="00591BB6">
              <w:t>RANGE STATEMENT</w:t>
            </w:r>
          </w:p>
        </w:tc>
      </w:tr>
      <w:tr w:rsidTr="00591BB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t xml:space="preserve">The range statement relates to the unit of competency as a whole. It allows for different work environments and situations that may affect </w:t>
            </w:r>
            <w:r w:rsidRPr="00591BB6">
              <w:t>performance. Bold italicised wording, if used in the performance criteria, is detailed below. Essential operating conditions that may be present with training and assessment (depending on the work situation, needs of the candidate, accessibility of the ite</w:t>
            </w:r>
            <w:r w:rsidRPr="00591BB6">
              <w:t>m, and local industry and regional contexts) may also be included.</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t>Work is carried out in accordance with workplace procedures, licensing requirements and legislative requirements</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Workplace information can include:</w:t>
            </w:r>
          </w:p>
          <w:p w:rsidR="00000000" w:rsidRPr="00591BB6" w:rsidP="00591BB6">
            <w:pPr>
              <w:pStyle w:val="ListBullet"/>
            </w:pPr>
            <w:r w:rsidRPr="00591BB6">
              <w:t>Standard Operating Procedures (SOPs)</w:t>
            </w:r>
          </w:p>
          <w:p w:rsidR="00000000" w:rsidRPr="00591BB6" w:rsidP="00591BB6">
            <w:pPr>
              <w:pStyle w:val="ListBullet"/>
            </w:pPr>
            <w:r w:rsidRPr="00591BB6">
              <w:t>specifications</w:t>
            </w:r>
          </w:p>
          <w:p w:rsidR="00000000" w:rsidRPr="00591BB6" w:rsidP="00591BB6">
            <w:pPr>
              <w:pStyle w:val="ListBullet"/>
            </w:pPr>
            <w:r w:rsidRPr="00591BB6">
              <w:t>production schedules</w:t>
            </w:r>
          </w:p>
          <w:p w:rsidR="00000000" w:rsidRPr="00591BB6" w:rsidP="00591BB6">
            <w:pPr>
              <w:pStyle w:val="ListBullet"/>
            </w:pPr>
            <w:r w:rsidRPr="00591BB6">
              <w:t>instructions</w:t>
            </w:r>
          </w:p>
          <w:p w:rsidR="00000000" w:rsidRPr="00591BB6" w:rsidP="00591BB6">
            <w:pPr>
              <w:pStyle w:val="ListBullet"/>
            </w:pPr>
            <w:r w:rsidRPr="00591BB6">
              <w:t>routine maintenance schedules</w:t>
            </w:r>
          </w:p>
          <w:p w:rsidR="00000000" w:rsidRPr="00591BB6" w:rsidP="00591BB6">
            <w:pPr>
              <w:pStyle w:val="ListBullet"/>
            </w:pPr>
            <w:r w:rsidRPr="00591BB6">
              <w:t>work notes</w:t>
            </w:r>
          </w:p>
          <w:p w:rsidR="00000000" w:rsidRPr="00591BB6" w:rsidP="00591BB6">
            <w:pPr>
              <w:pStyle w:val="ListBullet"/>
            </w:pPr>
            <w:r w:rsidRPr="00591BB6">
              <w:t>Material Safety Data Sheets (MSDS)</w:t>
            </w:r>
          </w:p>
          <w:p w:rsidR="00000000" w:rsidRPr="00591BB6" w:rsidP="00591BB6">
            <w:pPr>
              <w:pStyle w:val="ListBullet"/>
            </w:pPr>
            <w:r w:rsidRPr="00591BB6">
              <w:t xml:space="preserve">manufacturer instructions </w:t>
            </w:r>
          </w:p>
          <w:p w:rsidR="00000000" w:rsidP="00591BB6">
            <w:pPr>
              <w:pStyle w:val="ListBullet"/>
              <w:rPr>
                <w:lang w:val="en-NZ"/>
              </w:rPr>
            </w:pPr>
            <w:r w:rsidRPr="00591BB6">
              <w:t xml:space="preserve">verbal direction from manager, </w:t>
            </w:r>
            <w:r w:rsidRPr="00591BB6">
              <w:t>supervisor or senior operator</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rPr>
                <w:rStyle w:val="SpecialBold"/>
              </w:rPr>
              <w:t>Rootlings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Rootlings may include:</w:t>
            </w:r>
          </w:p>
          <w:p w:rsidR="00000000" w:rsidRPr="00591BB6" w:rsidP="00591BB6">
            <w:pPr>
              <w:pStyle w:val="ListBullet"/>
            </w:pPr>
            <w:r w:rsidRPr="00591BB6">
              <w:t>those developed from cuttings in a sand bed or callusing room</w:t>
            </w:r>
          </w:p>
          <w:p w:rsidR="00000000" w:rsidP="00591BB6">
            <w:pPr>
              <w:pStyle w:val="ListBullet"/>
              <w:rPr>
                <w:lang w:val="en-NZ"/>
              </w:rPr>
            </w:pPr>
            <w:r w:rsidRPr="00591BB6">
              <w:t>those freshly dug from a field nursery</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Equipment may include:</w:t>
            </w:r>
          </w:p>
          <w:p w:rsidR="00000000" w:rsidRPr="00591BB6" w:rsidP="00591BB6">
            <w:pPr>
              <w:pStyle w:val="ListBullet"/>
            </w:pPr>
            <w:r w:rsidRPr="00591BB6">
              <w:t>secateurs</w:t>
            </w:r>
          </w:p>
          <w:p w:rsidR="00000000" w:rsidRPr="00591BB6" w:rsidP="00591BB6">
            <w:pPr>
              <w:pStyle w:val="ListBullet"/>
            </w:pPr>
            <w:r w:rsidRPr="00591BB6">
              <w:t>personal protective clothing and/or equipment</w:t>
            </w:r>
          </w:p>
          <w:p w:rsidR="00000000" w:rsidRPr="00591BB6" w:rsidP="00591BB6">
            <w:pPr>
              <w:pStyle w:val="ListBullet"/>
            </w:pPr>
            <w:r w:rsidRPr="00591BB6">
              <w:t>bins</w:t>
            </w:r>
          </w:p>
          <w:p w:rsidR="00000000" w:rsidRPr="00591BB6" w:rsidP="00591BB6">
            <w:pPr>
              <w:pStyle w:val="ListBullet"/>
            </w:pPr>
            <w:r w:rsidRPr="00591BB6">
              <w:t>boxes</w:t>
            </w:r>
          </w:p>
          <w:p w:rsidR="00000000" w:rsidRPr="00591BB6" w:rsidP="00591BB6">
            <w:pPr>
              <w:pStyle w:val="ListBullet"/>
            </w:pPr>
            <w:r w:rsidRPr="00591BB6">
              <w:t>spades</w:t>
            </w:r>
          </w:p>
          <w:p w:rsidR="00000000" w:rsidRPr="00591BB6" w:rsidP="00591BB6">
            <w:pPr>
              <w:pStyle w:val="ListBullet"/>
            </w:pPr>
            <w:r w:rsidRPr="00591BB6">
              <w:t>trowels</w:t>
            </w:r>
          </w:p>
          <w:p w:rsidR="00000000" w:rsidRPr="00591BB6" w:rsidP="00591BB6">
            <w:pPr>
              <w:pStyle w:val="ListBullet"/>
            </w:pPr>
            <w:r w:rsidRPr="00591BB6">
              <w:t>watering or irrigating equipment</w:t>
            </w:r>
          </w:p>
          <w:p w:rsidR="00000000" w:rsidRPr="00591BB6" w:rsidP="00591BB6">
            <w:pPr>
              <w:pStyle w:val="ListBullet"/>
            </w:pPr>
            <w:r w:rsidRPr="00591BB6">
              <w:t>heating equipment</w:t>
            </w:r>
          </w:p>
          <w:p w:rsidR="00000000" w:rsidRPr="00591BB6" w:rsidP="00591BB6">
            <w:pPr>
              <w:pStyle w:val="ListBullet"/>
            </w:pPr>
            <w:r w:rsidRPr="00591BB6">
              <w:t xml:space="preserve">packing machine </w:t>
            </w:r>
          </w:p>
          <w:p w:rsidR="00000000" w:rsidP="00591BB6">
            <w:pPr>
              <w:pStyle w:val="ListBullet"/>
              <w:rPr>
                <w:lang w:val="en-NZ"/>
              </w:rPr>
            </w:pPr>
            <w:r w:rsidRPr="00591BB6">
              <w:t>counting machine</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Materials may include:</w:t>
            </w:r>
          </w:p>
          <w:p w:rsidR="00000000" w:rsidRPr="00591BB6" w:rsidP="00591BB6">
            <w:pPr>
              <w:pStyle w:val="ListBullet"/>
            </w:pPr>
            <w:r w:rsidRPr="00591BB6">
              <w:t>string</w:t>
            </w:r>
          </w:p>
          <w:p w:rsidR="00000000" w:rsidRPr="00591BB6" w:rsidP="00591BB6">
            <w:pPr>
              <w:pStyle w:val="ListBullet"/>
            </w:pPr>
            <w:r w:rsidRPr="00591BB6">
              <w:t>labels</w:t>
            </w:r>
          </w:p>
          <w:p w:rsidR="00000000" w:rsidRPr="00591BB6" w:rsidP="00591BB6">
            <w:pPr>
              <w:pStyle w:val="ListBullet"/>
            </w:pPr>
            <w:r w:rsidRPr="00591BB6">
              <w:t>chemicals</w:t>
            </w:r>
          </w:p>
          <w:p w:rsidR="00000000" w:rsidRPr="00591BB6" w:rsidP="00591BB6">
            <w:pPr>
              <w:pStyle w:val="ListBullet"/>
            </w:pPr>
            <w:r w:rsidRPr="00591BB6">
              <w:t>sand</w:t>
            </w:r>
          </w:p>
          <w:p w:rsidR="00000000" w:rsidP="00591BB6">
            <w:pPr>
              <w:pStyle w:val="ListBullet"/>
              <w:rPr>
                <w:lang w:val="en-NZ"/>
              </w:rPr>
            </w:pPr>
            <w:r w:rsidRPr="00591BB6">
              <w:t>wax</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Problems and anomalies may include:</w:t>
            </w:r>
          </w:p>
          <w:p w:rsidR="00000000" w:rsidP="00591BB6">
            <w:pPr>
              <w:pStyle w:val="ListBullet"/>
              <w:rPr>
                <w:lang w:val="en-NZ"/>
              </w:rPr>
            </w:pPr>
            <w:r w:rsidRPr="00591BB6">
              <w:t>evidence of nematodes, crown gall, dehydration, infection, physical damage and graft union failure</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rPr>
                <w:rStyle w:val="SpecialBold"/>
              </w:rPr>
              <w:t>Facilities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Facilities may include:</w:t>
            </w:r>
          </w:p>
          <w:p w:rsidR="00000000" w:rsidRPr="00591BB6" w:rsidP="00591BB6">
            <w:pPr>
              <w:pStyle w:val="ListBullet"/>
            </w:pPr>
            <w:r w:rsidRPr="00591BB6">
              <w:t>cold storage</w:t>
            </w:r>
          </w:p>
          <w:p w:rsidR="00000000" w:rsidRPr="00591BB6" w:rsidP="00591BB6">
            <w:pPr>
              <w:pStyle w:val="ListBullet"/>
            </w:pPr>
            <w:r w:rsidRPr="00591BB6">
              <w:t>callusing room</w:t>
            </w:r>
          </w:p>
          <w:p w:rsidR="00000000" w:rsidRPr="00591BB6" w:rsidP="00591BB6">
            <w:pPr>
              <w:pStyle w:val="ListBullet"/>
            </w:pPr>
            <w:r w:rsidRPr="00591BB6">
              <w:t>hot beds</w:t>
            </w:r>
          </w:p>
          <w:p w:rsidR="00000000" w:rsidRPr="00591BB6" w:rsidP="00591BB6">
            <w:pPr>
              <w:pStyle w:val="ListBullet"/>
            </w:pPr>
            <w:r w:rsidRPr="00591BB6">
              <w:t>sand storage bins</w:t>
            </w:r>
          </w:p>
          <w:p w:rsidR="00000000" w:rsidRPr="00591BB6" w:rsidP="00591BB6">
            <w:pPr>
              <w:pStyle w:val="ListBullet"/>
            </w:pPr>
            <w:r w:rsidRPr="00591BB6">
              <w:t>water</w:t>
            </w:r>
          </w:p>
          <w:p w:rsidR="00000000" w:rsidRPr="00591BB6" w:rsidP="00591BB6">
            <w:pPr>
              <w:pStyle w:val="ListBullet"/>
            </w:pPr>
            <w:r w:rsidRPr="00591BB6">
              <w:t>fungicide treatment areas</w:t>
            </w:r>
          </w:p>
          <w:p w:rsidR="00000000" w:rsidRPr="00591BB6" w:rsidP="00591BB6">
            <w:pPr>
              <w:pStyle w:val="ListBullet"/>
            </w:pPr>
            <w:r w:rsidRPr="00591BB6">
              <w:t>storage bins or tanks</w:t>
            </w:r>
          </w:p>
          <w:p w:rsidR="00000000" w:rsidRPr="00591BB6" w:rsidP="00591BB6">
            <w:pPr>
              <w:pStyle w:val="ListBullet"/>
            </w:pPr>
            <w:r w:rsidRPr="00591BB6">
              <w:t xml:space="preserve">soakage tanks </w:t>
            </w:r>
          </w:p>
          <w:p w:rsidR="00000000" w:rsidP="00591BB6">
            <w:pPr>
              <w:pStyle w:val="ListBullet"/>
              <w:rPr>
                <w:lang w:val="en-NZ"/>
              </w:rPr>
            </w:pPr>
            <w:r w:rsidRPr="00591BB6">
              <w:t>glasshouses</w:t>
            </w:r>
          </w:p>
        </w:tc>
      </w:tr>
      <w:tr w:rsidTr="00591B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BodyText"/>
              <w:rPr>
                <w:lang w:val="en-NZ"/>
              </w:rPr>
            </w:pPr>
            <w:r w:rsidRPr="00591BB6">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Work may involve exposure to:</w:t>
            </w:r>
          </w:p>
          <w:p w:rsidR="00000000" w:rsidRPr="00591BB6" w:rsidP="00591BB6">
            <w:pPr>
              <w:pStyle w:val="ListBullet"/>
            </w:pPr>
            <w:r w:rsidRPr="00591BB6">
              <w:t>chemical, dangerous or hazardous substances</w:t>
            </w:r>
          </w:p>
        </w:tc>
      </w:tr>
    </w:tbl>
    <w:p w:rsidR="00000000" w:rsidRPr="00591BB6" w:rsidP="00591BB6">
      <w:pPr>
        <w:pStyle w:val="BodyText"/>
      </w:pPr>
    </w:p>
    <w:p w:rsidR="00000000" w:rsidRPr="00591BB6" w:rsidP="00591BB6">
      <w:pPr>
        <w:pStyle w:val="AllowPageBreak"/>
      </w:pPr>
    </w:p>
    <w:p w:rsidR="00000000" w:rsidRPr="00591BB6" w:rsidP="00591BB6">
      <w:pPr>
        <w:pStyle w:val="Heading1"/>
      </w:pPr>
      <w:bookmarkStart w:id="12" w:name="O_449334"/>
      <w:bookmarkEnd w:id="12"/>
      <w:r w:rsidRPr="00591BB6">
        <w:t>Unit Sector(s)</w:t>
      </w:r>
    </w:p>
    <w:tbl>
      <w:tblPr>
        <w:tblW w:w="9462" w:type="dxa"/>
        <w:tblLayout w:type="fixed"/>
        <w:tblCellMar>
          <w:left w:w="62" w:type="dxa"/>
          <w:right w:w="62" w:type="dxa"/>
        </w:tblCellMar>
        <w:tblLook w:val="0000"/>
      </w:tblPr>
      <w:tblGrid>
        <w:gridCol w:w="2700"/>
        <w:gridCol w:w="6762"/>
      </w:tblGrid>
      <w:tr w:rsidTr="00591B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B6">
            <w:pPr>
              <w:pStyle w:val="Heading4"/>
              <w:rPr>
                <w:lang w:val="en-NZ"/>
              </w:rPr>
            </w:pPr>
            <w:r w:rsidRPr="00591BB6">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B6" w:rsidP="00591BB6">
            <w:pPr>
              <w:pStyle w:val="BodyText"/>
            </w:pPr>
            <w:r w:rsidRPr="00591BB6">
              <w:t>Wine operations</w:t>
            </w:r>
          </w:p>
        </w:tc>
      </w:tr>
    </w:tbl>
    <w:p w:rsidR="007243E4" w:rsidP="00591BB6">
      <w:pPr>
        <w:pStyle w:val="BodyText"/>
      </w:pPr>
    </w:p>
    <w:p w:rsidR="007243E4" w:rsidP="00591BB6">
      <w:pPr>
        <w:pStyle w:val="BodyText"/>
      </w:pPr>
    </w:p>
    <w:p w:rsidR="00000000" w:rsidRPr="00591BB6" w:rsidP="00591BB6"/>
    <w:sectPr w:rsidSect="00591B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B6" w:rsidRPr="007243E4" w:rsidP="00724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3E4" w:rsidP="00591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43E4" w:rsidP="00591BB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7243E4" w:rsidP="00591B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B6" w:rsidRPr="007243E4" w:rsidP="007243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3E4" w:rsidRPr="002D2AF8" w:rsidP="00591BB6">
    <w:pPr>
      <w:pStyle w:val="Header"/>
      <w:framePr w:wrap="around"/>
    </w:pPr>
    <w:r>
      <w:fldChar w:fldCharType="begin"/>
    </w:r>
    <w:r>
      <w:instrText xml:space="preserve"> TITLE   \* MERGEFORMAT </w:instrText>
    </w:r>
    <w:r>
      <w:fldChar w:fldCharType="separate"/>
    </w:r>
    <w:r>
      <w:t>FDFWGG3011A Perform shed nursery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7243E4" w:rsidP="00591B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1C5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70F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883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B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BB6"/>
    <w:pPr>
      <w:spacing w:before="360" w:after="60"/>
      <w:outlineLvl w:val="0"/>
    </w:pPr>
    <w:rPr>
      <w:sz w:val="32"/>
    </w:rPr>
  </w:style>
  <w:style w:type="paragraph" w:styleId="Heading2">
    <w:name w:val="heading 2"/>
    <w:basedOn w:val="HeadingBase"/>
    <w:next w:val="BodyText"/>
    <w:link w:val="Heading2Char"/>
    <w:qFormat/>
    <w:rsid w:val="00591BB6"/>
    <w:pPr>
      <w:keepLines/>
      <w:spacing w:before="240" w:after="120"/>
      <w:outlineLvl w:val="1"/>
    </w:pPr>
    <w:rPr>
      <w:sz w:val="28"/>
      <w:szCs w:val="40"/>
    </w:rPr>
  </w:style>
  <w:style w:type="paragraph" w:styleId="Heading3">
    <w:name w:val="heading 3"/>
    <w:basedOn w:val="HeadingBase"/>
    <w:next w:val="BodyText"/>
    <w:link w:val="Heading3Char"/>
    <w:qFormat/>
    <w:rsid w:val="00591BB6"/>
    <w:pPr>
      <w:spacing w:before="180" w:after="120"/>
      <w:outlineLvl w:val="2"/>
    </w:pPr>
    <w:rPr>
      <w:spacing w:val="-10"/>
      <w:kern w:val="32"/>
    </w:rPr>
  </w:style>
  <w:style w:type="paragraph" w:styleId="Heading4">
    <w:name w:val="heading 4"/>
    <w:basedOn w:val="HeadingBase"/>
    <w:next w:val="BodyText"/>
    <w:link w:val="Heading4Char"/>
    <w:qFormat/>
    <w:rsid w:val="00591BB6"/>
    <w:pPr>
      <w:spacing w:before="160" w:after="120"/>
      <w:outlineLvl w:val="3"/>
    </w:pPr>
    <w:rPr>
      <w:sz w:val="22"/>
    </w:rPr>
  </w:style>
  <w:style w:type="paragraph" w:styleId="Heading5">
    <w:name w:val="heading 5"/>
    <w:basedOn w:val="HeadingBase"/>
    <w:next w:val="Normal"/>
    <w:link w:val="Heading5Char"/>
    <w:qFormat/>
    <w:rsid w:val="00591BB6"/>
    <w:pPr>
      <w:spacing w:before="80"/>
      <w:outlineLvl w:val="4"/>
    </w:pPr>
    <w:rPr>
      <w:color w:val="918585"/>
      <w:sz w:val="20"/>
    </w:rPr>
  </w:style>
  <w:style w:type="paragraph" w:styleId="Heading6">
    <w:name w:val="heading 6"/>
    <w:basedOn w:val="HeadingBase"/>
    <w:next w:val="Normal"/>
    <w:link w:val="Heading6Char"/>
    <w:qFormat/>
    <w:rsid w:val="00591BB6"/>
    <w:pPr>
      <w:spacing w:before="60"/>
      <w:outlineLvl w:val="5"/>
    </w:pPr>
    <w:rPr>
      <w:color w:val="918585"/>
      <w:sz w:val="20"/>
    </w:rPr>
  </w:style>
  <w:style w:type="paragraph" w:styleId="Heading7">
    <w:name w:val="heading 7"/>
    <w:basedOn w:val="Normal"/>
    <w:next w:val="Normal"/>
    <w:link w:val="Heading7Char"/>
    <w:qFormat/>
    <w:rsid w:val="00591BB6"/>
    <w:pPr>
      <w:ind w:left="720"/>
      <w:outlineLvl w:val="6"/>
    </w:pPr>
    <w:rPr>
      <w:i/>
    </w:rPr>
  </w:style>
  <w:style w:type="paragraph" w:styleId="Heading8">
    <w:name w:val="heading 8"/>
    <w:basedOn w:val="Normal"/>
    <w:next w:val="Normal"/>
    <w:link w:val="Heading8Char"/>
    <w:qFormat/>
    <w:rsid w:val="00591BB6"/>
    <w:pPr>
      <w:ind w:left="720"/>
      <w:outlineLvl w:val="7"/>
    </w:pPr>
    <w:rPr>
      <w:i/>
    </w:rPr>
  </w:style>
  <w:style w:type="paragraph" w:styleId="Heading9">
    <w:name w:val="heading 9"/>
    <w:basedOn w:val="Normal"/>
    <w:next w:val="Normal"/>
    <w:link w:val="Heading9Char"/>
    <w:qFormat/>
    <w:rsid w:val="00591BB6"/>
    <w:pPr>
      <w:ind w:left="720"/>
      <w:outlineLvl w:val="8"/>
    </w:pPr>
    <w:rPr>
      <w:i/>
    </w:rPr>
  </w:style>
  <w:style w:type="character" w:default="1" w:styleId="DefaultParagraphFont">
    <w:name w:val="Default Paragraph Font"/>
    <w:uiPriority w:val="1"/>
    <w:unhideWhenUsed/>
    <w:rsid w:val="00591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BB6"/>
  </w:style>
  <w:style w:type="character" w:customStyle="1" w:styleId="Heading1Char">
    <w:name w:val="Heading 1 Char"/>
    <w:basedOn w:val="DefaultParagraphFont"/>
    <w:link w:val="Heading1"/>
    <w:rsid w:val="00591B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1BB6"/>
    <w:rPr>
      <w:rFonts w:ascii="Times New Roman" w:eastAsia="Times New Roman" w:hAnsi="Times New Roman" w:cs="Times New Roman"/>
      <w:b/>
      <w:szCs w:val="20"/>
      <w:lang w:eastAsia="en-US"/>
    </w:rPr>
  </w:style>
  <w:style w:type="paragraph" w:styleId="BodyText">
    <w:name w:val="Body Text"/>
    <w:basedOn w:val="Normal"/>
    <w:link w:val="BodyTextChar"/>
    <w:rsid w:val="00591B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BB6"/>
    <w:rPr>
      <w:rFonts w:ascii="Times New Roman" w:eastAsia="Times New Roman" w:hAnsi="Times New Roman" w:cs="Times New Roman"/>
      <w:sz w:val="24"/>
      <w:lang w:eastAsia="en-US"/>
    </w:rPr>
  </w:style>
  <w:style w:type="paragraph" w:styleId="List">
    <w:name w:val="List"/>
    <w:basedOn w:val="BodyText"/>
    <w:next w:val="BodyText"/>
    <w:rsid w:val="00591BB6"/>
    <w:pPr>
      <w:tabs>
        <w:tab w:val="left" w:pos="340"/>
      </w:tabs>
      <w:spacing w:before="60" w:after="60"/>
      <w:ind w:left="340" w:hanging="340"/>
    </w:pPr>
  </w:style>
  <w:style w:type="paragraph" w:styleId="ListBullet">
    <w:name w:val="List Bullet"/>
    <w:basedOn w:val="List"/>
    <w:rsid w:val="00591BB6"/>
    <w:pPr>
      <w:numPr>
        <w:numId w:val="13"/>
      </w:numPr>
      <w:tabs>
        <w:tab w:val="clear" w:pos="340"/>
      </w:tabs>
      <w:spacing w:before="40" w:after="40"/>
    </w:pPr>
  </w:style>
  <w:style w:type="character" w:customStyle="1" w:styleId="SpecialBold">
    <w:name w:val="Special Bold"/>
    <w:basedOn w:val="DefaultParagraphFont"/>
    <w:rsid w:val="00591BB6"/>
    <w:rPr>
      <w:b/>
      <w:spacing w:val="0"/>
    </w:rPr>
  </w:style>
  <w:style w:type="paragraph" w:styleId="ListBullet2">
    <w:name w:val="List Bullet 2"/>
    <w:basedOn w:val="List2"/>
    <w:rsid w:val="00591BB6"/>
    <w:pPr>
      <w:numPr>
        <w:numId w:val="14"/>
      </w:numPr>
      <w:tabs>
        <w:tab w:val="clear" w:pos="680"/>
      </w:tabs>
    </w:pPr>
  </w:style>
  <w:style w:type="paragraph" w:customStyle="1" w:styleId="SuperHeading">
    <w:name w:val="SuperHeading"/>
    <w:basedOn w:val="Normal"/>
    <w:rsid w:val="00591BB6"/>
    <w:pPr>
      <w:spacing w:before="240" w:after="120"/>
      <w:outlineLvl w:val="0"/>
    </w:pPr>
    <w:rPr>
      <w:rFonts w:ascii="Times New Roman" w:hAnsi="Times New Roman"/>
      <w:b/>
      <w:sz w:val="32"/>
    </w:rPr>
  </w:style>
  <w:style w:type="paragraph" w:customStyle="1" w:styleId="TableHeading">
    <w:name w:val="Table Heading"/>
    <w:basedOn w:val="HeadingBase"/>
    <w:rsid w:val="00591BB6"/>
    <w:pPr>
      <w:keepLines/>
      <w:pBdr>
        <w:bottom w:val="single" w:sz="6" w:space="1" w:color="918585"/>
      </w:pBdr>
      <w:spacing w:before="240"/>
    </w:pPr>
  </w:style>
  <w:style w:type="paragraph" w:customStyle="1" w:styleId="AllowPageBreak">
    <w:name w:val="AllowPageBreak"/>
    <w:rsid w:val="00591B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1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B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1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B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B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BB6"/>
    <w:rPr>
      <w:rFonts w:ascii="Courier New" w:eastAsia="Times New Roman" w:hAnsi="Courier New" w:cs="Times New Roman"/>
      <w:i/>
      <w:szCs w:val="20"/>
      <w:lang w:eastAsia="en-US"/>
    </w:rPr>
  </w:style>
  <w:style w:type="paragraph" w:customStyle="1" w:styleId="HeadingBase">
    <w:name w:val="Heading Base"/>
    <w:rsid w:val="00591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BB6"/>
    <w:pPr>
      <w:tabs>
        <w:tab w:val="right" w:leader="dot" w:pos="9072"/>
      </w:tabs>
      <w:ind w:left="567"/>
    </w:pPr>
    <w:rPr>
      <w:szCs w:val="22"/>
    </w:rPr>
  </w:style>
  <w:style w:type="paragraph" w:customStyle="1" w:styleId="TOCBase">
    <w:name w:val="TOC Base"/>
    <w:rsid w:val="00591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BB6"/>
    <w:pPr>
      <w:tabs>
        <w:tab w:val="right" w:leader="dot" w:pos="9072"/>
      </w:tabs>
      <w:spacing w:before="40" w:after="40"/>
      <w:ind w:left="284"/>
    </w:pPr>
    <w:rPr>
      <w:rFonts w:ascii="Times New Roman" w:hAnsi="Times New Roman"/>
    </w:rPr>
  </w:style>
  <w:style w:type="paragraph" w:styleId="TOC1">
    <w:name w:val="toc 1"/>
    <w:basedOn w:val="TOCBase"/>
    <w:next w:val="Normal"/>
    <w:rsid w:val="00591B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BB6"/>
    <w:rPr>
      <w:rFonts w:ascii="Times New Roman" w:eastAsia="Times New Roman" w:hAnsi="Times New Roman" w:cs="Times New Roman"/>
      <w:sz w:val="16"/>
      <w:lang w:eastAsia="en-US"/>
    </w:rPr>
  </w:style>
  <w:style w:type="paragraph" w:styleId="Title">
    <w:name w:val="Title"/>
    <w:basedOn w:val="HeadingBase"/>
    <w:link w:val="TitleChar"/>
    <w:qFormat/>
    <w:rsid w:val="00591BB6"/>
    <w:pPr>
      <w:spacing w:before="5040"/>
      <w:jc w:val="center"/>
    </w:pPr>
    <w:rPr>
      <w:sz w:val="48"/>
      <w:szCs w:val="72"/>
      <w:lang w:val="en-US"/>
    </w:rPr>
  </w:style>
  <w:style w:type="character" w:customStyle="1" w:styleId="TitleChar">
    <w:name w:val="Title Char"/>
    <w:basedOn w:val="DefaultParagraphFont"/>
    <w:link w:val="Title"/>
    <w:rsid w:val="00591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BB6"/>
    <w:pPr>
      <w:tabs>
        <w:tab w:val="left" w:pos="3600"/>
        <w:tab w:val="left" w:pos="3958"/>
      </w:tabs>
    </w:pPr>
  </w:style>
  <w:style w:type="paragraph" w:customStyle="1" w:styleId="Note">
    <w:name w:val="Note"/>
    <w:basedOn w:val="BodyText"/>
    <w:rsid w:val="00591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BB6"/>
    <w:pPr>
      <w:framePr w:wrap="auto" w:hAnchor="text" w:y="6049"/>
    </w:pPr>
    <w:rPr>
      <w:color w:val="000000"/>
      <w:sz w:val="40"/>
    </w:rPr>
  </w:style>
  <w:style w:type="paragraph" w:customStyle="1" w:styleId="TOCTitle">
    <w:name w:val="TOCTitle"/>
    <w:basedOn w:val="Heading1"/>
    <w:rsid w:val="00591BB6"/>
    <w:pPr>
      <w:spacing w:after="240"/>
      <w:jc w:val="center"/>
      <w:outlineLvl w:val="9"/>
    </w:pPr>
    <w:rPr>
      <w:caps/>
    </w:rPr>
  </w:style>
  <w:style w:type="paragraph" w:customStyle="1" w:styleId="Version">
    <w:name w:val="Version"/>
    <w:rsid w:val="00591B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BB6"/>
    <w:pPr>
      <w:keepNext w:val="0"/>
      <w:tabs>
        <w:tab w:val="right" w:pos="4176"/>
      </w:tabs>
      <w:ind w:left="198" w:hanging="198"/>
    </w:pPr>
    <w:rPr>
      <w:rFonts w:ascii="Garamond" w:hAnsi="Garamond"/>
    </w:rPr>
  </w:style>
  <w:style w:type="paragraph" w:styleId="IndexHeading">
    <w:name w:val="index heading"/>
    <w:basedOn w:val="Normal"/>
    <w:next w:val="Index1"/>
    <w:semiHidden/>
    <w:rsid w:val="00591BB6"/>
    <w:pPr>
      <w:spacing w:before="120" w:after="120"/>
    </w:pPr>
    <w:rPr>
      <w:rFonts w:ascii="Arial" w:hAnsi="Arial"/>
      <w:b/>
      <w:color w:val="918585"/>
      <w:sz w:val="24"/>
    </w:rPr>
  </w:style>
  <w:style w:type="paragraph" w:styleId="Header">
    <w:name w:val="header"/>
    <w:basedOn w:val="Normal"/>
    <w:link w:val="HeaderChar"/>
    <w:rsid w:val="00591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BB6"/>
    <w:rPr>
      <w:rFonts w:ascii="Times New Roman" w:eastAsia="Times New Roman" w:hAnsi="Times New Roman" w:cs="Times New Roman"/>
      <w:sz w:val="16"/>
      <w:szCs w:val="20"/>
      <w:lang w:val="en-GB" w:eastAsia="en-US"/>
    </w:rPr>
  </w:style>
  <w:style w:type="paragraph" w:customStyle="1" w:styleId="Chapter">
    <w:name w:val="Chapter"/>
    <w:basedOn w:val="Normal"/>
    <w:rsid w:val="00591BB6"/>
    <w:pPr>
      <w:spacing w:before="240"/>
    </w:pPr>
    <w:rPr>
      <w:rFonts w:ascii="Times New Roman" w:hAnsi="Times New Roman"/>
      <w:smallCaps/>
      <w:spacing w:val="80"/>
      <w:sz w:val="28"/>
    </w:rPr>
  </w:style>
  <w:style w:type="paragraph" w:customStyle="1" w:styleId="InChapter">
    <w:name w:val="InChapter"/>
    <w:basedOn w:val="Heading3"/>
    <w:rsid w:val="00591BB6"/>
    <w:pPr>
      <w:spacing w:after="240"/>
      <w:outlineLvl w:val="9"/>
    </w:pPr>
    <w:rPr>
      <w:noProof/>
    </w:rPr>
  </w:style>
  <w:style w:type="paragraph" w:styleId="Index2">
    <w:name w:val="index 2"/>
    <w:basedOn w:val="Normal"/>
    <w:next w:val="Normal"/>
    <w:semiHidden/>
    <w:rsid w:val="00591BB6"/>
    <w:pPr>
      <w:tabs>
        <w:tab w:val="right" w:pos="4176"/>
      </w:tabs>
      <w:ind w:left="568" w:hanging="284"/>
    </w:pPr>
    <w:rPr>
      <w:rFonts w:ascii="Garamond" w:hAnsi="Garamond"/>
    </w:rPr>
  </w:style>
  <w:style w:type="paragraph" w:customStyle="1" w:styleId="Byline">
    <w:name w:val="Byline"/>
    <w:rsid w:val="00591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BB6"/>
    <w:pPr>
      <w:tabs>
        <w:tab w:val="clear" w:pos="3600"/>
        <w:tab w:val="clear" w:pos="3958"/>
      </w:tabs>
      <w:jc w:val="right"/>
    </w:pPr>
  </w:style>
  <w:style w:type="character" w:styleId="Emphasis">
    <w:name w:val="Emphasis"/>
    <w:basedOn w:val="DefaultParagraphFont"/>
    <w:qFormat/>
    <w:rsid w:val="00591BB6"/>
    <w:rPr>
      <w:i/>
    </w:rPr>
  </w:style>
  <w:style w:type="paragraph" w:styleId="Caption">
    <w:name w:val="caption"/>
    <w:basedOn w:val="BodyText"/>
    <w:next w:val="Normal"/>
    <w:qFormat/>
    <w:rsid w:val="00591BB6"/>
    <w:pPr>
      <w:framePr w:w="2268" w:hSpace="181" w:vSpace="181" w:wrap="around" w:vAnchor="text" w:hAnchor="page" w:x="1135" w:y="285" w:anchorLock="1"/>
    </w:pPr>
    <w:rPr>
      <w:i/>
    </w:rPr>
  </w:style>
  <w:style w:type="paragraph" w:customStyle="1" w:styleId="MiniTOCTitle">
    <w:name w:val="MiniTOCTitle"/>
    <w:basedOn w:val="Heading4"/>
    <w:rsid w:val="00591BB6"/>
    <w:pPr>
      <w:spacing w:before="240"/>
      <w:outlineLvl w:val="9"/>
    </w:pPr>
    <w:rPr>
      <w:noProof/>
      <w:sz w:val="24"/>
    </w:rPr>
  </w:style>
  <w:style w:type="paragraph" w:customStyle="1" w:styleId="MiniTOCItem">
    <w:name w:val="MiniTOCItem"/>
    <w:basedOn w:val="ListBullet"/>
    <w:rsid w:val="00591BB6"/>
    <w:pPr>
      <w:numPr>
        <w:numId w:val="0"/>
      </w:numPr>
      <w:tabs>
        <w:tab w:val="right" w:leader="dot" w:pos="6521"/>
      </w:tabs>
      <w:spacing w:before="0" w:after="0"/>
    </w:pPr>
  </w:style>
  <w:style w:type="paragraph" w:customStyle="1" w:styleId="TOFTitle">
    <w:name w:val="TOFTitle"/>
    <w:basedOn w:val="TOCTitle"/>
    <w:rsid w:val="00591BB6"/>
  </w:style>
  <w:style w:type="paragraph" w:styleId="TableofFigures">
    <w:name w:val="table of figures"/>
    <w:basedOn w:val="Normal"/>
    <w:next w:val="Normal"/>
    <w:semiHidden/>
    <w:rsid w:val="00591BB6"/>
    <w:pPr>
      <w:tabs>
        <w:tab w:val="right" w:leader="dot" w:pos="9072"/>
      </w:tabs>
      <w:ind w:left="970" w:hanging="403"/>
    </w:pPr>
    <w:rPr>
      <w:rFonts w:ascii="Times New Roman" w:hAnsi="Times New Roman"/>
      <w:b/>
    </w:rPr>
  </w:style>
  <w:style w:type="paragraph" w:styleId="ListNumber">
    <w:name w:val="List Number"/>
    <w:basedOn w:val="List"/>
    <w:rsid w:val="00591BB6"/>
    <w:pPr>
      <w:numPr>
        <w:numId w:val="11"/>
      </w:numPr>
    </w:pPr>
  </w:style>
  <w:style w:type="character" w:customStyle="1" w:styleId="WingdingSymbols">
    <w:name w:val="Wingding Symbols"/>
    <w:rsid w:val="00591BB6"/>
    <w:rPr>
      <w:rFonts w:ascii="Wingdings" w:hAnsi="Wingdings"/>
    </w:rPr>
  </w:style>
  <w:style w:type="character" w:customStyle="1" w:styleId="HotSpot">
    <w:name w:val="HotSpot"/>
    <w:rsid w:val="00591BB6"/>
    <w:rPr>
      <w:color w:val="0033CC"/>
      <w:u w:val="none"/>
    </w:rPr>
  </w:style>
  <w:style w:type="paragraph" w:customStyle="1" w:styleId="BodyTextRight">
    <w:name w:val="Body Text Right"/>
    <w:basedOn w:val="BodyText"/>
    <w:rsid w:val="00591BB6"/>
    <w:pPr>
      <w:spacing w:before="0" w:after="0"/>
      <w:jc w:val="right"/>
    </w:pPr>
  </w:style>
  <w:style w:type="paragraph" w:styleId="Index3">
    <w:name w:val="index 3"/>
    <w:basedOn w:val="ListNumber2"/>
    <w:next w:val="Normal"/>
    <w:semiHidden/>
    <w:rsid w:val="00591BB6"/>
    <w:pPr>
      <w:numPr>
        <w:numId w:val="0"/>
      </w:numPr>
      <w:tabs>
        <w:tab w:val="right" w:leader="dot" w:pos="4176"/>
      </w:tabs>
    </w:pPr>
  </w:style>
  <w:style w:type="paragraph" w:styleId="ListNumber2">
    <w:name w:val="List Number 2"/>
    <w:basedOn w:val="List2"/>
    <w:rsid w:val="00591BB6"/>
    <w:pPr>
      <w:numPr>
        <w:numId w:val="10"/>
      </w:numPr>
      <w:tabs>
        <w:tab w:val="clear" w:pos="1060"/>
      </w:tabs>
    </w:pPr>
  </w:style>
  <w:style w:type="paragraph" w:customStyle="1" w:styleId="MarginNote">
    <w:name w:val="Margin Note"/>
    <w:basedOn w:val="BodyText"/>
    <w:rsid w:val="00591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B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BB6"/>
    <w:rPr>
      <w:sz w:val="32"/>
    </w:rPr>
  </w:style>
  <w:style w:type="paragraph" w:customStyle="1" w:styleId="HeadingProcedure">
    <w:name w:val="Heading Procedure"/>
    <w:basedOn w:val="HeadingBase"/>
    <w:next w:val="Normal"/>
    <w:rsid w:val="00591BB6"/>
    <w:pPr>
      <w:tabs>
        <w:tab w:val="left" w:pos="0"/>
      </w:tabs>
      <w:spacing w:before="120" w:after="60"/>
    </w:pPr>
    <w:rPr>
      <w:i/>
      <w:color w:val="918585"/>
      <w:sz w:val="22"/>
    </w:rPr>
  </w:style>
  <w:style w:type="paragraph" w:customStyle="1" w:styleId="TableBodyText">
    <w:name w:val="Table Body Text"/>
    <w:basedOn w:val="BodyText"/>
    <w:rsid w:val="00591BB6"/>
    <w:pPr>
      <w:spacing w:before="60" w:after="60"/>
    </w:pPr>
  </w:style>
  <w:style w:type="paragraph" w:styleId="ListContinue">
    <w:name w:val="List Continue"/>
    <w:basedOn w:val="List"/>
    <w:rsid w:val="00591BB6"/>
    <w:pPr>
      <w:ind w:firstLine="0"/>
    </w:pPr>
  </w:style>
  <w:style w:type="paragraph" w:customStyle="1" w:styleId="ListNote">
    <w:name w:val="List Note"/>
    <w:basedOn w:val="List"/>
    <w:rsid w:val="00591BB6"/>
    <w:pPr>
      <w:pBdr>
        <w:top w:val="single" w:sz="6" w:space="2" w:color="918585"/>
        <w:bottom w:val="single" w:sz="6" w:space="2" w:color="918585"/>
      </w:pBdr>
      <w:tabs>
        <w:tab w:val="left" w:pos="1021"/>
      </w:tabs>
      <w:ind w:firstLine="0"/>
    </w:pPr>
  </w:style>
  <w:style w:type="paragraph" w:customStyle="1" w:styleId="Warning">
    <w:name w:val="Warning"/>
    <w:basedOn w:val="BodyText"/>
    <w:rsid w:val="00591BB6"/>
    <w:pPr>
      <w:shd w:val="clear" w:color="auto" w:fill="D9D9D9"/>
      <w:tabs>
        <w:tab w:val="left" w:pos="992"/>
      </w:tabs>
      <w:ind w:left="119" w:right="119"/>
    </w:pPr>
    <w:rPr>
      <w:sz w:val="20"/>
    </w:rPr>
  </w:style>
  <w:style w:type="paragraph" w:customStyle="1" w:styleId="MarginIcons">
    <w:name w:val="Margin Icons"/>
    <w:basedOn w:val="BodyText"/>
    <w:rsid w:val="00591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BB6"/>
    <w:rPr>
      <w:rFonts w:ascii="Courier New" w:hAnsi="Courier New"/>
    </w:rPr>
  </w:style>
  <w:style w:type="paragraph" w:customStyle="1" w:styleId="NoteBullet">
    <w:name w:val="Note Bullet"/>
    <w:basedOn w:val="Note"/>
    <w:rsid w:val="00591BB6"/>
    <w:pPr>
      <w:tabs>
        <w:tab w:val="clear" w:pos="680"/>
      </w:tabs>
      <w:spacing w:before="60" w:after="60"/>
    </w:pPr>
  </w:style>
  <w:style w:type="paragraph" w:customStyle="1" w:styleId="SubHeading2">
    <w:name w:val="SubHeading2"/>
    <w:basedOn w:val="HeadingBase"/>
    <w:rsid w:val="00591BB6"/>
    <w:pPr>
      <w:spacing w:before="240" w:after="60"/>
    </w:pPr>
    <w:rPr>
      <w:sz w:val="20"/>
    </w:rPr>
  </w:style>
  <w:style w:type="paragraph" w:customStyle="1" w:styleId="SubHeading1">
    <w:name w:val="SubHeading1"/>
    <w:basedOn w:val="HeadingBase"/>
    <w:rsid w:val="00591BB6"/>
    <w:pPr>
      <w:spacing w:before="240" w:after="60"/>
    </w:pPr>
    <w:rPr>
      <w:color w:val="918585"/>
      <w:sz w:val="22"/>
    </w:rPr>
  </w:style>
  <w:style w:type="paragraph" w:customStyle="1" w:styleId="SideHeading">
    <w:name w:val="Side Heading"/>
    <w:basedOn w:val="HeadingBase"/>
    <w:rsid w:val="00591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BB6"/>
    <w:pPr>
      <w:numPr>
        <w:numId w:val="12"/>
      </w:numPr>
    </w:pPr>
  </w:style>
  <w:style w:type="paragraph" w:styleId="PlainText">
    <w:name w:val="Plain Text"/>
    <w:basedOn w:val="Normal"/>
    <w:link w:val="PlainTextChar"/>
    <w:rsid w:val="00591BB6"/>
    <w:rPr>
      <w:sz w:val="20"/>
    </w:rPr>
  </w:style>
  <w:style w:type="character" w:customStyle="1" w:styleId="PlainTextChar">
    <w:name w:val="Plain Text Char"/>
    <w:basedOn w:val="DefaultParagraphFont"/>
    <w:link w:val="PlainText"/>
    <w:rsid w:val="00591BB6"/>
    <w:rPr>
      <w:rFonts w:ascii="Courier New" w:eastAsia="Times New Roman" w:hAnsi="Courier New" w:cs="Times New Roman"/>
      <w:sz w:val="20"/>
      <w:szCs w:val="20"/>
      <w:lang w:eastAsia="en-US"/>
    </w:rPr>
  </w:style>
  <w:style w:type="character" w:customStyle="1" w:styleId="MenuOption">
    <w:name w:val="Menu Option"/>
    <w:basedOn w:val="DefaultParagraphFont"/>
    <w:rsid w:val="00591BB6"/>
    <w:rPr>
      <w:b/>
      <w:smallCaps/>
    </w:rPr>
  </w:style>
  <w:style w:type="paragraph" w:customStyle="1" w:styleId="TableListNumber">
    <w:name w:val="Table List Number"/>
    <w:basedOn w:val="ListNumber"/>
    <w:rsid w:val="00591BB6"/>
    <w:pPr>
      <w:numPr>
        <w:numId w:val="0"/>
      </w:numPr>
    </w:pPr>
  </w:style>
  <w:style w:type="paragraph" w:styleId="TOC4">
    <w:name w:val="toc 4"/>
    <w:basedOn w:val="TOCBase"/>
    <w:next w:val="Normal"/>
    <w:semiHidden/>
    <w:rsid w:val="00591BB6"/>
    <w:pPr>
      <w:tabs>
        <w:tab w:val="right" w:leader="dot" w:pos="9071"/>
      </w:tabs>
      <w:ind w:left="1701"/>
    </w:pPr>
  </w:style>
  <w:style w:type="paragraph" w:customStyle="1" w:styleId="ListAlpha">
    <w:name w:val="List Alpha"/>
    <w:basedOn w:val="List"/>
    <w:rsid w:val="00591BB6"/>
    <w:pPr>
      <w:numPr>
        <w:numId w:val="9"/>
      </w:numPr>
    </w:pPr>
  </w:style>
  <w:style w:type="paragraph" w:customStyle="1" w:styleId="ListAlpha2">
    <w:name w:val="List Alpha 2"/>
    <w:basedOn w:val="List2"/>
    <w:rsid w:val="00591BB6"/>
    <w:pPr>
      <w:numPr>
        <w:numId w:val="8"/>
      </w:numPr>
    </w:pPr>
  </w:style>
  <w:style w:type="paragraph" w:styleId="List2">
    <w:name w:val="List 2"/>
    <w:basedOn w:val="BodyText"/>
    <w:rsid w:val="00591BB6"/>
    <w:pPr>
      <w:tabs>
        <w:tab w:val="left" w:pos="680"/>
      </w:tabs>
      <w:spacing w:before="60" w:after="60"/>
      <w:ind w:left="680" w:hanging="340"/>
    </w:pPr>
  </w:style>
  <w:style w:type="paragraph" w:styleId="List3">
    <w:name w:val="List 3"/>
    <w:basedOn w:val="BodyText"/>
    <w:rsid w:val="00591BB6"/>
    <w:pPr>
      <w:tabs>
        <w:tab w:val="left" w:pos="1021"/>
      </w:tabs>
      <w:spacing w:before="60" w:after="60"/>
      <w:ind w:left="1020" w:hanging="340"/>
    </w:pPr>
  </w:style>
  <w:style w:type="paragraph" w:styleId="List4">
    <w:name w:val="List 4"/>
    <w:basedOn w:val="BodyText"/>
    <w:rsid w:val="00591BB6"/>
    <w:pPr>
      <w:tabs>
        <w:tab w:val="left" w:pos="1361"/>
      </w:tabs>
      <w:spacing w:before="60" w:after="60"/>
      <w:ind w:left="1361" w:hanging="340"/>
    </w:pPr>
  </w:style>
  <w:style w:type="paragraph" w:styleId="List5">
    <w:name w:val="List 5"/>
    <w:basedOn w:val="BodyText"/>
    <w:rsid w:val="00591BB6"/>
    <w:pPr>
      <w:tabs>
        <w:tab w:val="left" w:pos="1701"/>
      </w:tabs>
      <w:spacing w:before="60" w:after="60"/>
      <w:ind w:left="1701" w:hanging="340"/>
    </w:pPr>
  </w:style>
  <w:style w:type="paragraph" w:styleId="ListBullet3">
    <w:name w:val="List Bullet 3"/>
    <w:basedOn w:val="List3"/>
    <w:rsid w:val="00591BB6"/>
    <w:pPr>
      <w:numPr>
        <w:numId w:val="15"/>
      </w:numPr>
      <w:tabs>
        <w:tab w:val="clear" w:pos="1021"/>
      </w:tabs>
      <w:ind w:left="1037" w:hanging="357"/>
    </w:pPr>
  </w:style>
  <w:style w:type="paragraph" w:styleId="ListBullet4">
    <w:name w:val="List Bullet 4"/>
    <w:basedOn w:val="List4"/>
    <w:rsid w:val="00591BB6"/>
    <w:pPr>
      <w:numPr>
        <w:numId w:val="3"/>
      </w:numPr>
      <w:tabs>
        <w:tab w:val="clear" w:pos="1361"/>
      </w:tabs>
    </w:pPr>
  </w:style>
  <w:style w:type="paragraph" w:styleId="ListBullet5">
    <w:name w:val="List Bullet 5"/>
    <w:basedOn w:val="List5"/>
    <w:rsid w:val="00591BB6"/>
    <w:pPr>
      <w:numPr>
        <w:numId w:val="4"/>
      </w:numPr>
    </w:pPr>
  </w:style>
  <w:style w:type="paragraph" w:styleId="ListContinue2">
    <w:name w:val="List Continue 2"/>
    <w:basedOn w:val="List2"/>
    <w:rsid w:val="00591BB6"/>
    <w:pPr>
      <w:ind w:firstLine="0"/>
    </w:pPr>
  </w:style>
  <w:style w:type="paragraph" w:styleId="ListContinue3">
    <w:name w:val="List Continue 3"/>
    <w:basedOn w:val="List3"/>
    <w:rsid w:val="00591BB6"/>
    <w:pPr>
      <w:ind w:left="1021" w:firstLine="0"/>
    </w:pPr>
  </w:style>
  <w:style w:type="paragraph" w:styleId="ListContinue4">
    <w:name w:val="List Continue 4"/>
    <w:basedOn w:val="List4"/>
    <w:rsid w:val="00591BB6"/>
    <w:pPr>
      <w:ind w:firstLine="0"/>
    </w:pPr>
  </w:style>
  <w:style w:type="paragraph" w:styleId="ListContinue5">
    <w:name w:val="List Continue 5"/>
    <w:basedOn w:val="List5"/>
    <w:rsid w:val="00591BB6"/>
    <w:pPr>
      <w:ind w:firstLine="0"/>
    </w:pPr>
  </w:style>
  <w:style w:type="paragraph" w:styleId="ListNumber3">
    <w:name w:val="List Number 3"/>
    <w:basedOn w:val="List3"/>
    <w:rsid w:val="00591BB6"/>
    <w:pPr>
      <w:numPr>
        <w:numId w:val="5"/>
      </w:numPr>
    </w:pPr>
  </w:style>
  <w:style w:type="paragraph" w:styleId="ListNumber4">
    <w:name w:val="List Number 4"/>
    <w:basedOn w:val="List4"/>
    <w:rsid w:val="00591BB6"/>
    <w:pPr>
      <w:numPr>
        <w:numId w:val="6"/>
      </w:numPr>
    </w:pPr>
  </w:style>
  <w:style w:type="paragraph" w:styleId="ListNumber5">
    <w:name w:val="List Number 5"/>
    <w:basedOn w:val="List5"/>
    <w:rsid w:val="00591BB6"/>
    <w:pPr>
      <w:numPr>
        <w:numId w:val="7"/>
      </w:numPr>
    </w:pPr>
  </w:style>
  <w:style w:type="paragraph" w:styleId="BlockText">
    <w:name w:val="Block Text"/>
    <w:basedOn w:val="Normal"/>
    <w:rsid w:val="00591BB6"/>
    <w:pPr>
      <w:spacing w:after="120"/>
      <w:ind w:left="1440" w:right="1440"/>
    </w:pPr>
  </w:style>
  <w:style w:type="character" w:customStyle="1" w:styleId="Subscript">
    <w:name w:val="Subscript"/>
    <w:basedOn w:val="DefaultParagraphFont"/>
    <w:rsid w:val="00591BB6"/>
    <w:rPr>
      <w:sz w:val="16"/>
      <w:vertAlign w:val="subscript"/>
    </w:rPr>
  </w:style>
  <w:style w:type="character" w:customStyle="1" w:styleId="Superscript">
    <w:name w:val="Superscript"/>
    <w:basedOn w:val="DefaultParagraphFont"/>
    <w:rsid w:val="00591BB6"/>
    <w:rPr>
      <w:sz w:val="16"/>
      <w:vertAlign w:val="superscript"/>
    </w:rPr>
  </w:style>
  <w:style w:type="character" w:customStyle="1" w:styleId="Symbols">
    <w:name w:val="Symbols"/>
    <w:basedOn w:val="DefaultParagraphFont"/>
    <w:rsid w:val="00591BB6"/>
    <w:rPr>
      <w:rFonts w:ascii="Symbol" w:hAnsi="Symbol"/>
    </w:rPr>
  </w:style>
  <w:style w:type="character" w:customStyle="1" w:styleId="MenuOptions">
    <w:name w:val="Menu Options"/>
    <w:basedOn w:val="DefaultParagraphFont"/>
    <w:rsid w:val="00591BB6"/>
    <w:rPr>
      <w:rFonts w:ascii="Arial Narrow" w:hAnsi="Arial Narrow"/>
      <w:smallCaps/>
    </w:rPr>
  </w:style>
  <w:style w:type="character" w:customStyle="1" w:styleId="Buttons">
    <w:name w:val="Buttons"/>
    <w:basedOn w:val="DefaultParagraphFont"/>
    <w:rsid w:val="00591BB6"/>
    <w:rPr>
      <w:b/>
    </w:rPr>
  </w:style>
  <w:style w:type="character" w:customStyle="1" w:styleId="Underlined">
    <w:name w:val="Underlined"/>
    <w:basedOn w:val="DefaultParagraphFont"/>
    <w:rsid w:val="00591BB6"/>
    <w:rPr>
      <w:u w:val="single"/>
    </w:rPr>
  </w:style>
  <w:style w:type="paragraph" w:customStyle="1" w:styleId="TableBodyTextRight">
    <w:name w:val="Table Body Text Right"/>
    <w:basedOn w:val="TableBodyText"/>
    <w:rsid w:val="00591BB6"/>
    <w:pPr>
      <w:widowControl w:val="0"/>
      <w:autoSpaceDE w:val="0"/>
      <w:autoSpaceDN w:val="0"/>
      <w:adjustRightInd w:val="0"/>
      <w:jc w:val="right"/>
    </w:pPr>
    <w:rPr>
      <w:rFonts w:cs="Arial"/>
      <w:szCs w:val="18"/>
    </w:rPr>
  </w:style>
  <w:style w:type="paragraph" w:customStyle="1" w:styleId="CopyrightText">
    <w:name w:val="Copyright Text"/>
    <w:basedOn w:val="BodyText"/>
    <w:rsid w:val="00591BB6"/>
    <w:rPr>
      <w:sz w:val="18"/>
    </w:rPr>
  </w:style>
  <w:style w:type="paragraph" w:customStyle="1" w:styleId="BodySmallRight">
    <w:name w:val="Body Small Right"/>
    <w:basedOn w:val="BodyTextRight"/>
    <w:rsid w:val="00591BB6"/>
    <w:rPr>
      <w:sz w:val="18"/>
      <w:szCs w:val="18"/>
    </w:rPr>
  </w:style>
  <w:style w:type="paragraph" w:customStyle="1" w:styleId="MarginEdition">
    <w:name w:val="Margin Edition"/>
    <w:basedOn w:val="MarginNote"/>
    <w:rsid w:val="00591BB6"/>
    <w:pPr>
      <w:spacing w:before="0" w:after="0"/>
    </w:pPr>
    <w:rPr>
      <w:rFonts w:ascii="Times New Roman" w:hAnsi="Times New Roman"/>
      <w:color w:val="999999"/>
    </w:rPr>
  </w:style>
  <w:style w:type="paragraph" w:customStyle="1" w:styleId="Spacer">
    <w:name w:val="Spacer"/>
    <w:basedOn w:val="Normal"/>
    <w:rsid w:val="00591BB6"/>
    <w:rPr>
      <w:sz w:val="2"/>
      <w:szCs w:val="2"/>
    </w:rPr>
  </w:style>
  <w:style w:type="character" w:customStyle="1" w:styleId="Small">
    <w:name w:val="Small"/>
    <w:basedOn w:val="DefaultParagraphFont"/>
    <w:rsid w:val="00591BB6"/>
    <w:rPr>
      <w:sz w:val="16"/>
    </w:rPr>
  </w:style>
  <w:style w:type="paragraph" w:customStyle="1" w:styleId="WideTable">
    <w:name w:val="Wide Table"/>
    <w:basedOn w:val="Normal"/>
    <w:rsid w:val="00591BB6"/>
    <w:pPr>
      <w:ind w:left="-1418"/>
    </w:pPr>
    <w:rPr>
      <w:sz w:val="2"/>
      <w:szCs w:val="2"/>
    </w:rPr>
  </w:style>
  <w:style w:type="character" w:styleId="PageNumber">
    <w:name w:val="page number"/>
    <w:basedOn w:val="DefaultParagraphFont"/>
    <w:rsid w:val="00591BB6"/>
  </w:style>
  <w:style w:type="paragraph" w:styleId="Quote">
    <w:name w:val="Quote"/>
    <w:basedOn w:val="Heading1"/>
    <w:link w:val="QuoteChar"/>
    <w:qFormat/>
    <w:rsid w:val="00591BB6"/>
    <w:rPr>
      <w:b w:val="0"/>
      <w:sz w:val="72"/>
      <w:szCs w:val="72"/>
      <w:lang w:val="en-NZ"/>
    </w:rPr>
  </w:style>
  <w:style w:type="character" w:customStyle="1" w:styleId="QuoteChar">
    <w:name w:val="Quote Char"/>
    <w:basedOn w:val="DefaultParagraphFont"/>
    <w:link w:val="Quote"/>
    <w:rsid w:val="00591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BB6"/>
    <w:pPr>
      <w:pageBreakBefore/>
    </w:pPr>
  </w:style>
  <w:style w:type="paragraph" w:customStyle="1" w:styleId="Border">
    <w:name w:val="Border"/>
    <w:basedOn w:val="Normal"/>
    <w:qFormat/>
    <w:rsid w:val="00591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BB6"/>
    <w:rPr>
      <w:b/>
      <w:bCs/>
      <w:i/>
      <w:iCs/>
      <w:color w:val="auto"/>
    </w:rPr>
  </w:style>
  <w:style w:type="paragraph" w:styleId="IntenseQuote">
    <w:name w:val="Intense Quote"/>
    <w:basedOn w:val="Normal"/>
    <w:next w:val="Normal"/>
    <w:link w:val="IntenseQuoteChar"/>
    <w:uiPriority w:val="30"/>
    <w:qFormat/>
    <w:rsid w:val="00591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B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BB6"/>
    <w:rPr>
      <w:smallCaps/>
      <w:color w:val="auto"/>
      <w:u w:val="single"/>
    </w:rPr>
  </w:style>
  <w:style w:type="character" w:styleId="IntenseReference">
    <w:name w:val="Intense Reference"/>
    <w:basedOn w:val="DefaultParagraphFont"/>
    <w:uiPriority w:val="32"/>
    <w:qFormat/>
    <w:rsid w:val="00591BB6"/>
    <w:rPr>
      <w:b/>
      <w:bCs/>
      <w:smallCaps/>
      <w:color w:val="auto"/>
      <w:spacing w:val="5"/>
      <w:u w:val="single"/>
    </w:rPr>
  </w:style>
  <w:style w:type="paragraph" w:customStyle="1" w:styleId="2ColumnHeading">
    <w:name w:val="2Column Heading"/>
    <w:basedOn w:val="BodyText"/>
    <w:qFormat/>
    <w:rsid w:val="00591BB6"/>
    <w:pPr>
      <w:spacing w:after="60"/>
      <w:ind w:left="-2268"/>
    </w:pPr>
    <w:rPr>
      <w:b/>
    </w:rPr>
  </w:style>
  <w:style w:type="paragraph" w:customStyle="1" w:styleId="Heading1TOC">
    <w:name w:val="Heading1 TOC"/>
    <w:basedOn w:val="Normal"/>
    <w:qFormat/>
    <w:rsid w:val="00591BB6"/>
    <w:pPr>
      <w:spacing w:before="240" w:after="120"/>
    </w:pPr>
    <w:rPr>
      <w:rFonts w:ascii="Times New Roman" w:hAnsi="Times New Roman"/>
      <w:b/>
      <w:sz w:val="32"/>
    </w:rPr>
  </w:style>
  <w:style w:type="paragraph" w:customStyle="1" w:styleId="Heading2TOC">
    <w:name w:val="Heading2 TOC"/>
    <w:basedOn w:val="Normal"/>
    <w:qFormat/>
    <w:rsid w:val="00591BB6"/>
    <w:pPr>
      <w:spacing w:before="240" w:after="60"/>
    </w:pPr>
    <w:rPr>
      <w:rFonts w:ascii="Times New Roman" w:hAnsi="Times New Roman"/>
      <w:b/>
      <w:sz w:val="28"/>
    </w:rPr>
  </w:style>
  <w:style w:type="character" w:customStyle="1" w:styleId="Underline">
    <w:name w:val="Underline"/>
    <w:basedOn w:val="DefaultParagraphFont"/>
    <w:qFormat/>
    <w:rsid w:val="00591BB6"/>
    <w:rPr>
      <w:u w:val="single"/>
    </w:rPr>
  </w:style>
  <w:style w:type="character" w:customStyle="1" w:styleId="BoldandItalics">
    <w:name w:val="Bold and Italics"/>
    <w:qFormat/>
    <w:rsid w:val="00591BB6"/>
    <w:rPr>
      <w:b/>
      <w:i/>
      <w:u w:val="none"/>
    </w:rPr>
  </w:style>
  <w:style w:type="paragraph" w:styleId="BalloonText">
    <w:name w:val="Balloon Text"/>
    <w:basedOn w:val="Normal"/>
    <w:link w:val="BalloonTextChar"/>
    <w:rsid w:val="00591BB6"/>
    <w:rPr>
      <w:rFonts w:ascii="Tahoma" w:hAnsi="Tahoma" w:cs="Tahoma"/>
      <w:sz w:val="16"/>
      <w:szCs w:val="16"/>
    </w:rPr>
  </w:style>
  <w:style w:type="character" w:customStyle="1" w:styleId="BalloonTextChar">
    <w:name w:val="Balloon Text Char"/>
    <w:basedOn w:val="DefaultParagraphFont"/>
    <w:link w:val="BalloonText"/>
    <w:rsid w:val="00591B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B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B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BB6"/>
    <w:rPr>
      <w:b/>
      <w:color w:val="660033"/>
      <w:spacing w:val="0"/>
    </w:rPr>
  </w:style>
  <w:style w:type="paragraph" w:customStyle="1" w:styleId="Nameditemlist">
    <w:name w:val="Named item list"/>
    <w:basedOn w:val="BodyText"/>
    <w:qFormat/>
    <w:rsid w:val="00591B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1530</Words>
  <Characters>9684</Characters>
  <Application>Microsoft Office Word</Application>
  <DocSecurity>0</DocSecurity>
  <Lines>313</Lines>
  <Paragraphs>230</Paragraphs>
  <ScaleCrop>false</ScaleCrop>
  <Company>Author-it Software Corporation Ltd.</Company>
  <LinksUpToDate>false</LinksUpToDate>
  <CharactersWithSpaces>11137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FDFWGG3011A Perform shed nursery activities</dc:title>
  <dc:subject>Approved</dc:subject>
  <dc:creator>AgriFood Skills Australia</dc:creator>
  <cp:keywords>Release: 2</cp:keywords>
  <dc:description>Review Date: 12 April 2008</dc:description>
  <cp:lastModifiedBy>TPCMS</cp:lastModifiedBy>
  <cp:revision>3</cp:revision>
  <dcterms:created xsi:type="dcterms:W3CDTF">2016-08-21T23:32:00Z</dcterms:created>
  <dcterms:modified xsi:type="dcterms:W3CDTF">2016-08-21T23:32:00Z</dcterms:modified>
</cp:coreProperties>
</file>