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D8D" w:rsidP="00D72D8D">
      <w:pPr>
        <w:pStyle w:val="Title"/>
      </w:pPr>
      <w:r>
        <w:fldChar w:fldCharType="begin"/>
      </w:r>
      <w:r>
        <w:instrText xml:space="preserve"> TITLE   \* MERGEFORMAT </w:instrText>
      </w:r>
      <w:r>
        <w:fldChar w:fldCharType="separate"/>
      </w:r>
      <w:r>
        <w:t>FDFWGG3008A Operate a mechanical harvester</w:t>
      </w:r>
      <w:r>
        <w:fldChar w:fldCharType="end"/>
      </w:r>
    </w:p>
    <w:p w:rsidR="00D72D8D" w:rsidP="00D72D8D">
      <w:pPr>
        <w:pStyle w:val="Version"/>
        <w:sectPr w:rsidSect="00FB22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22C6" w:rsidP="00FB22C6">
      <w:pPr>
        <w:pStyle w:val="SuperHeading"/>
      </w:pPr>
      <w:r w:rsidRPr="00FB22C6">
        <w:t>FDFWGG3008A Operate a mechanical harvester</w:t>
      </w:r>
    </w:p>
    <w:p w:rsidR="00000000" w:rsidRPr="00FB22C6" w:rsidP="00FB22C6">
      <w:pPr>
        <w:pStyle w:val="Heading1"/>
      </w:pPr>
      <w:bookmarkStart w:id="1" w:name="O_449284"/>
      <w:bookmarkEnd w:id="1"/>
      <w:r w:rsidRPr="00FB22C6">
        <w:t>Modification History</w:t>
      </w:r>
    </w:p>
    <w:p w:rsidR="00000000" w:rsidRPr="00FB22C6" w:rsidP="00FB22C6">
      <w:pPr>
        <w:pStyle w:val="BodyText"/>
      </w:pPr>
      <w:r w:rsidRPr="00FB22C6">
        <w:t>This unit supersedes and is equivalent to FDFWGGMHB Operate a mechanical harvester.</w:t>
      </w:r>
    </w:p>
    <w:p w:rsidR="00000000" w:rsidRPr="00FB22C6" w:rsidP="00FB22C6">
      <w:pPr>
        <w:pStyle w:val="BodyText"/>
      </w:pPr>
      <w:r w:rsidRPr="00FB22C6">
        <w:t>April 2012: Minor typographical corrections.</w:t>
      </w:r>
    </w:p>
    <w:p w:rsidR="00000000" w:rsidRPr="00FB22C6" w:rsidP="00FB22C6">
      <w:pPr>
        <w:pStyle w:val="AllowPageBreak"/>
      </w:pPr>
    </w:p>
    <w:p w:rsidR="00000000" w:rsidRPr="00FB22C6" w:rsidP="00FB22C6">
      <w:pPr>
        <w:pStyle w:val="Heading1"/>
      </w:pPr>
      <w:bookmarkStart w:id="2" w:name="O_449280"/>
      <w:bookmarkEnd w:id="2"/>
      <w:r w:rsidRPr="00FB22C6">
        <w:t>Unit Descriptor</w:t>
      </w:r>
    </w:p>
    <w:tbl>
      <w:tblPr>
        <w:tblW w:w="9462" w:type="dxa"/>
        <w:tblLayout w:type="fixed"/>
        <w:tblCellMar>
          <w:left w:w="62" w:type="dxa"/>
          <w:right w:w="62" w:type="dxa"/>
        </w:tblCellMar>
        <w:tblLook w:val="0000"/>
      </w:tblPr>
      <w:tblGrid>
        <w:gridCol w:w="2700"/>
        <w:gridCol w:w="6762"/>
      </w:tblGrid>
      <w:tr w:rsidTr="00FB22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Heading4"/>
              <w:rPr>
                <w:lang w:val="en-NZ"/>
              </w:rPr>
            </w:pPr>
            <w:r w:rsidRPr="00FB22C6">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This unit covers the skills and knowledge required to ide</w:t>
            </w:r>
            <w:r w:rsidRPr="00FB22C6">
              <w:t>ntify harvesting requirements and then set up and operate a mechanical harvester to meet those requirements.</w:t>
            </w:r>
          </w:p>
        </w:tc>
      </w:tr>
    </w:tbl>
    <w:p w:rsidR="00D72D8D" w:rsidP="00FB22C6">
      <w:pPr>
        <w:pStyle w:val="BodyText"/>
      </w:pPr>
    </w:p>
    <w:p w:rsidR="00D72D8D" w:rsidP="00FB22C6">
      <w:pPr>
        <w:pStyle w:val="BodyText"/>
      </w:pPr>
    </w:p>
    <w:p w:rsidR="00000000" w:rsidRPr="00FB22C6" w:rsidP="00FB22C6">
      <w:pPr>
        <w:pStyle w:val="Heading1"/>
      </w:pPr>
      <w:bookmarkStart w:id="3" w:name="O_449292"/>
      <w:bookmarkEnd w:id="3"/>
      <w:r w:rsidRPr="00FB22C6">
        <w:t>Application of the Unit</w:t>
      </w:r>
    </w:p>
    <w:tbl>
      <w:tblPr>
        <w:tblW w:w="9462" w:type="dxa"/>
        <w:tblLayout w:type="fixed"/>
        <w:tblCellMar>
          <w:left w:w="62" w:type="dxa"/>
          <w:right w:w="62" w:type="dxa"/>
        </w:tblCellMar>
        <w:tblLook w:val="0000"/>
      </w:tblPr>
      <w:tblGrid>
        <w:gridCol w:w="2700"/>
        <w:gridCol w:w="6762"/>
      </w:tblGrid>
      <w:tr w:rsidTr="00FB22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Heading4"/>
              <w:rPr>
                <w:lang w:val="en-NZ"/>
              </w:rPr>
            </w:pPr>
            <w:r w:rsidRPr="00FB22C6">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This unit applies to the operation of specialised mechanical harvesting equipme</w:t>
            </w:r>
            <w:r w:rsidRPr="00FB22C6">
              <w:t>nt used in wine grape growing.</w:t>
            </w:r>
          </w:p>
        </w:tc>
      </w:tr>
    </w:tbl>
    <w:p w:rsidR="00D72D8D" w:rsidP="00FB22C6">
      <w:pPr>
        <w:pStyle w:val="BodyText"/>
      </w:pPr>
    </w:p>
    <w:p w:rsidR="00D72D8D" w:rsidP="00FB22C6">
      <w:pPr>
        <w:pStyle w:val="BodyText"/>
      </w:pPr>
    </w:p>
    <w:p w:rsidR="00000000" w:rsidRPr="00FB22C6" w:rsidP="00FB22C6">
      <w:pPr>
        <w:pStyle w:val="Heading1"/>
      </w:pPr>
      <w:bookmarkStart w:id="4" w:name="O_449285"/>
      <w:bookmarkEnd w:id="4"/>
      <w:r w:rsidRPr="00FB22C6">
        <w:t>Licensing/Regulatory Information</w:t>
      </w:r>
    </w:p>
    <w:p w:rsidR="00000000" w:rsidRPr="00FB22C6" w:rsidP="00FB22C6">
      <w:pPr>
        <w:pStyle w:val="BodyText"/>
      </w:pPr>
      <w:r w:rsidRPr="00FB22C6">
        <w:t>Not applicable.</w:t>
      </w:r>
    </w:p>
    <w:p w:rsidR="00000000" w:rsidRPr="00FB22C6" w:rsidP="00FB22C6">
      <w:pPr>
        <w:pStyle w:val="AllowPageBreak"/>
      </w:pPr>
    </w:p>
    <w:p w:rsidR="00000000" w:rsidRPr="00FB22C6" w:rsidP="00FB22C6">
      <w:pPr>
        <w:pStyle w:val="Heading1"/>
      </w:pPr>
      <w:bookmarkStart w:id="5" w:name="O_449283"/>
      <w:bookmarkEnd w:id="5"/>
      <w:r w:rsidRPr="00FB22C6">
        <w:t>Pre-Requisites</w:t>
      </w:r>
    </w:p>
    <w:p w:rsidR="00000000" w:rsidRPr="00FB22C6" w:rsidP="00FB22C6">
      <w:pPr>
        <w:pStyle w:val="BodyText"/>
      </w:pPr>
      <w:r w:rsidRPr="00FB22C6">
        <w:t>Not applicable.</w:t>
      </w:r>
    </w:p>
    <w:p w:rsidR="00000000" w:rsidRPr="00FB22C6" w:rsidP="00FB22C6">
      <w:pPr>
        <w:pStyle w:val="AllowPageBreak"/>
      </w:pPr>
    </w:p>
    <w:p w:rsidR="00000000" w:rsidRPr="00FB22C6" w:rsidP="00FB22C6">
      <w:pPr>
        <w:pStyle w:val="Heading1"/>
      </w:pPr>
      <w:bookmarkStart w:id="6" w:name="O_449288"/>
      <w:bookmarkEnd w:id="6"/>
      <w:r w:rsidRPr="00FB22C6">
        <w:t>Employability Skills Information</w:t>
      </w:r>
    </w:p>
    <w:tbl>
      <w:tblPr>
        <w:tblW w:w="9462" w:type="dxa"/>
        <w:tblLayout w:type="fixed"/>
        <w:tblCellMar>
          <w:left w:w="62" w:type="dxa"/>
          <w:right w:w="62" w:type="dxa"/>
        </w:tblCellMar>
        <w:tblLook w:val="0000"/>
      </w:tblPr>
      <w:tblGrid>
        <w:gridCol w:w="2700"/>
        <w:gridCol w:w="6762"/>
      </w:tblGrid>
      <w:tr w:rsidTr="00FB22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Heading4"/>
              <w:rPr>
                <w:lang w:val="en-NZ"/>
              </w:rPr>
            </w:pPr>
            <w:r w:rsidRPr="00FB22C6">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 xml:space="preserve">This unit contains </w:t>
            </w:r>
            <w:r w:rsidRPr="00FB22C6">
              <w:t xml:space="preserve">employability skills.  </w:t>
            </w:r>
          </w:p>
        </w:tc>
      </w:tr>
    </w:tbl>
    <w:p w:rsidR="00D72D8D" w:rsidP="00FB22C6">
      <w:pPr>
        <w:pStyle w:val="BodyText"/>
      </w:pPr>
    </w:p>
    <w:p w:rsidR="00D72D8D" w:rsidP="00FB22C6">
      <w:pPr>
        <w:pStyle w:val="BodyText"/>
      </w:pPr>
    </w:p>
    <w:p w:rsidR="00000000" w:rsidRPr="00FB22C6" w:rsidP="00FB22C6">
      <w:pPr>
        <w:pStyle w:val="Heading1"/>
      </w:pPr>
      <w:bookmarkStart w:id="7" w:name="O_449289"/>
      <w:bookmarkEnd w:id="7"/>
      <w:r w:rsidRPr="00FB22C6">
        <w:t>Elements and Performance Criteria Pre-Content</w:t>
      </w:r>
    </w:p>
    <w:tbl>
      <w:tblPr>
        <w:tblW w:w="9462" w:type="dxa"/>
        <w:tblLayout w:type="fixed"/>
        <w:tblCellMar>
          <w:left w:w="62" w:type="dxa"/>
          <w:right w:w="62" w:type="dxa"/>
        </w:tblCellMar>
        <w:tblLook w:val="0000"/>
      </w:tblPr>
      <w:tblGrid>
        <w:gridCol w:w="2700"/>
        <w:gridCol w:w="6762"/>
      </w:tblGrid>
      <w:tr w:rsidTr="00FB22C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2C6">
            <w:pPr>
              <w:pStyle w:val="BodyText"/>
              <w:rPr>
                <w:lang w:val="en-NZ"/>
              </w:rPr>
            </w:pPr>
            <w:r w:rsidRPr="00FB22C6">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B22C6" w:rsidP="00FB22C6">
            <w:pPr>
              <w:pStyle w:val="BodyText"/>
            </w:pPr>
            <w:r w:rsidRPr="00FB22C6">
              <w:t>Performance criteria describe the performance needed to demonstrate achievement of the element. Wher</w:t>
            </w:r>
            <w:r w:rsidRPr="00FB22C6">
              <w:t>e bold italicised text is used, further information is detailed in the required skills and knowledge section and the range statement. Assessment of performance is to be consistent with the evidence guide.</w:t>
            </w:r>
          </w:p>
        </w:tc>
      </w:tr>
    </w:tbl>
    <w:p w:rsidR="00000000" w:rsidRPr="00FB22C6" w:rsidP="00FB22C6">
      <w:pPr>
        <w:pStyle w:val="BodyText"/>
      </w:pPr>
    </w:p>
    <w:p w:rsidR="00000000" w:rsidRPr="00FB22C6" w:rsidP="00FB22C6">
      <w:pPr>
        <w:pStyle w:val="AllowPageBreak"/>
      </w:pPr>
    </w:p>
    <w:p w:rsidR="00000000" w:rsidRPr="00FB22C6" w:rsidP="00FB22C6">
      <w:pPr>
        <w:pStyle w:val="Heading1"/>
      </w:pPr>
      <w:bookmarkStart w:id="8" w:name="O_449290"/>
      <w:bookmarkEnd w:id="8"/>
      <w:r w:rsidRPr="00FB22C6">
        <w:t>Elements and Performance Criteria</w:t>
      </w:r>
    </w:p>
    <w:tbl>
      <w:tblPr>
        <w:tblW w:w="9462" w:type="dxa"/>
        <w:tblLayout w:type="fixed"/>
        <w:tblCellMar>
          <w:left w:w="62" w:type="dxa"/>
          <w:right w:w="62" w:type="dxa"/>
        </w:tblCellMar>
        <w:tblLook w:val="0000"/>
      </w:tblPr>
      <w:tblGrid>
        <w:gridCol w:w="2700"/>
        <w:gridCol w:w="6762"/>
      </w:tblGrid>
      <w:tr w:rsidTr="00FB22C6">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B22C6">
            <w:pPr>
              <w:pStyle w:val="TableHeading"/>
              <w:rPr>
                <w:lang w:val="en-NZ"/>
              </w:rPr>
            </w:pPr>
            <w:r w:rsidRPr="00FB22C6">
              <w:t>ELEMENT</w:t>
            </w:r>
          </w:p>
        </w:tc>
        <w:tc>
          <w:tcPr>
            <w:tcW w:w="6762" w:type="dxa"/>
            <w:tcBorders>
              <w:top w:val="nil"/>
              <w:left w:val="nil"/>
              <w:bottom w:val="nil"/>
              <w:right w:val="nil"/>
            </w:tcBorders>
            <w:tcMar>
              <w:top w:w="0" w:type="dxa"/>
              <w:left w:w="62" w:type="dxa"/>
              <w:bottom w:w="0" w:type="dxa"/>
              <w:right w:w="62" w:type="dxa"/>
            </w:tcMar>
          </w:tcPr>
          <w:p w:rsidR="00000000" w:rsidP="00FB22C6">
            <w:pPr>
              <w:pStyle w:val="TableHeading"/>
              <w:rPr>
                <w:lang w:val="en-NZ"/>
              </w:rPr>
            </w:pPr>
            <w:r w:rsidRPr="00FB22C6">
              <w:t>PERFORMANCE CRITERIA</w:t>
            </w:r>
          </w:p>
        </w:tc>
      </w:tr>
      <w:tr w:rsidTr="00FB22C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2C6">
            <w:pPr>
              <w:pStyle w:val="List"/>
              <w:rPr>
                <w:lang w:val="en-NZ"/>
              </w:rPr>
            </w:pPr>
            <w:r w:rsidRPr="00FB22C6">
              <w:t>1.</w:t>
            </w:r>
            <w:r w:rsidRPr="00FB22C6">
              <w:tab/>
              <w:t>Prepare for mechanical harvesting</w:t>
            </w:r>
          </w:p>
        </w:tc>
        <w:tc>
          <w:tcPr>
            <w:tcW w:w="6762" w:type="dxa"/>
            <w:tcBorders>
              <w:top w:val="nil"/>
              <w:left w:val="nil"/>
              <w:bottom w:val="nil"/>
              <w:right w:val="nil"/>
            </w:tcBorders>
            <w:tcMar>
              <w:top w:w="0" w:type="dxa"/>
              <w:left w:w="62" w:type="dxa"/>
              <w:bottom w:w="0" w:type="dxa"/>
              <w:right w:w="62" w:type="dxa"/>
            </w:tcMar>
          </w:tcPr>
          <w:p w:rsidR="00000000" w:rsidRPr="00FB22C6" w:rsidP="00FB22C6">
            <w:pPr>
              <w:pStyle w:val="List"/>
            </w:pPr>
            <w:r w:rsidRPr="00FB22C6">
              <w:t>1.1</w:t>
            </w:r>
            <w:r w:rsidRPr="00FB22C6">
              <w:tab/>
              <w:t>Harvesting requirements are identified</w:t>
            </w:r>
          </w:p>
          <w:p w:rsidR="00000000" w:rsidRPr="00FB22C6" w:rsidP="00FB22C6">
            <w:pPr>
              <w:pStyle w:val="List"/>
            </w:pPr>
            <w:r w:rsidRPr="00FB22C6">
              <w:t>1.2</w:t>
            </w:r>
            <w:r w:rsidRPr="00FB22C6">
              <w:tab/>
              <w:t>Equipment is checked to confirm readiness for use</w:t>
            </w:r>
          </w:p>
          <w:p w:rsidR="00000000" w:rsidP="00FB22C6">
            <w:pPr>
              <w:pStyle w:val="List"/>
              <w:rPr>
                <w:lang w:val="en-NZ"/>
              </w:rPr>
            </w:pPr>
            <w:r w:rsidRPr="00FB22C6">
              <w:t>1.3</w:t>
            </w:r>
            <w:r w:rsidRPr="00FB22C6">
              <w:tab/>
              <w:t>Equipment is set up to meet harvesting requirements</w:t>
            </w:r>
          </w:p>
        </w:tc>
      </w:tr>
      <w:tr w:rsidTr="00FB22C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2C6">
            <w:pPr>
              <w:pStyle w:val="List"/>
              <w:rPr>
                <w:lang w:val="en-NZ"/>
              </w:rPr>
            </w:pPr>
            <w:r w:rsidRPr="00FB22C6">
              <w:t>2</w:t>
            </w:r>
            <w:r w:rsidRPr="00FB22C6">
              <w:t>.</w:t>
            </w:r>
            <w:r w:rsidRPr="00FB22C6">
              <w:tab/>
              <w:t>Operate mechanical harvester</w:t>
            </w:r>
          </w:p>
        </w:tc>
        <w:tc>
          <w:tcPr>
            <w:tcW w:w="6762" w:type="dxa"/>
            <w:tcBorders>
              <w:top w:val="nil"/>
              <w:left w:val="nil"/>
              <w:bottom w:val="nil"/>
              <w:right w:val="nil"/>
            </w:tcBorders>
            <w:tcMar>
              <w:top w:w="0" w:type="dxa"/>
              <w:left w:w="62" w:type="dxa"/>
              <w:bottom w:w="0" w:type="dxa"/>
              <w:right w:w="62" w:type="dxa"/>
            </w:tcMar>
          </w:tcPr>
          <w:p w:rsidR="00000000" w:rsidRPr="00FB22C6" w:rsidP="00FB22C6">
            <w:pPr>
              <w:pStyle w:val="List"/>
            </w:pPr>
            <w:r w:rsidRPr="00FB22C6">
              <w:t>2.1</w:t>
            </w:r>
            <w:r w:rsidRPr="00FB22C6">
              <w:tab/>
              <w:t>Equipment is started up according to workplace procedures</w:t>
            </w:r>
          </w:p>
          <w:p w:rsidR="00000000" w:rsidRPr="00FB22C6" w:rsidP="00FB22C6">
            <w:pPr>
              <w:pStyle w:val="List"/>
            </w:pPr>
            <w:r w:rsidRPr="00FB22C6">
              <w:t>2.2</w:t>
            </w:r>
            <w:r w:rsidRPr="00FB22C6">
              <w:tab/>
              <w:t>Equipment performance is monitored to confirm performance is maintained within specification</w:t>
            </w:r>
          </w:p>
          <w:p w:rsidR="00000000" w:rsidRPr="00FB22C6" w:rsidP="00FB22C6">
            <w:pPr>
              <w:pStyle w:val="List"/>
            </w:pPr>
            <w:r w:rsidRPr="00FB22C6">
              <w:t>2.3</w:t>
            </w:r>
            <w:r w:rsidRPr="00FB22C6">
              <w:tab/>
            </w:r>
            <w:r w:rsidRPr="00FB22C6">
              <w:t>Out-of-specification equipment performance is identified, rectified and/or reported</w:t>
            </w:r>
          </w:p>
          <w:p w:rsidR="00000000" w:rsidRPr="00FB22C6" w:rsidP="00FB22C6">
            <w:pPr>
              <w:pStyle w:val="List"/>
            </w:pPr>
            <w:r w:rsidRPr="00FB22C6">
              <w:t>2.4</w:t>
            </w:r>
            <w:r w:rsidRPr="00FB22C6">
              <w:tab/>
              <w:t>Vines are machine harvested according to workplace requirements</w:t>
            </w:r>
          </w:p>
          <w:p w:rsidR="00000000" w:rsidRPr="00FB22C6" w:rsidP="00FB22C6">
            <w:pPr>
              <w:pStyle w:val="List"/>
            </w:pPr>
            <w:r w:rsidRPr="00FB22C6">
              <w:t>2.5</w:t>
            </w:r>
            <w:r w:rsidRPr="00FB22C6">
              <w:tab/>
              <w:t>Problems and anomalies are recognised and rectified and/or reported</w:t>
            </w:r>
          </w:p>
          <w:p w:rsidR="00000000" w:rsidP="00FB22C6">
            <w:pPr>
              <w:pStyle w:val="List"/>
              <w:rPr>
                <w:lang w:val="en-NZ"/>
              </w:rPr>
            </w:pPr>
            <w:r w:rsidRPr="00FB22C6">
              <w:t>2.6</w:t>
            </w:r>
            <w:r w:rsidRPr="00FB22C6">
              <w:tab/>
              <w:t>Equipment is maintained in g</w:t>
            </w:r>
            <w:r w:rsidRPr="00FB22C6">
              <w:t>ood working order</w:t>
            </w:r>
          </w:p>
        </w:tc>
      </w:tr>
      <w:tr w:rsidTr="00FB22C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2C6">
            <w:pPr>
              <w:pStyle w:val="List"/>
              <w:rPr>
                <w:lang w:val="en-NZ"/>
              </w:rPr>
            </w:pPr>
            <w:r w:rsidRPr="00FB22C6">
              <w:t>3.</w:t>
            </w:r>
            <w:r w:rsidRPr="00FB22C6">
              <w:tab/>
              <w:t>Complete mechanical harvesting operations</w:t>
            </w:r>
          </w:p>
        </w:tc>
        <w:tc>
          <w:tcPr>
            <w:tcW w:w="6762" w:type="dxa"/>
            <w:tcBorders>
              <w:top w:val="nil"/>
              <w:left w:val="nil"/>
              <w:bottom w:val="nil"/>
              <w:right w:val="nil"/>
            </w:tcBorders>
            <w:tcMar>
              <w:top w:w="0" w:type="dxa"/>
              <w:left w:w="62" w:type="dxa"/>
              <w:bottom w:w="0" w:type="dxa"/>
              <w:right w:w="62" w:type="dxa"/>
            </w:tcMar>
          </w:tcPr>
          <w:p w:rsidR="00000000" w:rsidRPr="00FB22C6" w:rsidP="00FB22C6">
            <w:pPr>
              <w:pStyle w:val="List"/>
            </w:pPr>
            <w:r w:rsidRPr="00FB22C6">
              <w:t>3.1</w:t>
            </w:r>
            <w:r w:rsidRPr="00FB22C6">
              <w:tab/>
              <w:t>Equipment is shut down according to workplace procedures</w:t>
            </w:r>
          </w:p>
          <w:p w:rsidR="00000000" w:rsidRPr="00FB22C6" w:rsidP="00FB22C6">
            <w:pPr>
              <w:pStyle w:val="List"/>
            </w:pPr>
            <w:r w:rsidRPr="00FB22C6">
              <w:t>3.2</w:t>
            </w:r>
            <w:r w:rsidRPr="00FB22C6">
              <w:tab/>
              <w:t>Equipment is cleaned and stored according to workplace procedures</w:t>
            </w:r>
          </w:p>
          <w:p w:rsidR="00000000" w:rsidRPr="00FB22C6" w:rsidP="00FB22C6">
            <w:pPr>
              <w:pStyle w:val="List"/>
            </w:pPr>
            <w:r w:rsidRPr="00FB22C6">
              <w:t>3.3</w:t>
            </w:r>
            <w:r w:rsidRPr="00FB22C6">
              <w:tab/>
              <w:t>Waste generated by both the process and cleaning procedur</w:t>
            </w:r>
            <w:r w:rsidRPr="00FB22C6">
              <w:t>es is collected, treated, disposed of or recycled according to workplace procedures</w:t>
            </w:r>
          </w:p>
          <w:p w:rsidR="00000000" w:rsidP="00FB22C6">
            <w:pPr>
              <w:pStyle w:val="List"/>
              <w:rPr>
                <w:lang w:val="en-NZ"/>
              </w:rPr>
            </w:pPr>
            <w:r w:rsidRPr="00FB22C6">
              <w:t>3.4</w:t>
            </w:r>
            <w:r w:rsidRPr="00FB22C6">
              <w:tab/>
              <w:t>Work is conducted in accordance with workplace environmental guidelines</w:t>
            </w:r>
          </w:p>
        </w:tc>
      </w:tr>
      <w:tr w:rsidTr="00FB22C6">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2C6">
            <w:pPr>
              <w:pStyle w:val="List"/>
              <w:rPr>
                <w:lang w:val="en-NZ"/>
              </w:rPr>
            </w:pPr>
            <w:r w:rsidRPr="00FB22C6">
              <w:t>4.</w:t>
            </w:r>
            <w:r w:rsidRPr="00FB22C6">
              <w:tab/>
              <w:t>Record information</w:t>
            </w:r>
          </w:p>
        </w:tc>
        <w:tc>
          <w:tcPr>
            <w:tcW w:w="6762" w:type="dxa"/>
            <w:tcBorders>
              <w:top w:val="nil"/>
              <w:left w:val="nil"/>
              <w:bottom w:val="nil"/>
              <w:right w:val="nil"/>
            </w:tcBorders>
            <w:tcMar>
              <w:top w:w="0" w:type="dxa"/>
              <w:left w:w="62" w:type="dxa"/>
              <w:bottom w:w="0" w:type="dxa"/>
              <w:right w:w="62" w:type="dxa"/>
            </w:tcMar>
          </w:tcPr>
          <w:p w:rsidR="00000000" w:rsidRPr="00FB22C6" w:rsidP="00FB22C6">
            <w:pPr>
              <w:pStyle w:val="List"/>
            </w:pPr>
            <w:r w:rsidRPr="00FB22C6">
              <w:t>4.1</w:t>
            </w:r>
            <w:r w:rsidRPr="00FB22C6">
              <w:tab/>
              <w:t>Workplace information is recorded in the appropriate format</w:t>
            </w:r>
          </w:p>
        </w:tc>
      </w:tr>
    </w:tbl>
    <w:p w:rsidR="00000000" w:rsidRPr="00FB22C6" w:rsidP="00FB22C6">
      <w:pPr>
        <w:pStyle w:val="BodyText"/>
      </w:pPr>
    </w:p>
    <w:p w:rsidR="00000000" w:rsidRPr="00FB22C6" w:rsidP="00FB22C6">
      <w:pPr>
        <w:pStyle w:val="AllowPageBreak"/>
      </w:pPr>
    </w:p>
    <w:p w:rsidR="00000000" w:rsidRPr="00FB22C6" w:rsidP="00FB22C6">
      <w:pPr>
        <w:pStyle w:val="Heading1"/>
      </w:pPr>
      <w:bookmarkStart w:id="9" w:name="O_449281"/>
      <w:bookmarkEnd w:id="9"/>
      <w:r w:rsidRPr="00FB22C6">
        <w:t>Required Skills and Knowledge</w:t>
      </w:r>
    </w:p>
    <w:tbl>
      <w:tblPr>
        <w:tblW w:w="9462" w:type="dxa"/>
        <w:tblLayout w:type="fixed"/>
        <w:tblCellMar>
          <w:left w:w="62" w:type="dxa"/>
          <w:right w:w="62" w:type="dxa"/>
        </w:tblCellMar>
        <w:tblLook w:val="0000"/>
      </w:tblPr>
      <w:tblGrid>
        <w:gridCol w:w="9462"/>
      </w:tblGrid>
      <w:tr w:rsidTr="00FB22C6">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B22C6">
            <w:pPr>
              <w:pStyle w:val="TableHeading"/>
              <w:rPr>
                <w:lang w:val="en-NZ"/>
              </w:rPr>
            </w:pPr>
            <w:r w:rsidRPr="00FB22C6">
              <w:t>REQUIRED SKILLS AND KNOWLEDGE</w:t>
            </w:r>
          </w:p>
        </w:tc>
      </w:tr>
      <w:tr w:rsidTr="00FB22C6">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This section describes the skills and knowledge required for this unit.</w:t>
            </w:r>
          </w:p>
        </w:tc>
      </w:tr>
      <w:tr w:rsidTr="00FB22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Required skills</w:t>
            </w:r>
          </w:p>
        </w:tc>
      </w:tr>
      <w:tr w:rsidTr="00FB22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 xml:space="preserve">Note: The following required skills should be applied as appropriate to the equipment and processes that are used in the particular winery or workplace.   </w:t>
            </w:r>
          </w:p>
          <w:p w:rsidR="00000000" w:rsidRPr="00FB22C6" w:rsidP="00FB22C6">
            <w:pPr>
              <w:pStyle w:val="BodyText"/>
            </w:pPr>
            <w:r w:rsidRPr="00FB22C6">
              <w:rPr>
                <w:rStyle w:val="BoldandItalics"/>
              </w:rPr>
              <w:t>Ability to:</w:t>
            </w:r>
          </w:p>
          <w:p w:rsidR="00000000" w:rsidRPr="00FB22C6" w:rsidP="00FB22C6">
            <w:pPr>
              <w:pStyle w:val="ListBullet"/>
            </w:pPr>
            <w:r w:rsidRPr="00FB22C6">
              <w:t>Access workplace information to identify harvesting requirements</w:t>
            </w:r>
          </w:p>
          <w:p w:rsidR="00000000" w:rsidRPr="00FB22C6" w:rsidP="00FB22C6">
            <w:pPr>
              <w:pStyle w:val="ListBullet"/>
            </w:pPr>
            <w:r w:rsidRPr="00FB22C6">
              <w:t>Select, fit and use appropriate personal protective clothing and/or equipment</w:t>
            </w:r>
          </w:p>
          <w:p w:rsidR="00000000" w:rsidRPr="00FB22C6" w:rsidP="00FB22C6">
            <w:pPr>
              <w:pStyle w:val="ListBullet"/>
            </w:pPr>
            <w:r w:rsidRPr="00FB22C6">
              <w:t>Liaise with other work areas</w:t>
            </w:r>
          </w:p>
          <w:p w:rsidR="00000000" w:rsidRPr="00FB22C6" w:rsidP="00FB22C6">
            <w:pPr>
              <w:pStyle w:val="ListBullet"/>
            </w:pPr>
            <w:r w:rsidRPr="00FB22C6">
              <w:t>Confirm equipment status and condition</w:t>
            </w:r>
          </w:p>
          <w:p w:rsidR="00000000" w:rsidRPr="00FB22C6" w:rsidP="00FB22C6">
            <w:pPr>
              <w:pStyle w:val="ListBullet"/>
            </w:pPr>
            <w:r w:rsidRPr="00FB22C6">
              <w:t>Set up mechanical harvester to meet harvesting requirements</w:t>
            </w:r>
          </w:p>
          <w:p w:rsidR="00000000" w:rsidRPr="00FB22C6" w:rsidP="00FB22C6">
            <w:pPr>
              <w:pStyle w:val="ListBullet"/>
            </w:pPr>
            <w:r w:rsidRPr="00FB22C6">
              <w:t>Start up the mechanical harvester</w:t>
            </w:r>
          </w:p>
          <w:p w:rsidR="00000000" w:rsidRPr="00FB22C6" w:rsidP="00FB22C6">
            <w:pPr>
              <w:pStyle w:val="ListBullet"/>
            </w:pPr>
            <w:r w:rsidRPr="00FB22C6">
              <w:t>Operate a mechan</w:t>
            </w:r>
            <w:r w:rsidRPr="00FB22C6">
              <w:t>ical harvester according to harvesting conditions and requirements. These may include consideration of:</w:t>
            </w:r>
          </w:p>
          <w:p w:rsidR="00000000" w:rsidRPr="00FB22C6" w:rsidP="00FB22C6">
            <w:pPr>
              <w:pStyle w:val="ListBullet"/>
            </w:pPr>
            <w:r w:rsidRPr="00FB22C6">
              <w:t>crop level</w:t>
            </w:r>
          </w:p>
          <w:p w:rsidR="00000000" w:rsidRPr="00FB22C6" w:rsidP="00FB22C6">
            <w:pPr>
              <w:pStyle w:val="ListBullet"/>
            </w:pPr>
            <w:r w:rsidRPr="00FB22C6">
              <w:t>grape variety</w:t>
            </w:r>
          </w:p>
          <w:p w:rsidR="00000000" w:rsidRPr="00FB22C6" w:rsidP="00FB22C6">
            <w:pPr>
              <w:pStyle w:val="ListBullet"/>
            </w:pPr>
            <w:r w:rsidRPr="00FB22C6">
              <w:t>vine age</w:t>
            </w:r>
          </w:p>
          <w:p w:rsidR="00000000" w:rsidRPr="00FB22C6" w:rsidP="00FB22C6">
            <w:pPr>
              <w:pStyle w:val="ListBullet"/>
            </w:pPr>
            <w:r w:rsidRPr="00FB22C6">
              <w:t>row height, width and trellis design</w:t>
            </w:r>
          </w:p>
          <w:p w:rsidR="00000000" w:rsidRPr="00FB22C6" w:rsidP="00FB22C6">
            <w:pPr>
              <w:pStyle w:val="ListBullet"/>
            </w:pPr>
            <w:r w:rsidRPr="00FB22C6">
              <w:t>slope, angle of row</w:t>
            </w:r>
          </w:p>
          <w:p w:rsidR="00000000" w:rsidRPr="00FB22C6" w:rsidP="00FB22C6">
            <w:pPr>
              <w:pStyle w:val="ListBullet"/>
            </w:pPr>
            <w:r w:rsidRPr="00FB22C6">
              <w:t>visibility</w:t>
            </w:r>
          </w:p>
          <w:p w:rsidR="00000000" w:rsidRPr="00FB22C6" w:rsidP="00FB22C6">
            <w:pPr>
              <w:pStyle w:val="ListBullet"/>
            </w:pPr>
            <w:r w:rsidRPr="00FB22C6">
              <w:t>other vineyard activities</w:t>
            </w:r>
          </w:p>
          <w:p w:rsidR="00000000" w:rsidRPr="00FB22C6" w:rsidP="00FB22C6">
            <w:pPr>
              <w:pStyle w:val="ListBullet"/>
            </w:pPr>
            <w:r w:rsidRPr="00FB22C6">
              <w:t>Monitor mechanical harve</w:t>
            </w:r>
            <w:r w:rsidRPr="00FB22C6">
              <w:t>ster operation. This will include monitoring:</w:t>
            </w:r>
          </w:p>
          <w:p w:rsidR="00000000" w:rsidRPr="00FB22C6" w:rsidP="00FB22C6">
            <w:pPr>
              <w:pStyle w:val="ListBullet"/>
            </w:pPr>
            <w:r w:rsidRPr="00FB22C6">
              <w:t>vine damage</w:t>
            </w:r>
          </w:p>
          <w:p w:rsidR="00000000" w:rsidRPr="00FB22C6" w:rsidP="00FB22C6">
            <w:pPr>
              <w:pStyle w:val="ListBullet"/>
            </w:pPr>
            <w:r w:rsidRPr="00FB22C6">
              <w:t>grape quality and maturity</w:t>
            </w:r>
          </w:p>
          <w:p w:rsidR="00000000" w:rsidRPr="00FB22C6" w:rsidP="00FB22C6">
            <w:pPr>
              <w:pStyle w:val="ListBullet"/>
            </w:pPr>
            <w:r w:rsidRPr="00FB22C6">
              <w:t>harvesting effectiveness (amount of fruit left in fruiting zone)</w:t>
            </w:r>
          </w:p>
          <w:p w:rsidR="00000000" w:rsidRPr="00FB22C6" w:rsidP="00FB22C6">
            <w:pPr>
              <w:pStyle w:val="ListBullet"/>
            </w:pPr>
            <w:r w:rsidRPr="00FB22C6">
              <w:t>matter other than grape (MOG) collected</w:t>
            </w:r>
          </w:p>
          <w:p w:rsidR="00000000" w:rsidRPr="00FB22C6" w:rsidP="00FB22C6">
            <w:pPr>
              <w:pStyle w:val="ListBullet"/>
            </w:pPr>
            <w:r w:rsidRPr="00FB22C6">
              <w:t>hours worked and service history of machinery</w:t>
            </w:r>
          </w:p>
          <w:p w:rsidR="00000000" w:rsidRPr="00FB22C6" w:rsidP="00FB22C6">
            <w:pPr>
              <w:pStyle w:val="ListBullet"/>
            </w:pPr>
            <w:r w:rsidRPr="00FB22C6">
              <w:t>problems and anomali</w:t>
            </w:r>
            <w:r w:rsidRPr="00FB22C6">
              <w:t>es</w:t>
            </w:r>
          </w:p>
          <w:p w:rsidR="00000000" w:rsidRPr="00FB22C6" w:rsidP="00FB22C6">
            <w:pPr>
              <w:pStyle w:val="ListBullet"/>
            </w:pPr>
            <w:r w:rsidRPr="00FB22C6">
              <w:t>climatic conditions</w:t>
            </w:r>
          </w:p>
          <w:p w:rsidR="00000000" w:rsidRPr="00FB22C6" w:rsidP="00FB22C6">
            <w:pPr>
              <w:pStyle w:val="ListBullet"/>
            </w:pPr>
            <w:r w:rsidRPr="00FB22C6">
              <w:t>Take corrective action in response to out-of-specification results or non-compliance</w:t>
            </w:r>
          </w:p>
          <w:p w:rsidR="00000000" w:rsidRPr="00FB22C6" w:rsidP="00FB22C6">
            <w:pPr>
              <w:pStyle w:val="ListBullet"/>
            </w:pPr>
            <w:r w:rsidRPr="00FB22C6">
              <w:t>Recognise problems and anomalies</w:t>
            </w:r>
          </w:p>
          <w:p w:rsidR="00000000" w:rsidRPr="00FB22C6" w:rsidP="00FB22C6">
            <w:pPr>
              <w:pStyle w:val="ListBullet"/>
            </w:pPr>
            <w:r w:rsidRPr="00FB22C6">
              <w:t>Report and/or record problems and/or corrective action taken</w:t>
            </w:r>
          </w:p>
          <w:p w:rsidR="00000000" w:rsidRPr="00FB22C6" w:rsidP="00FB22C6">
            <w:pPr>
              <w:pStyle w:val="ListBullet"/>
            </w:pPr>
            <w:r w:rsidRPr="00FB22C6">
              <w:t>Shut down equipment in response to an emergency situation</w:t>
            </w:r>
          </w:p>
          <w:p w:rsidR="00000000" w:rsidRPr="00FB22C6" w:rsidP="00FB22C6">
            <w:pPr>
              <w:pStyle w:val="ListBullet"/>
            </w:pPr>
            <w:r w:rsidRPr="00FB22C6">
              <w:t>Shut down equipment in response to routine requirements</w:t>
            </w:r>
          </w:p>
          <w:p w:rsidR="00000000" w:rsidRPr="00FB22C6" w:rsidP="00FB22C6">
            <w:pPr>
              <w:pStyle w:val="ListBullet"/>
            </w:pPr>
            <w:r w:rsidRPr="00FB22C6">
              <w:t>Identify, rectify and/or report environmental non-compliance</w:t>
            </w:r>
          </w:p>
          <w:p w:rsidR="00000000" w:rsidRPr="00FB22C6" w:rsidP="00FB22C6">
            <w:pPr>
              <w:pStyle w:val="ListBullet"/>
            </w:pPr>
            <w:r w:rsidRPr="00FB22C6">
              <w:t>Clean and store equipment</w:t>
            </w:r>
          </w:p>
          <w:p w:rsidR="00000000" w:rsidRPr="00FB22C6" w:rsidP="00FB22C6">
            <w:pPr>
              <w:pStyle w:val="ListBullet"/>
            </w:pPr>
            <w:r w:rsidRPr="00FB22C6">
              <w:t>Maintain work area to meet housekeeping standards</w:t>
            </w:r>
          </w:p>
          <w:p w:rsidR="00000000" w:rsidRPr="00FB22C6" w:rsidP="00FB22C6">
            <w:pPr>
              <w:pStyle w:val="ListBullet"/>
            </w:pPr>
            <w:r w:rsidRPr="00FB22C6">
              <w:t>Carry</w:t>
            </w:r>
            <w:r w:rsidRPr="00FB22C6">
              <w:t xml:space="preserve"> out routine maintenance of equipment according to enterprise procedures</w:t>
            </w:r>
          </w:p>
          <w:p w:rsidR="00000000" w:rsidRPr="00FB22C6" w:rsidP="00FB22C6">
            <w:pPr>
              <w:pStyle w:val="ListBullet"/>
            </w:pPr>
            <w:r w:rsidRPr="00FB22C6">
              <w:t>Interpret mechanical drawings according to enterprise procedures</w:t>
            </w:r>
          </w:p>
          <w:p w:rsidR="00000000" w:rsidRPr="00FB22C6" w:rsidP="00FB22C6">
            <w:pPr>
              <w:pStyle w:val="ListBullet"/>
            </w:pPr>
            <w:r w:rsidRPr="00FB22C6">
              <w:t>Use hand and power tools according to enterprise procedures</w:t>
            </w:r>
          </w:p>
          <w:p w:rsidR="00000000" w:rsidRPr="00FB22C6" w:rsidP="00FB22C6">
            <w:pPr>
              <w:pStyle w:val="ListBullet"/>
            </w:pPr>
            <w:r w:rsidRPr="00FB22C6">
              <w:t>Use oral communication skills/language to fulfil the job r</w:t>
            </w:r>
            <w:r w:rsidRPr="00FB22C6">
              <w:t>ole as specified by the organisation, including questioning, active listening, asking for clarification and seeking advice from supervisor</w:t>
            </w:r>
          </w:p>
          <w:p w:rsidR="00000000" w:rsidP="00FB22C6">
            <w:pPr>
              <w:pStyle w:val="ListBullet"/>
              <w:rPr>
                <w:lang w:val="en-NZ"/>
              </w:rPr>
            </w:pPr>
            <w:r w:rsidRPr="00FB22C6">
              <w:t xml:space="preserve">Work cooperatively within a culturally diverse workforce </w:t>
            </w:r>
          </w:p>
        </w:tc>
      </w:tr>
      <w:tr w:rsidTr="00FB22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Required knowledge</w:t>
            </w:r>
          </w:p>
        </w:tc>
      </w:tr>
      <w:tr w:rsidTr="00FB22C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Note: The following required knowledge should be applied as appropriate to the equipment and processes that are used in the particular winery or workplace.</w:t>
            </w:r>
          </w:p>
          <w:p w:rsidR="00000000" w:rsidRPr="00FB22C6" w:rsidP="00FB22C6">
            <w:pPr>
              <w:pStyle w:val="BodyText"/>
            </w:pPr>
            <w:r w:rsidRPr="00FB22C6">
              <w:rPr>
                <w:rStyle w:val="BoldandItalics"/>
              </w:rPr>
              <w:t>Knowledge of:</w:t>
            </w:r>
          </w:p>
          <w:p w:rsidR="00000000" w:rsidRPr="00FB22C6" w:rsidP="00FB22C6">
            <w:pPr>
              <w:pStyle w:val="ListBullet"/>
            </w:pPr>
            <w:r w:rsidRPr="00FB22C6">
              <w:t>Effect of different climatic conditions on timing and management of harvest</w:t>
            </w:r>
          </w:p>
          <w:p w:rsidR="00000000" w:rsidRPr="00FB22C6" w:rsidP="00FB22C6">
            <w:pPr>
              <w:pStyle w:val="ListBullet"/>
            </w:pPr>
            <w:r w:rsidRPr="00FB22C6">
              <w:t>Basic vin</w:t>
            </w:r>
            <w:r w:rsidRPr="00FB22C6">
              <w:t>e physiology, as it applies to:</w:t>
            </w:r>
          </w:p>
          <w:p w:rsidR="00000000" w:rsidRPr="00FB22C6" w:rsidP="00FB22C6">
            <w:pPr>
              <w:pStyle w:val="ListBullet"/>
            </w:pPr>
            <w:r w:rsidRPr="00FB22C6">
              <w:t>water intake</w:t>
            </w:r>
          </w:p>
          <w:p w:rsidR="00000000" w:rsidRPr="00FB22C6" w:rsidP="00FB22C6">
            <w:pPr>
              <w:pStyle w:val="ListBullet"/>
            </w:pPr>
            <w:r w:rsidRPr="00FB22C6">
              <w:t>nutrient uptake</w:t>
            </w:r>
          </w:p>
          <w:p w:rsidR="00000000" w:rsidRPr="00FB22C6" w:rsidP="00FB22C6">
            <w:pPr>
              <w:pStyle w:val="ListBullet"/>
            </w:pPr>
            <w:r w:rsidRPr="00FB22C6">
              <w:t>photosynthesis</w:t>
            </w:r>
          </w:p>
          <w:p w:rsidR="00000000" w:rsidRPr="00FB22C6" w:rsidP="00FB22C6">
            <w:pPr>
              <w:pStyle w:val="ListBullet"/>
            </w:pPr>
            <w:r w:rsidRPr="00FB22C6">
              <w:t>respiration and transpiration</w:t>
            </w:r>
          </w:p>
          <w:p w:rsidR="00000000" w:rsidRPr="00FB22C6" w:rsidP="00FB22C6">
            <w:pPr>
              <w:pStyle w:val="ListBullet"/>
            </w:pPr>
            <w:r w:rsidRPr="00FB22C6">
              <w:t>translocation</w:t>
            </w:r>
          </w:p>
          <w:p w:rsidR="00000000" w:rsidRPr="00FB22C6" w:rsidP="00FB22C6">
            <w:pPr>
              <w:pStyle w:val="ListBullet"/>
            </w:pPr>
            <w:r w:rsidRPr="00FB22C6">
              <w:t>Parts of the root, trunk, shoot and fruit systems of the grapevine, their role in how the vine works and their contribution to fruit qua</w:t>
            </w:r>
            <w:r w:rsidRPr="00FB22C6">
              <w:t>lity, including:</w:t>
            </w:r>
          </w:p>
          <w:p w:rsidR="00000000" w:rsidRPr="00FB22C6" w:rsidP="00FB22C6">
            <w:pPr>
              <w:pStyle w:val="ListBullet"/>
            </w:pPr>
            <w:r w:rsidRPr="00FB22C6">
              <w:t>buds, nodes and tendrils</w:t>
            </w:r>
          </w:p>
          <w:p w:rsidR="00000000" w:rsidRPr="00FB22C6" w:rsidP="00FB22C6">
            <w:pPr>
              <w:pStyle w:val="ListBullet"/>
            </w:pPr>
            <w:r w:rsidRPr="00FB22C6">
              <w:t>cambium, epidermis, phloem and xylem</w:t>
            </w:r>
          </w:p>
          <w:p w:rsidR="00000000" w:rsidRPr="00FB22C6" w:rsidP="00FB22C6">
            <w:pPr>
              <w:pStyle w:val="ListBullet"/>
            </w:pPr>
            <w:r w:rsidRPr="00FB22C6">
              <w:t>leaf blade, bract and petiole</w:t>
            </w:r>
          </w:p>
          <w:p w:rsidR="00000000" w:rsidRPr="00FB22C6" w:rsidP="00FB22C6">
            <w:pPr>
              <w:pStyle w:val="ListBullet"/>
            </w:pPr>
            <w:r w:rsidRPr="00FB22C6">
              <w:t>bunch, berries and flowers</w:t>
            </w:r>
          </w:p>
          <w:p w:rsidR="00000000" w:rsidRPr="00FB22C6" w:rsidP="00FB22C6">
            <w:pPr>
              <w:pStyle w:val="ListBullet"/>
            </w:pPr>
            <w:r w:rsidRPr="00FB22C6">
              <w:t>Vine types, their characteristics and uses, including:</w:t>
            </w:r>
          </w:p>
          <w:p w:rsidR="00000000" w:rsidRPr="00FB22C6" w:rsidP="00FB22C6">
            <w:pPr>
              <w:pStyle w:val="ListBullet"/>
            </w:pPr>
            <w:r w:rsidRPr="00FB22C6">
              <w:t>family, genus and species</w:t>
            </w:r>
          </w:p>
          <w:p w:rsidR="00000000" w:rsidRPr="00FB22C6" w:rsidP="00FB22C6">
            <w:pPr>
              <w:pStyle w:val="ListBullet"/>
            </w:pPr>
            <w:r w:rsidRPr="00FB22C6">
              <w:t>Vitis vinifera and commercial varieties</w:t>
            </w:r>
          </w:p>
          <w:p w:rsidR="00000000" w:rsidRPr="00FB22C6" w:rsidP="00FB22C6">
            <w:pPr>
              <w:pStyle w:val="ListBullet"/>
            </w:pPr>
            <w:r w:rsidRPr="00FB22C6">
              <w:t>native species and hybrids (e.g. labrusca)</w:t>
            </w:r>
          </w:p>
          <w:p w:rsidR="00000000" w:rsidRPr="00FB22C6" w:rsidP="00FB22C6">
            <w:pPr>
              <w:pStyle w:val="ListBullet"/>
            </w:pPr>
            <w:r w:rsidRPr="00FB22C6">
              <w:t>rootstocks and scion stock</w:t>
            </w:r>
          </w:p>
          <w:p w:rsidR="00000000" w:rsidRPr="00FB22C6" w:rsidP="00FB22C6">
            <w:pPr>
              <w:pStyle w:val="ListBullet"/>
            </w:pPr>
            <w:r w:rsidRPr="00FB22C6">
              <w:t>Industry processes for new variety development</w:t>
            </w:r>
          </w:p>
          <w:p w:rsidR="00000000" w:rsidRPr="00FB22C6" w:rsidP="00FB22C6">
            <w:pPr>
              <w:pStyle w:val="ListBullet"/>
            </w:pPr>
            <w:r w:rsidRPr="00FB22C6">
              <w:t>Annual growth stages of grapevines, including:</w:t>
            </w:r>
          </w:p>
          <w:p w:rsidR="00000000" w:rsidRPr="00FB22C6" w:rsidP="00FB22C6">
            <w:pPr>
              <w:pStyle w:val="ListBullet"/>
            </w:pPr>
            <w:r w:rsidRPr="00FB22C6">
              <w:t>budburst</w:t>
            </w:r>
          </w:p>
          <w:p w:rsidR="00000000" w:rsidRPr="00FB22C6" w:rsidP="00FB22C6">
            <w:pPr>
              <w:pStyle w:val="ListBullet"/>
            </w:pPr>
            <w:r w:rsidRPr="00FB22C6">
              <w:t>flowering</w:t>
            </w:r>
          </w:p>
          <w:p w:rsidR="00000000" w:rsidRPr="00FB22C6" w:rsidP="00FB22C6">
            <w:pPr>
              <w:pStyle w:val="ListBullet"/>
            </w:pPr>
            <w:r w:rsidRPr="00FB22C6">
              <w:t>veraison</w:t>
            </w:r>
          </w:p>
          <w:p w:rsidR="00000000" w:rsidRPr="00FB22C6" w:rsidP="00FB22C6">
            <w:pPr>
              <w:pStyle w:val="ListBullet"/>
            </w:pPr>
            <w:r w:rsidRPr="00FB22C6">
              <w:t>maturity</w:t>
            </w:r>
          </w:p>
          <w:p w:rsidR="00000000" w:rsidRPr="00FB22C6" w:rsidP="00FB22C6">
            <w:pPr>
              <w:pStyle w:val="ListBullet"/>
            </w:pPr>
            <w:r w:rsidRPr="00FB22C6">
              <w:t>Key grape varieties and their distinguishing features.</w:t>
            </w:r>
            <w:r w:rsidRPr="00FB22C6">
              <w:t xml:space="preserve"> This may include factors, such as:</w:t>
            </w:r>
          </w:p>
          <w:p w:rsidR="00000000" w:rsidRPr="00FB22C6" w:rsidP="00FB22C6">
            <w:pPr>
              <w:pStyle w:val="ListBullet"/>
            </w:pPr>
            <w:r w:rsidRPr="00FB22C6">
              <w:t>berry and bunch characteristics</w:t>
            </w:r>
          </w:p>
          <w:p w:rsidR="00000000" w:rsidRPr="00FB22C6" w:rsidP="00FB22C6">
            <w:pPr>
              <w:pStyle w:val="ListBullet"/>
            </w:pPr>
            <w:r w:rsidRPr="00FB22C6">
              <w:t>frost and disease resistance</w:t>
            </w:r>
          </w:p>
          <w:p w:rsidR="00000000" w:rsidRPr="00FB22C6" w:rsidP="00FB22C6">
            <w:pPr>
              <w:pStyle w:val="ListBullet"/>
            </w:pPr>
            <w:r w:rsidRPr="00FB22C6">
              <w:t>flavour and style</w:t>
            </w:r>
          </w:p>
          <w:p w:rsidR="00000000" w:rsidRPr="00FB22C6" w:rsidP="00FB22C6">
            <w:pPr>
              <w:pStyle w:val="ListBullet"/>
            </w:pPr>
            <w:r w:rsidRPr="00FB22C6">
              <w:t>Factors that affect grape ripening (e.g. canopy management, irrigation, grape variety and climatic conditions)</w:t>
            </w:r>
          </w:p>
          <w:p w:rsidR="00000000" w:rsidRPr="00FB22C6" w:rsidP="00FB22C6">
            <w:pPr>
              <w:pStyle w:val="ListBullet"/>
            </w:pPr>
            <w:r w:rsidRPr="00FB22C6">
              <w:t>Effect of fruit quality on win</w:t>
            </w:r>
            <w:r w:rsidRPr="00FB22C6">
              <w:t>e</w:t>
            </w:r>
          </w:p>
          <w:p w:rsidR="00000000" w:rsidRPr="00FB22C6" w:rsidP="00FB22C6">
            <w:pPr>
              <w:pStyle w:val="ListBullet"/>
            </w:pPr>
            <w:r w:rsidRPr="00FB22C6">
              <w:t>Quality assurance procedures and controls</w:t>
            </w:r>
          </w:p>
          <w:p w:rsidR="00000000" w:rsidRPr="00FB22C6" w:rsidP="00FB22C6">
            <w:pPr>
              <w:pStyle w:val="ListBullet"/>
            </w:pPr>
            <w:r w:rsidRPr="00FB22C6">
              <w:t>Common problems and anomalies</w:t>
            </w:r>
          </w:p>
          <w:p w:rsidR="00000000" w:rsidRPr="00FB22C6" w:rsidP="00FB22C6">
            <w:pPr>
              <w:pStyle w:val="ListBullet"/>
            </w:pPr>
            <w:r w:rsidRPr="00FB22C6">
              <w:t>Harvesting procedures and operating parameters</w:t>
            </w:r>
          </w:p>
          <w:p w:rsidR="00000000" w:rsidRPr="00FB22C6" w:rsidP="00FB22C6">
            <w:pPr>
              <w:pStyle w:val="ListBullet"/>
            </w:pPr>
            <w:r w:rsidRPr="00FB22C6">
              <w:t>Significance and method of monitoring equipment performance</w:t>
            </w:r>
          </w:p>
          <w:p w:rsidR="00000000" w:rsidRPr="00FB22C6" w:rsidP="00FB22C6">
            <w:pPr>
              <w:pStyle w:val="ListBullet"/>
            </w:pPr>
            <w:r w:rsidRPr="00FB22C6">
              <w:t>Role and operating difficulties of harvester support operator</w:t>
            </w:r>
          </w:p>
          <w:p w:rsidR="00000000" w:rsidRPr="00FB22C6" w:rsidP="00FB22C6">
            <w:pPr>
              <w:pStyle w:val="ListBullet"/>
            </w:pPr>
            <w:r w:rsidRPr="00FB22C6">
              <w:t>Purpose of me</w:t>
            </w:r>
            <w:r w:rsidRPr="00FB22C6">
              <w:t>chanical harvester components</w:t>
            </w:r>
          </w:p>
          <w:p w:rsidR="00000000" w:rsidRPr="00FB22C6" w:rsidP="00FB22C6">
            <w:pPr>
              <w:pStyle w:val="ListBullet"/>
            </w:pPr>
            <w:r w:rsidRPr="00FB22C6">
              <w:t>Common faults and corrective action required</w:t>
            </w:r>
          </w:p>
          <w:p w:rsidR="00000000" w:rsidRPr="00FB22C6" w:rsidP="00FB22C6">
            <w:pPr>
              <w:pStyle w:val="ListBullet"/>
            </w:pPr>
            <w:r w:rsidRPr="00FB22C6">
              <w:t>Occupational health and safety (OHS) hazards and controls</w:t>
            </w:r>
          </w:p>
          <w:p w:rsidR="00000000" w:rsidRPr="00FB22C6" w:rsidP="00FB22C6">
            <w:pPr>
              <w:pStyle w:val="ListBullet"/>
            </w:pPr>
            <w:r w:rsidRPr="00FB22C6">
              <w:t>Environmental issues and controls</w:t>
            </w:r>
          </w:p>
          <w:p w:rsidR="00000000" w:rsidRPr="00FB22C6" w:rsidP="00FB22C6">
            <w:pPr>
              <w:pStyle w:val="ListBullet"/>
            </w:pPr>
            <w:r w:rsidRPr="00FB22C6">
              <w:t>Procedures and responsibility for reporting problems</w:t>
            </w:r>
          </w:p>
          <w:p w:rsidR="00000000" w:rsidRPr="00FB22C6" w:rsidP="00FB22C6">
            <w:pPr>
              <w:pStyle w:val="ListBullet"/>
            </w:pPr>
            <w:r w:rsidRPr="00FB22C6">
              <w:t>Cleaning and storage requirements associated with changeovers and types of shutdowns</w:t>
            </w:r>
          </w:p>
          <w:p w:rsidR="00000000" w:rsidRPr="00FB22C6" w:rsidP="00FB22C6">
            <w:pPr>
              <w:pStyle w:val="ListBullet"/>
            </w:pPr>
            <w:r w:rsidRPr="00FB22C6">
              <w:t>Emergency and routine shutdown sequences</w:t>
            </w:r>
          </w:p>
          <w:p w:rsidR="00000000" w:rsidRPr="00FB22C6" w:rsidP="00FB22C6">
            <w:pPr>
              <w:pStyle w:val="ListBullet"/>
            </w:pPr>
            <w:r w:rsidRPr="00FB22C6">
              <w:t>Recording and reporting procedures and requirements</w:t>
            </w:r>
          </w:p>
          <w:p w:rsidR="00000000" w:rsidRPr="00FB22C6" w:rsidP="00FB22C6">
            <w:pPr>
              <w:pStyle w:val="ListBullet"/>
            </w:pPr>
            <w:r w:rsidRPr="00FB22C6">
              <w:t>Cleaning and storage procedures</w:t>
            </w:r>
          </w:p>
          <w:p w:rsidR="00000000" w:rsidRPr="00FB22C6" w:rsidP="00FB22C6">
            <w:pPr>
              <w:pStyle w:val="ListBullet"/>
            </w:pPr>
            <w:r w:rsidRPr="00FB22C6">
              <w:t>Routine maintenance procedures for equipment w</w:t>
            </w:r>
            <w:r w:rsidRPr="00FB22C6">
              <w:t>here relevant</w:t>
            </w:r>
          </w:p>
          <w:p w:rsidR="00000000" w:rsidRPr="00FB22C6" w:rsidP="00FB22C6">
            <w:pPr>
              <w:pStyle w:val="ListBullet"/>
            </w:pPr>
            <w:r w:rsidRPr="00FB22C6">
              <w:t>Interpretation of mechanical drawings where relevant</w:t>
            </w:r>
          </w:p>
          <w:p w:rsidR="00000000" w:rsidRPr="00FB22C6" w:rsidP="00FB22C6">
            <w:pPr>
              <w:pStyle w:val="ListBullet"/>
            </w:pPr>
            <w:r w:rsidRPr="00FB22C6">
              <w:t>Procedures for use of hand and power tools where relevant</w:t>
            </w:r>
          </w:p>
        </w:tc>
      </w:tr>
    </w:tbl>
    <w:p w:rsidR="00000000" w:rsidRPr="00FB22C6" w:rsidP="00FB22C6">
      <w:pPr>
        <w:pStyle w:val="BodyText"/>
      </w:pPr>
    </w:p>
    <w:p w:rsidR="00000000" w:rsidRPr="00FB22C6" w:rsidP="00FB22C6">
      <w:pPr>
        <w:pStyle w:val="AllowPageBreak"/>
      </w:pPr>
    </w:p>
    <w:p w:rsidR="00000000" w:rsidRPr="00FB22C6" w:rsidP="00FB22C6">
      <w:pPr>
        <w:pStyle w:val="Heading1"/>
      </w:pPr>
      <w:bookmarkStart w:id="10" w:name="O_449287"/>
      <w:bookmarkEnd w:id="10"/>
      <w:r w:rsidRPr="00FB22C6">
        <w:t>Evidence Guide</w:t>
      </w:r>
    </w:p>
    <w:tbl>
      <w:tblPr>
        <w:tblW w:w="9462" w:type="dxa"/>
        <w:tblLayout w:type="fixed"/>
        <w:tblCellMar>
          <w:left w:w="62" w:type="dxa"/>
          <w:right w:w="62" w:type="dxa"/>
        </w:tblCellMar>
        <w:tblLook w:val="0000"/>
      </w:tblPr>
      <w:tblGrid>
        <w:gridCol w:w="3800"/>
        <w:gridCol w:w="5662"/>
      </w:tblGrid>
      <w:tr w:rsidTr="00FB22C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22C6">
            <w:pPr>
              <w:pStyle w:val="TableHeading"/>
              <w:rPr>
                <w:lang w:val="en-NZ"/>
              </w:rPr>
            </w:pPr>
            <w:r w:rsidRPr="00FB22C6">
              <w:t>EVIDENCE GUIDE</w:t>
            </w:r>
          </w:p>
        </w:tc>
      </w:tr>
      <w:tr w:rsidTr="00FB22C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The evidence guide provides advice on asses</w:t>
            </w:r>
            <w:r w:rsidRPr="00FB22C6">
              <w:t>sment and must be read in conjunction with the performance criteria, required skills and knowledge, range statement and the Assessment Guidelines for the Training Package.</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 xml:space="preserve">Assessment must be carried out in a manner that recognises </w:t>
            </w:r>
            <w:r w:rsidRPr="00FB22C6">
              <w:t>the cultural and literacy requirements of the assessee and is appropriate to the work performed. Competence in this unit must be achieved in accordance with food safety standards and regulations.</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Evidence of ability to:</w:t>
            </w:r>
          </w:p>
          <w:p w:rsidR="00000000" w:rsidRPr="00FB22C6" w:rsidP="00FB22C6">
            <w:pPr>
              <w:pStyle w:val="ListBullet"/>
            </w:pPr>
            <w:r w:rsidRPr="00FB22C6">
              <w:t xml:space="preserve">use personal protective clothing and equipment </w:t>
            </w:r>
          </w:p>
          <w:p w:rsidR="00000000" w:rsidRPr="00FB22C6" w:rsidP="00FB22C6">
            <w:pPr>
              <w:pStyle w:val="ListBullet"/>
            </w:pPr>
            <w:r w:rsidRPr="00FB22C6">
              <w:t>select and confirm readiness of equipment and prepare according to instructions</w:t>
            </w:r>
          </w:p>
          <w:p w:rsidR="00000000" w:rsidRPr="00FB22C6" w:rsidP="00FB22C6">
            <w:pPr>
              <w:pStyle w:val="ListBullet"/>
            </w:pPr>
            <w:r w:rsidRPr="00FB22C6">
              <w:t>attach and</w:t>
            </w:r>
            <w:r w:rsidRPr="00FB22C6">
              <w:t xml:space="preserve"> set up equipment to meet requirements</w:t>
            </w:r>
          </w:p>
          <w:p w:rsidR="00000000" w:rsidRPr="00FB22C6" w:rsidP="00FB22C6">
            <w:pPr>
              <w:pStyle w:val="ListBullet"/>
            </w:pPr>
            <w:r w:rsidRPr="00FB22C6">
              <w:t xml:space="preserve">start and operate equipment in accordance with operation </w:t>
            </w:r>
            <w:r w:rsidRPr="00FB22C6">
              <w:t>instructions and requirements of workplace and task</w:t>
            </w:r>
          </w:p>
          <w:p w:rsidR="00000000" w:rsidRPr="00FB22C6" w:rsidP="00FB22C6">
            <w:pPr>
              <w:pStyle w:val="ListBullet"/>
            </w:pPr>
            <w:r w:rsidRPr="00FB22C6">
              <w:t>perform emergency and routine shutdowns</w:t>
            </w:r>
          </w:p>
          <w:p w:rsidR="00000000" w:rsidRPr="00FB22C6" w:rsidP="00FB22C6">
            <w:pPr>
              <w:pStyle w:val="ListBullet"/>
            </w:pPr>
            <w:r w:rsidRPr="00FB22C6">
              <w:t>take corrective action in response to out-of-specification results o</w:t>
            </w:r>
            <w:r w:rsidRPr="00FB22C6">
              <w:t>r non-compliance</w:t>
            </w:r>
          </w:p>
          <w:p w:rsidR="00000000" w:rsidRPr="00FB22C6" w:rsidP="00FB22C6">
            <w:pPr>
              <w:pStyle w:val="ListBullet"/>
            </w:pPr>
            <w:r w:rsidRPr="00FB22C6">
              <w:t>demonstrate knowledge of OHS hazards, controls and emergency procedures</w:t>
            </w:r>
          </w:p>
          <w:p w:rsidR="00000000" w:rsidRPr="00FB22C6" w:rsidP="00FB22C6">
            <w:pPr>
              <w:pStyle w:val="ListBullet"/>
            </w:pPr>
            <w:r w:rsidRPr="00FB22C6">
              <w:t>sort, collect, treat, recycle or dispose of waste</w:t>
            </w:r>
          </w:p>
          <w:p w:rsidR="00000000" w:rsidP="00FB22C6">
            <w:pPr>
              <w:pStyle w:val="ListBullet"/>
              <w:rPr>
                <w:lang w:val="en-NZ"/>
              </w:rPr>
            </w:pPr>
            <w:r w:rsidRPr="00FB22C6">
              <w:t>record information appropriately.</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Assessment must occur in a real o</w:t>
            </w:r>
            <w:r w:rsidRPr="00FB22C6">
              <w:t>r simulated workplace where the assessee has access to:</w:t>
            </w:r>
          </w:p>
          <w:p w:rsidR="00000000" w:rsidRPr="00FB22C6" w:rsidP="00FB22C6">
            <w:pPr>
              <w:pStyle w:val="ListBullet"/>
            </w:pPr>
            <w:r w:rsidRPr="00FB22C6">
              <w:t>personal protective clothing and equipment as required</w:t>
            </w:r>
          </w:p>
          <w:p w:rsidR="00000000" w:rsidRPr="00FB22C6" w:rsidP="00FB22C6">
            <w:pPr>
              <w:pStyle w:val="ListBullet"/>
            </w:pPr>
            <w:r w:rsidRPr="00FB22C6">
              <w:t>work procedures, including advice on company practices, safe work practices, food safety, quality and environmental requirements</w:t>
            </w:r>
          </w:p>
          <w:p w:rsidR="00000000" w:rsidRPr="00FB22C6" w:rsidP="00FB22C6">
            <w:pPr>
              <w:pStyle w:val="ListBullet"/>
            </w:pPr>
            <w:r w:rsidRPr="00FB22C6">
              <w:t>instructions, information, specifications and schedules as required</w:t>
            </w:r>
          </w:p>
          <w:p w:rsidR="00000000" w:rsidRPr="00FB22C6" w:rsidP="00FB22C6">
            <w:pPr>
              <w:pStyle w:val="ListBullet"/>
            </w:pPr>
            <w:r w:rsidRPr="00FB22C6">
              <w:t>equipment, services and corresponding information as required</w:t>
            </w:r>
          </w:p>
          <w:p w:rsidR="00000000" w:rsidRPr="00FB22C6" w:rsidP="00FB22C6">
            <w:pPr>
              <w:pStyle w:val="ListBullet"/>
            </w:pPr>
            <w:r w:rsidRPr="00FB22C6">
              <w:t>products and materials as required</w:t>
            </w:r>
          </w:p>
          <w:p w:rsidR="00000000" w:rsidRPr="00FB22C6" w:rsidP="00FB22C6">
            <w:pPr>
              <w:pStyle w:val="ListBullet"/>
            </w:pPr>
            <w:r w:rsidRPr="00FB22C6">
              <w:t>internal and external customers and suppliers as required</w:t>
            </w:r>
          </w:p>
          <w:p w:rsidR="00000000" w:rsidRPr="00FB22C6" w:rsidP="00FB22C6">
            <w:pPr>
              <w:pStyle w:val="ListBullet"/>
            </w:pPr>
            <w:r w:rsidRPr="00FB22C6">
              <w:t>cleaning procedures, materials an</w:t>
            </w:r>
            <w:r w:rsidRPr="00FB22C6">
              <w:t>d equipment as required</w:t>
            </w:r>
          </w:p>
          <w:p w:rsidR="00000000" w:rsidP="00FB22C6">
            <w:pPr>
              <w:pStyle w:val="ListBullet"/>
              <w:rPr>
                <w:lang w:val="en-NZ"/>
              </w:rPr>
            </w:pPr>
            <w:r w:rsidRPr="00FB22C6">
              <w:t>documentation and recording requirements and procedures.</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This unit should be assessed together with other units of competency relevant to the function or work role.</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To ensur</w:t>
            </w:r>
            <w:r w:rsidRPr="00FB22C6">
              <w:t>e consistency in one's performance, competence should be demonstrated on more than one occasion over a period of time in order to cover a variety of circumstances, cases and responsibilities, and where possible, over a number of assessment activities.</w:t>
            </w:r>
          </w:p>
        </w:tc>
      </w:tr>
    </w:tbl>
    <w:p w:rsidR="00D72D8D" w:rsidP="00FB22C6">
      <w:pPr>
        <w:pStyle w:val="BodyText"/>
      </w:pPr>
    </w:p>
    <w:p w:rsidR="00D72D8D" w:rsidP="00FB22C6">
      <w:pPr>
        <w:pStyle w:val="BodyText"/>
      </w:pPr>
    </w:p>
    <w:p w:rsidR="00000000" w:rsidRPr="00FB22C6" w:rsidP="00FB22C6">
      <w:pPr>
        <w:pStyle w:val="Heading1"/>
      </w:pPr>
      <w:bookmarkStart w:id="11" w:name="O_449282"/>
      <w:bookmarkEnd w:id="11"/>
      <w:r w:rsidRPr="00FB22C6">
        <w:t>Range Statement</w:t>
      </w:r>
    </w:p>
    <w:tbl>
      <w:tblPr>
        <w:tblW w:w="9462" w:type="dxa"/>
        <w:tblLayout w:type="fixed"/>
        <w:tblCellMar>
          <w:left w:w="62" w:type="dxa"/>
          <w:right w:w="62" w:type="dxa"/>
        </w:tblCellMar>
        <w:tblLook w:val="0000"/>
      </w:tblPr>
      <w:tblGrid>
        <w:gridCol w:w="3800"/>
        <w:gridCol w:w="5662"/>
      </w:tblGrid>
      <w:tr w:rsidTr="00FB22C6">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22C6">
            <w:pPr>
              <w:pStyle w:val="TableHeading"/>
              <w:rPr>
                <w:lang w:val="en-NZ"/>
              </w:rPr>
            </w:pPr>
            <w:r w:rsidRPr="00FB22C6">
              <w:t>RANGE STATEMENT</w:t>
            </w:r>
          </w:p>
        </w:tc>
      </w:tr>
      <w:tr w:rsidTr="00FB22C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The range statement relates to the unit of competency as a whole. It allows for different work environments and situations that may affect performance. Bold italicised wording, if used in the performance cr</w:t>
            </w:r>
            <w:r w:rsidRPr="00FB22C6">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t>Work is carried out in accordance with workplace procedures, licensing requirements and legislative requirements</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Workplace information can include:</w:t>
            </w:r>
          </w:p>
          <w:p w:rsidR="00000000" w:rsidRPr="00FB22C6" w:rsidP="00FB22C6">
            <w:pPr>
              <w:pStyle w:val="ListBullet"/>
            </w:pPr>
            <w:r w:rsidRPr="00FB22C6">
              <w:t>Standard Operating Procedures (SOPs)</w:t>
            </w:r>
          </w:p>
          <w:p w:rsidR="00000000" w:rsidRPr="00FB22C6" w:rsidP="00FB22C6">
            <w:pPr>
              <w:pStyle w:val="ListBullet"/>
            </w:pPr>
            <w:r w:rsidRPr="00FB22C6">
              <w:t>specifications</w:t>
            </w:r>
          </w:p>
          <w:p w:rsidR="00000000" w:rsidRPr="00FB22C6" w:rsidP="00FB22C6">
            <w:pPr>
              <w:pStyle w:val="ListBullet"/>
            </w:pPr>
            <w:r w:rsidRPr="00FB22C6">
              <w:t>production schedules</w:t>
            </w:r>
          </w:p>
          <w:p w:rsidR="00000000" w:rsidRPr="00FB22C6" w:rsidP="00FB22C6">
            <w:pPr>
              <w:pStyle w:val="ListBullet"/>
            </w:pPr>
            <w:r w:rsidRPr="00FB22C6">
              <w:t>instructions</w:t>
            </w:r>
          </w:p>
          <w:p w:rsidR="00000000" w:rsidRPr="00FB22C6" w:rsidP="00FB22C6">
            <w:pPr>
              <w:pStyle w:val="ListBullet"/>
            </w:pPr>
            <w:r w:rsidRPr="00FB22C6">
              <w:t>routine maintenance schedules</w:t>
            </w:r>
          </w:p>
          <w:p w:rsidR="00000000" w:rsidRPr="00FB22C6" w:rsidP="00FB22C6">
            <w:pPr>
              <w:pStyle w:val="ListBullet"/>
            </w:pPr>
            <w:r w:rsidRPr="00FB22C6">
              <w:t>work notes</w:t>
            </w:r>
          </w:p>
          <w:p w:rsidR="00000000" w:rsidRPr="00FB22C6" w:rsidP="00FB22C6">
            <w:pPr>
              <w:pStyle w:val="ListBullet"/>
            </w:pPr>
            <w:r w:rsidRPr="00FB22C6">
              <w:t>Material Safety Data Sheets (MSDS)</w:t>
            </w:r>
          </w:p>
          <w:p w:rsidR="00000000" w:rsidRPr="00FB22C6" w:rsidP="00FB22C6">
            <w:pPr>
              <w:pStyle w:val="ListBullet"/>
            </w:pPr>
            <w:r w:rsidRPr="00FB22C6">
              <w:t xml:space="preserve">manufacturer instructions </w:t>
            </w:r>
          </w:p>
          <w:p w:rsidR="00000000" w:rsidP="00FB22C6">
            <w:pPr>
              <w:pStyle w:val="ListBullet"/>
              <w:rPr>
                <w:lang w:val="en-NZ"/>
              </w:rPr>
            </w:pPr>
            <w:r w:rsidRPr="00FB22C6">
              <w:t>verbal directions from manager or supervisor</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Equipment includes:</w:t>
            </w:r>
          </w:p>
          <w:p w:rsidR="00000000" w:rsidRPr="00FB22C6" w:rsidP="00FB22C6">
            <w:pPr>
              <w:pStyle w:val="ListBullet"/>
            </w:pPr>
            <w:r w:rsidRPr="00FB22C6">
              <w:t xml:space="preserve">mechanical harvesting machinery </w:t>
            </w:r>
          </w:p>
          <w:p w:rsidR="00000000" w:rsidP="00FB22C6">
            <w:pPr>
              <w:pStyle w:val="ListBullet"/>
              <w:rPr>
                <w:lang w:val="en-NZ"/>
              </w:rPr>
            </w:pPr>
            <w:r w:rsidRPr="00FB22C6">
              <w:t>appropriate tools</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Terrain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Terrain must enable safe and effective operation of a mechanical harvester. It may include:</w:t>
            </w:r>
          </w:p>
          <w:p w:rsidR="00000000" w:rsidRPr="00FB22C6" w:rsidP="00FB22C6">
            <w:pPr>
              <w:pStyle w:val="ListBullet"/>
            </w:pPr>
            <w:r w:rsidRPr="00FB22C6">
              <w:t>tracks</w:t>
            </w:r>
          </w:p>
          <w:p w:rsidR="00000000" w:rsidRPr="00FB22C6" w:rsidP="00FB22C6">
            <w:pPr>
              <w:pStyle w:val="ListBullet"/>
            </w:pPr>
            <w:r w:rsidRPr="00FB22C6">
              <w:t>access roads</w:t>
            </w:r>
          </w:p>
          <w:p w:rsidR="00000000" w:rsidRPr="00FB22C6" w:rsidP="00FB22C6">
            <w:pPr>
              <w:pStyle w:val="ListBullet"/>
            </w:pPr>
            <w:r w:rsidRPr="00FB22C6">
              <w:t>straight or curving vineyard rows</w:t>
            </w:r>
          </w:p>
          <w:p w:rsidR="00000000" w:rsidRPr="00FB22C6" w:rsidP="00FB22C6">
            <w:pPr>
              <w:pStyle w:val="ListBullet"/>
            </w:pPr>
            <w:r w:rsidRPr="00FB22C6">
              <w:t>open paddocks</w:t>
            </w:r>
          </w:p>
          <w:p w:rsidR="00000000" w:rsidRPr="00FB22C6" w:rsidP="00FB22C6">
            <w:pPr>
              <w:pStyle w:val="ListBullet"/>
            </w:pPr>
            <w:r w:rsidRPr="00FB22C6">
              <w:t>flat, undulating, steep, hilly or terraced land</w:t>
            </w:r>
          </w:p>
          <w:p w:rsidR="00000000" w:rsidP="00FB22C6">
            <w:pPr>
              <w:pStyle w:val="ListBullet"/>
              <w:rPr>
                <w:lang w:val="en-NZ"/>
              </w:rPr>
            </w:pPr>
            <w:r w:rsidRPr="00FB22C6">
              <w:t>on- and off-road env</w:t>
            </w:r>
            <w:r w:rsidRPr="00FB22C6">
              <w:t>ironments</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Conditions must enable safe and effective operation of a mechanical harvester. These may include:</w:t>
            </w:r>
          </w:p>
          <w:p w:rsidR="00000000" w:rsidRPr="00FB22C6" w:rsidP="00FB22C6">
            <w:pPr>
              <w:pStyle w:val="ListBullet"/>
            </w:pPr>
            <w:r w:rsidRPr="00FB22C6">
              <w:t>dry</w:t>
            </w:r>
          </w:p>
          <w:p w:rsidR="00000000" w:rsidRPr="00FB22C6" w:rsidP="00FB22C6">
            <w:pPr>
              <w:pStyle w:val="ListBullet"/>
            </w:pPr>
            <w:r w:rsidRPr="00FB22C6">
              <w:t>wet</w:t>
            </w:r>
          </w:p>
          <w:p w:rsidR="00000000" w:rsidRPr="00FB22C6" w:rsidP="00FB22C6">
            <w:pPr>
              <w:pStyle w:val="ListBullet"/>
            </w:pPr>
            <w:r w:rsidRPr="00FB22C6">
              <w:t>slippery</w:t>
            </w:r>
          </w:p>
          <w:p w:rsidR="00000000" w:rsidRPr="00FB22C6" w:rsidP="00FB22C6">
            <w:pPr>
              <w:pStyle w:val="ListBullet"/>
            </w:pPr>
            <w:r w:rsidRPr="00FB22C6">
              <w:t>boggy</w:t>
            </w:r>
          </w:p>
          <w:p w:rsidR="00000000" w:rsidRPr="00FB22C6" w:rsidP="00FB22C6">
            <w:pPr>
              <w:pStyle w:val="ListBullet"/>
            </w:pPr>
            <w:r w:rsidRPr="00FB22C6">
              <w:t>icy</w:t>
            </w:r>
          </w:p>
          <w:p w:rsidR="00000000" w:rsidRPr="00FB22C6" w:rsidP="00FB22C6">
            <w:pPr>
              <w:pStyle w:val="ListBullet"/>
            </w:pPr>
            <w:r w:rsidRPr="00FB22C6">
              <w:t>foggy</w:t>
            </w:r>
          </w:p>
          <w:p w:rsidR="00000000" w:rsidRPr="00FB22C6" w:rsidP="00FB22C6">
            <w:pPr>
              <w:pStyle w:val="ListBullet"/>
            </w:pPr>
            <w:r w:rsidRPr="00FB22C6">
              <w:t>windy</w:t>
            </w:r>
          </w:p>
          <w:p w:rsidR="00000000" w:rsidP="00FB22C6">
            <w:pPr>
              <w:pStyle w:val="ListBullet"/>
              <w:rPr>
                <w:lang w:val="en-NZ"/>
              </w:rPr>
            </w:pPr>
            <w:r w:rsidRPr="00FB22C6">
              <w:t>day and night conditions.</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Confirming equipment status involves:</w:t>
            </w:r>
          </w:p>
          <w:p w:rsidR="00000000" w:rsidP="00FB22C6">
            <w:pPr>
              <w:pStyle w:val="ListBullet"/>
              <w:rPr>
                <w:lang w:val="en-NZ"/>
              </w:rPr>
            </w:pPr>
            <w:r w:rsidRPr="00FB22C6">
              <w:t>checking that all safety standards and pre-start requirements are met and that equipment is operational</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Information systems may be:</w:t>
            </w:r>
          </w:p>
          <w:p w:rsidR="00000000" w:rsidP="00FB22C6">
            <w:pPr>
              <w:pStyle w:val="ListBullet"/>
              <w:rPr>
                <w:lang w:val="en-NZ"/>
              </w:rPr>
            </w:pPr>
            <w:r w:rsidRPr="00FB22C6">
              <w:t>print or screen based</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Problems and anomalies may include:</w:t>
            </w:r>
          </w:p>
          <w:p w:rsidR="00000000" w:rsidRPr="00FB22C6" w:rsidP="00FB22C6">
            <w:pPr>
              <w:pStyle w:val="ListBullet"/>
            </w:pPr>
            <w:r w:rsidRPr="00FB22C6">
              <w:t>adverse harvesting conditions</w:t>
            </w:r>
          </w:p>
          <w:p w:rsidR="00000000" w:rsidRPr="00FB22C6" w:rsidP="00FB22C6">
            <w:pPr>
              <w:pStyle w:val="ListBullet"/>
            </w:pPr>
            <w:r w:rsidRPr="00FB22C6">
              <w:t>diseased, immature, over-ripe or rotten fruit</w:t>
            </w:r>
          </w:p>
          <w:p w:rsidR="00000000" w:rsidRPr="00FB22C6" w:rsidP="00FB22C6">
            <w:pPr>
              <w:pStyle w:val="ListBullet"/>
            </w:pPr>
            <w:r w:rsidRPr="00FB22C6">
              <w:t>operating hazards, such as broken trellis and wires</w:t>
            </w:r>
          </w:p>
          <w:p w:rsidR="00000000" w:rsidRPr="00FB22C6" w:rsidP="00FB22C6">
            <w:pPr>
              <w:pStyle w:val="ListBullet"/>
            </w:pPr>
            <w:r w:rsidRPr="00FB22C6">
              <w:t>MOG</w:t>
            </w:r>
          </w:p>
          <w:p w:rsidR="00000000" w:rsidP="00FB22C6">
            <w:pPr>
              <w:pStyle w:val="ListBullet"/>
              <w:rPr>
                <w:lang w:val="en-NZ"/>
              </w:rPr>
            </w:pPr>
            <w:r w:rsidRPr="00FB22C6">
              <w:t>equipment malfunction or breakdown</w:t>
            </w:r>
          </w:p>
        </w:tc>
      </w:tr>
      <w:tr w:rsidTr="00FB22C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BodyText"/>
              <w:rPr>
                <w:lang w:val="en-NZ"/>
              </w:rPr>
            </w:pPr>
            <w:r w:rsidRPr="00FB22C6">
              <w:rPr>
                <w:rStyle w:val="SpecialBold"/>
              </w:rPr>
              <w:t xml:space="preserve">Grapes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Grapes may vary according to:</w:t>
            </w:r>
          </w:p>
          <w:p w:rsidR="00000000" w:rsidRPr="00FB22C6" w:rsidP="00FB22C6">
            <w:pPr>
              <w:pStyle w:val="ListBullet"/>
            </w:pPr>
            <w:r w:rsidRPr="00FB22C6">
              <w:t>grape variety</w:t>
            </w:r>
          </w:p>
          <w:p w:rsidR="00000000" w:rsidRPr="00FB22C6" w:rsidP="00FB22C6">
            <w:pPr>
              <w:pStyle w:val="ListBullet"/>
            </w:pPr>
            <w:r w:rsidRPr="00FB22C6">
              <w:t>crop quality</w:t>
            </w:r>
          </w:p>
          <w:p w:rsidR="00000000" w:rsidRPr="00FB22C6" w:rsidP="00FB22C6">
            <w:pPr>
              <w:pStyle w:val="ListBullet"/>
            </w:pPr>
            <w:r w:rsidRPr="00FB22C6">
              <w:t xml:space="preserve">quantity </w:t>
            </w:r>
          </w:p>
          <w:p w:rsidR="00000000" w:rsidRPr="00FB22C6" w:rsidP="00FB22C6">
            <w:pPr>
              <w:pStyle w:val="ListBullet"/>
            </w:pPr>
            <w:r w:rsidRPr="00FB22C6">
              <w:t>trellis syst</w:t>
            </w:r>
            <w:r w:rsidRPr="00FB22C6">
              <w:t xml:space="preserve">ems </w:t>
            </w:r>
          </w:p>
          <w:p w:rsidR="00000000" w:rsidRPr="00FB22C6" w:rsidP="00FB22C6">
            <w:pPr>
              <w:pStyle w:val="ListBullet"/>
            </w:pPr>
            <w:r w:rsidRPr="00FB22C6">
              <w:t xml:space="preserve">collection procedures </w:t>
            </w:r>
          </w:p>
        </w:tc>
      </w:tr>
    </w:tbl>
    <w:p w:rsidR="00000000" w:rsidRPr="00FB22C6" w:rsidP="00FB22C6">
      <w:pPr>
        <w:pStyle w:val="BodyText"/>
      </w:pPr>
    </w:p>
    <w:p w:rsidR="00000000" w:rsidRPr="00FB22C6" w:rsidP="00FB22C6">
      <w:pPr>
        <w:pStyle w:val="AllowPageBreak"/>
      </w:pPr>
    </w:p>
    <w:p w:rsidR="00000000" w:rsidRPr="00FB22C6" w:rsidP="00FB22C6">
      <w:pPr>
        <w:pStyle w:val="Heading1"/>
      </w:pPr>
      <w:bookmarkStart w:id="12" w:name="O_449279"/>
      <w:bookmarkEnd w:id="12"/>
      <w:r w:rsidRPr="00FB22C6">
        <w:t>Unit Sector(s)</w:t>
      </w:r>
    </w:p>
    <w:p w:rsidR="00000000" w:rsidRPr="00FB22C6" w:rsidP="00FB22C6">
      <w:pPr>
        <w:pStyle w:val="BodyText"/>
      </w:pPr>
    </w:p>
    <w:tbl>
      <w:tblPr>
        <w:tblW w:w="9462" w:type="dxa"/>
        <w:tblLayout w:type="fixed"/>
        <w:tblCellMar>
          <w:left w:w="62" w:type="dxa"/>
          <w:right w:w="62" w:type="dxa"/>
        </w:tblCellMar>
        <w:tblLook w:val="0000"/>
      </w:tblPr>
      <w:tblGrid>
        <w:gridCol w:w="2700"/>
        <w:gridCol w:w="6762"/>
      </w:tblGrid>
      <w:tr w:rsidTr="00FB22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C6">
            <w:pPr>
              <w:pStyle w:val="Heading4"/>
              <w:rPr>
                <w:lang w:val="en-NZ"/>
              </w:rPr>
            </w:pPr>
            <w:r w:rsidRPr="00FB22C6">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C6" w:rsidP="00FB22C6">
            <w:pPr>
              <w:pStyle w:val="BodyText"/>
            </w:pPr>
            <w:r w:rsidRPr="00FB22C6">
              <w:t>Wine operations</w:t>
            </w:r>
          </w:p>
        </w:tc>
      </w:tr>
    </w:tbl>
    <w:p w:rsidR="00D72D8D" w:rsidP="00FB22C6">
      <w:pPr>
        <w:pStyle w:val="BodyText"/>
      </w:pPr>
    </w:p>
    <w:p w:rsidR="00D72D8D" w:rsidP="00FB22C6">
      <w:pPr>
        <w:pStyle w:val="BodyText"/>
      </w:pPr>
    </w:p>
    <w:p w:rsidR="00000000" w:rsidRPr="00FB22C6" w:rsidP="00FB22C6"/>
    <w:sectPr w:rsidSect="00FB22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C6" w:rsidRPr="00D72D8D" w:rsidP="00D72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8D" w:rsidP="00FB2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2D8D" w:rsidP="00FB22C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D72D8D" w:rsidP="00FB2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C6" w:rsidRPr="00D72D8D" w:rsidP="00D72D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8D" w:rsidRPr="002D2AF8" w:rsidP="00FB22C6">
    <w:pPr>
      <w:pStyle w:val="Header"/>
      <w:framePr w:wrap="around"/>
    </w:pPr>
    <w:r>
      <w:fldChar w:fldCharType="begin"/>
    </w:r>
    <w:r>
      <w:instrText xml:space="preserve"> TITLE   \* MERGEFORMAT </w:instrText>
    </w:r>
    <w:r>
      <w:fldChar w:fldCharType="separate"/>
    </w:r>
    <w:r>
      <w:t>FDFWGG3008A Operate a mechanical harvester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D72D8D" w:rsidP="00FB2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248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BE4D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2C6"/>
    <w:pPr>
      <w:spacing w:before="360" w:after="60"/>
      <w:outlineLvl w:val="0"/>
    </w:pPr>
    <w:rPr>
      <w:sz w:val="32"/>
    </w:rPr>
  </w:style>
  <w:style w:type="paragraph" w:styleId="Heading2">
    <w:name w:val="heading 2"/>
    <w:basedOn w:val="HeadingBase"/>
    <w:next w:val="BodyText"/>
    <w:link w:val="Heading2Char"/>
    <w:qFormat/>
    <w:rsid w:val="00FB22C6"/>
    <w:pPr>
      <w:keepLines/>
      <w:spacing w:before="240" w:after="120"/>
      <w:outlineLvl w:val="1"/>
    </w:pPr>
    <w:rPr>
      <w:sz w:val="28"/>
      <w:szCs w:val="40"/>
    </w:rPr>
  </w:style>
  <w:style w:type="paragraph" w:styleId="Heading3">
    <w:name w:val="heading 3"/>
    <w:basedOn w:val="HeadingBase"/>
    <w:next w:val="BodyText"/>
    <w:link w:val="Heading3Char"/>
    <w:qFormat/>
    <w:rsid w:val="00FB22C6"/>
    <w:pPr>
      <w:spacing w:before="180" w:after="120"/>
      <w:outlineLvl w:val="2"/>
    </w:pPr>
    <w:rPr>
      <w:spacing w:val="-10"/>
      <w:kern w:val="32"/>
    </w:rPr>
  </w:style>
  <w:style w:type="paragraph" w:styleId="Heading4">
    <w:name w:val="heading 4"/>
    <w:basedOn w:val="HeadingBase"/>
    <w:next w:val="BodyText"/>
    <w:link w:val="Heading4Char"/>
    <w:qFormat/>
    <w:rsid w:val="00FB22C6"/>
    <w:pPr>
      <w:spacing w:before="160" w:after="120"/>
      <w:outlineLvl w:val="3"/>
    </w:pPr>
    <w:rPr>
      <w:sz w:val="22"/>
    </w:rPr>
  </w:style>
  <w:style w:type="paragraph" w:styleId="Heading5">
    <w:name w:val="heading 5"/>
    <w:basedOn w:val="HeadingBase"/>
    <w:next w:val="Normal"/>
    <w:link w:val="Heading5Char"/>
    <w:qFormat/>
    <w:rsid w:val="00FB22C6"/>
    <w:pPr>
      <w:spacing w:before="80"/>
      <w:outlineLvl w:val="4"/>
    </w:pPr>
    <w:rPr>
      <w:color w:val="918585"/>
      <w:sz w:val="20"/>
    </w:rPr>
  </w:style>
  <w:style w:type="paragraph" w:styleId="Heading6">
    <w:name w:val="heading 6"/>
    <w:basedOn w:val="HeadingBase"/>
    <w:next w:val="Normal"/>
    <w:link w:val="Heading6Char"/>
    <w:qFormat/>
    <w:rsid w:val="00FB22C6"/>
    <w:pPr>
      <w:spacing w:before="60"/>
      <w:outlineLvl w:val="5"/>
    </w:pPr>
    <w:rPr>
      <w:color w:val="918585"/>
      <w:sz w:val="20"/>
    </w:rPr>
  </w:style>
  <w:style w:type="paragraph" w:styleId="Heading7">
    <w:name w:val="heading 7"/>
    <w:basedOn w:val="Normal"/>
    <w:next w:val="Normal"/>
    <w:link w:val="Heading7Char"/>
    <w:qFormat/>
    <w:rsid w:val="00FB22C6"/>
    <w:pPr>
      <w:ind w:left="720"/>
      <w:outlineLvl w:val="6"/>
    </w:pPr>
    <w:rPr>
      <w:i/>
    </w:rPr>
  </w:style>
  <w:style w:type="paragraph" w:styleId="Heading8">
    <w:name w:val="heading 8"/>
    <w:basedOn w:val="Normal"/>
    <w:next w:val="Normal"/>
    <w:link w:val="Heading8Char"/>
    <w:qFormat/>
    <w:rsid w:val="00FB22C6"/>
    <w:pPr>
      <w:ind w:left="720"/>
      <w:outlineLvl w:val="7"/>
    </w:pPr>
    <w:rPr>
      <w:i/>
    </w:rPr>
  </w:style>
  <w:style w:type="paragraph" w:styleId="Heading9">
    <w:name w:val="heading 9"/>
    <w:basedOn w:val="Normal"/>
    <w:next w:val="Normal"/>
    <w:link w:val="Heading9Char"/>
    <w:qFormat/>
    <w:rsid w:val="00FB22C6"/>
    <w:pPr>
      <w:ind w:left="720"/>
      <w:outlineLvl w:val="8"/>
    </w:pPr>
    <w:rPr>
      <w:i/>
    </w:rPr>
  </w:style>
  <w:style w:type="character" w:default="1" w:styleId="DefaultParagraphFont">
    <w:name w:val="Default Paragraph Font"/>
    <w:uiPriority w:val="1"/>
    <w:unhideWhenUsed/>
    <w:rsid w:val="00FB2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2C6"/>
  </w:style>
  <w:style w:type="character" w:customStyle="1" w:styleId="Heading1Char">
    <w:name w:val="Heading 1 Char"/>
    <w:basedOn w:val="DefaultParagraphFont"/>
    <w:link w:val="Heading1"/>
    <w:rsid w:val="00FB22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22C6"/>
    <w:rPr>
      <w:rFonts w:ascii="Times New Roman" w:eastAsia="Times New Roman" w:hAnsi="Times New Roman" w:cs="Times New Roman"/>
      <w:b/>
      <w:szCs w:val="20"/>
      <w:lang w:eastAsia="en-US"/>
    </w:rPr>
  </w:style>
  <w:style w:type="paragraph" w:styleId="BodyText">
    <w:name w:val="Body Text"/>
    <w:basedOn w:val="Normal"/>
    <w:link w:val="BodyTextChar"/>
    <w:rsid w:val="00FB22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2C6"/>
    <w:rPr>
      <w:rFonts w:ascii="Times New Roman" w:eastAsia="Times New Roman" w:hAnsi="Times New Roman" w:cs="Times New Roman"/>
      <w:sz w:val="24"/>
      <w:lang w:eastAsia="en-US"/>
    </w:rPr>
  </w:style>
  <w:style w:type="paragraph" w:styleId="List">
    <w:name w:val="List"/>
    <w:basedOn w:val="BodyText"/>
    <w:next w:val="BodyText"/>
    <w:rsid w:val="00FB22C6"/>
    <w:pPr>
      <w:tabs>
        <w:tab w:val="left" w:pos="340"/>
      </w:tabs>
      <w:spacing w:before="60" w:after="60"/>
      <w:ind w:left="340" w:hanging="340"/>
    </w:pPr>
  </w:style>
  <w:style w:type="paragraph" w:styleId="ListBullet">
    <w:name w:val="List Bullet"/>
    <w:basedOn w:val="List"/>
    <w:rsid w:val="00FB22C6"/>
    <w:pPr>
      <w:numPr>
        <w:numId w:val="12"/>
      </w:numPr>
      <w:tabs>
        <w:tab w:val="clear" w:pos="340"/>
      </w:tabs>
      <w:spacing w:before="40" w:after="40"/>
    </w:pPr>
  </w:style>
  <w:style w:type="character" w:customStyle="1" w:styleId="SpecialBold">
    <w:name w:val="Special Bold"/>
    <w:basedOn w:val="DefaultParagraphFont"/>
    <w:rsid w:val="00FB22C6"/>
    <w:rPr>
      <w:b/>
      <w:spacing w:val="0"/>
    </w:rPr>
  </w:style>
  <w:style w:type="paragraph" w:customStyle="1" w:styleId="SuperHeading">
    <w:name w:val="SuperHeading"/>
    <w:basedOn w:val="Normal"/>
    <w:rsid w:val="00FB22C6"/>
    <w:pPr>
      <w:spacing w:before="240" w:after="120"/>
      <w:outlineLvl w:val="0"/>
    </w:pPr>
    <w:rPr>
      <w:rFonts w:ascii="Times New Roman" w:hAnsi="Times New Roman"/>
      <w:b/>
      <w:sz w:val="32"/>
    </w:rPr>
  </w:style>
  <w:style w:type="paragraph" w:customStyle="1" w:styleId="TableHeading">
    <w:name w:val="Table Heading"/>
    <w:basedOn w:val="HeadingBase"/>
    <w:rsid w:val="00FB22C6"/>
    <w:pPr>
      <w:keepLines/>
      <w:pBdr>
        <w:bottom w:val="single" w:sz="6" w:space="1" w:color="918585"/>
      </w:pBdr>
      <w:spacing w:before="240"/>
    </w:pPr>
  </w:style>
  <w:style w:type="paragraph" w:customStyle="1" w:styleId="AllowPageBreak">
    <w:name w:val="AllowPageBreak"/>
    <w:rsid w:val="00FB2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22C6"/>
    <w:rPr>
      <w:b/>
      <w:i/>
      <w:u w:val="none"/>
    </w:rPr>
  </w:style>
  <w:style w:type="character" w:customStyle="1" w:styleId="Heading2Char">
    <w:name w:val="Heading 2 Char"/>
    <w:basedOn w:val="DefaultParagraphFont"/>
    <w:link w:val="Heading2"/>
    <w:rsid w:val="00FB2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2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2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2C6"/>
    <w:rPr>
      <w:rFonts w:ascii="Courier New" w:eastAsia="Times New Roman" w:hAnsi="Courier New" w:cs="Times New Roman"/>
      <w:i/>
      <w:szCs w:val="20"/>
      <w:lang w:eastAsia="en-US"/>
    </w:rPr>
  </w:style>
  <w:style w:type="paragraph" w:customStyle="1" w:styleId="HeadingBase">
    <w:name w:val="Heading Base"/>
    <w:rsid w:val="00FB2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2C6"/>
    <w:pPr>
      <w:tabs>
        <w:tab w:val="right" w:leader="dot" w:pos="9072"/>
      </w:tabs>
      <w:ind w:left="567"/>
    </w:pPr>
    <w:rPr>
      <w:szCs w:val="22"/>
    </w:rPr>
  </w:style>
  <w:style w:type="paragraph" w:customStyle="1" w:styleId="TOCBase">
    <w:name w:val="TOC Base"/>
    <w:rsid w:val="00FB2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2C6"/>
    <w:pPr>
      <w:tabs>
        <w:tab w:val="right" w:leader="dot" w:pos="9072"/>
      </w:tabs>
      <w:spacing w:before="40" w:after="40"/>
      <w:ind w:left="284"/>
    </w:pPr>
    <w:rPr>
      <w:rFonts w:ascii="Times New Roman" w:hAnsi="Times New Roman"/>
    </w:rPr>
  </w:style>
  <w:style w:type="paragraph" w:styleId="TOC1">
    <w:name w:val="toc 1"/>
    <w:basedOn w:val="TOCBase"/>
    <w:next w:val="Normal"/>
    <w:rsid w:val="00FB2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2C6"/>
    <w:rPr>
      <w:rFonts w:ascii="Times New Roman" w:eastAsia="Times New Roman" w:hAnsi="Times New Roman" w:cs="Times New Roman"/>
      <w:sz w:val="16"/>
      <w:lang w:eastAsia="en-US"/>
    </w:rPr>
  </w:style>
  <w:style w:type="paragraph" w:styleId="Title">
    <w:name w:val="Title"/>
    <w:basedOn w:val="HeadingBase"/>
    <w:link w:val="TitleChar"/>
    <w:qFormat/>
    <w:rsid w:val="00FB22C6"/>
    <w:pPr>
      <w:spacing w:before="5040"/>
      <w:jc w:val="center"/>
    </w:pPr>
    <w:rPr>
      <w:sz w:val="48"/>
      <w:szCs w:val="72"/>
      <w:lang w:val="en-US"/>
    </w:rPr>
  </w:style>
  <w:style w:type="character" w:customStyle="1" w:styleId="TitleChar">
    <w:name w:val="Title Char"/>
    <w:basedOn w:val="DefaultParagraphFont"/>
    <w:link w:val="Title"/>
    <w:rsid w:val="00FB2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2C6"/>
    <w:pPr>
      <w:tabs>
        <w:tab w:val="left" w:pos="3600"/>
        <w:tab w:val="left" w:pos="3958"/>
      </w:tabs>
    </w:pPr>
  </w:style>
  <w:style w:type="paragraph" w:customStyle="1" w:styleId="Note">
    <w:name w:val="Note"/>
    <w:basedOn w:val="BodyText"/>
    <w:rsid w:val="00FB2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2C6"/>
    <w:pPr>
      <w:framePr w:wrap="auto" w:hAnchor="text" w:y="6049"/>
    </w:pPr>
    <w:rPr>
      <w:color w:val="000000"/>
      <w:sz w:val="40"/>
    </w:rPr>
  </w:style>
  <w:style w:type="paragraph" w:customStyle="1" w:styleId="TOCTitle">
    <w:name w:val="TOCTitle"/>
    <w:basedOn w:val="Heading1"/>
    <w:rsid w:val="00FB22C6"/>
    <w:pPr>
      <w:spacing w:after="240"/>
      <w:jc w:val="center"/>
      <w:outlineLvl w:val="9"/>
    </w:pPr>
    <w:rPr>
      <w:caps/>
    </w:rPr>
  </w:style>
  <w:style w:type="paragraph" w:customStyle="1" w:styleId="Version">
    <w:name w:val="Version"/>
    <w:rsid w:val="00FB22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2C6"/>
    <w:pPr>
      <w:numPr>
        <w:numId w:val="13"/>
      </w:numPr>
      <w:tabs>
        <w:tab w:val="clear" w:pos="680"/>
      </w:tabs>
    </w:pPr>
  </w:style>
  <w:style w:type="paragraph" w:styleId="Index1">
    <w:name w:val="index 1"/>
    <w:basedOn w:val="Normal"/>
    <w:next w:val="Normal"/>
    <w:semiHidden/>
    <w:rsid w:val="00FB22C6"/>
    <w:pPr>
      <w:keepNext w:val="0"/>
      <w:tabs>
        <w:tab w:val="right" w:pos="4176"/>
      </w:tabs>
      <w:ind w:left="198" w:hanging="198"/>
    </w:pPr>
    <w:rPr>
      <w:rFonts w:ascii="Garamond" w:hAnsi="Garamond"/>
    </w:rPr>
  </w:style>
  <w:style w:type="paragraph" w:styleId="IndexHeading">
    <w:name w:val="index heading"/>
    <w:basedOn w:val="Normal"/>
    <w:next w:val="Index1"/>
    <w:semiHidden/>
    <w:rsid w:val="00FB22C6"/>
    <w:pPr>
      <w:spacing w:before="120" w:after="120"/>
    </w:pPr>
    <w:rPr>
      <w:rFonts w:ascii="Arial" w:hAnsi="Arial"/>
      <w:b/>
      <w:color w:val="918585"/>
      <w:sz w:val="24"/>
    </w:rPr>
  </w:style>
  <w:style w:type="paragraph" w:styleId="Header">
    <w:name w:val="header"/>
    <w:basedOn w:val="Normal"/>
    <w:link w:val="HeaderChar"/>
    <w:rsid w:val="00FB2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2C6"/>
    <w:rPr>
      <w:rFonts w:ascii="Times New Roman" w:eastAsia="Times New Roman" w:hAnsi="Times New Roman" w:cs="Times New Roman"/>
      <w:sz w:val="16"/>
      <w:szCs w:val="20"/>
      <w:lang w:val="en-GB" w:eastAsia="en-US"/>
    </w:rPr>
  </w:style>
  <w:style w:type="paragraph" w:customStyle="1" w:styleId="Chapter">
    <w:name w:val="Chapter"/>
    <w:basedOn w:val="Normal"/>
    <w:rsid w:val="00FB22C6"/>
    <w:pPr>
      <w:spacing w:before="240"/>
    </w:pPr>
    <w:rPr>
      <w:rFonts w:ascii="Times New Roman" w:hAnsi="Times New Roman"/>
      <w:smallCaps/>
      <w:spacing w:val="80"/>
      <w:sz w:val="28"/>
    </w:rPr>
  </w:style>
  <w:style w:type="paragraph" w:customStyle="1" w:styleId="InChapter">
    <w:name w:val="InChapter"/>
    <w:basedOn w:val="Heading3"/>
    <w:rsid w:val="00FB22C6"/>
    <w:pPr>
      <w:spacing w:after="240"/>
      <w:outlineLvl w:val="9"/>
    </w:pPr>
    <w:rPr>
      <w:noProof/>
    </w:rPr>
  </w:style>
  <w:style w:type="paragraph" w:styleId="Index2">
    <w:name w:val="index 2"/>
    <w:basedOn w:val="Normal"/>
    <w:next w:val="Normal"/>
    <w:semiHidden/>
    <w:rsid w:val="00FB22C6"/>
    <w:pPr>
      <w:tabs>
        <w:tab w:val="right" w:pos="4176"/>
      </w:tabs>
      <w:ind w:left="568" w:hanging="284"/>
    </w:pPr>
    <w:rPr>
      <w:rFonts w:ascii="Garamond" w:hAnsi="Garamond"/>
    </w:rPr>
  </w:style>
  <w:style w:type="paragraph" w:customStyle="1" w:styleId="Byline">
    <w:name w:val="Byline"/>
    <w:rsid w:val="00FB2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2C6"/>
    <w:pPr>
      <w:tabs>
        <w:tab w:val="clear" w:pos="3600"/>
        <w:tab w:val="clear" w:pos="3958"/>
      </w:tabs>
      <w:jc w:val="right"/>
    </w:pPr>
  </w:style>
  <w:style w:type="character" w:styleId="Emphasis">
    <w:name w:val="Emphasis"/>
    <w:basedOn w:val="DefaultParagraphFont"/>
    <w:qFormat/>
    <w:rsid w:val="00FB22C6"/>
    <w:rPr>
      <w:i/>
    </w:rPr>
  </w:style>
  <w:style w:type="paragraph" w:styleId="Caption">
    <w:name w:val="caption"/>
    <w:basedOn w:val="BodyText"/>
    <w:next w:val="Normal"/>
    <w:qFormat/>
    <w:rsid w:val="00FB22C6"/>
    <w:pPr>
      <w:framePr w:w="2268" w:hSpace="181" w:vSpace="181" w:wrap="around" w:vAnchor="text" w:hAnchor="page" w:x="1135" w:y="285" w:anchorLock="1"/>
    </w:pPr>
    <w:rPr>
      <w:i/>
    </w:rPr>
  </w:style>
  <w:style w:type="paragraph" w:customStyle="1" w:styleId="MiniTOCTitle">
    <w:name w:val="MiniTOCTitle"/>
    <w:basedOn w:val="Heading4"/>
    <w:rsid w:val="00FB22C6"/>
    <w:pPr>
      <w:spacing w:before="240"/>
      <w:outlineLvl w:val="9"/>
    </w:pPr>
    <w:rPr>
      <w:noProof/>
      <w:sz w:val="24"/>
    </w:rPr>
  </w:style>
  <w:style w:type="paragraph" w:customStyle="1" w:styleId="MiniTOCItem">
    <w:name w:val="MiniTOCItem"/>
    <w:basedOn w:val="ListBullet"/>
    <w:rsid w:val="00FB22C6"/>
    <w:pPr>
      <w:numPr>
        <w:numId w:val="0"/>
      </w:numPr>
      <w:tabs>
        <w:tab w:val="right" w:leader="dot" w:pos="6521"/>
      </w:tabs>
      <w:spacing w:before="0" w:after="0"/>
    </w:pPr>
  </w:style>
  <w:style w:type="paragraph" w:customStyle="1" w:styleId="TOFTitle">
    <w:name w:val="TOFTitle"/>
    <w:basedOn w:val="TOCTitle"/>
    <w:rsid w:val="00FB22C6"/>
  </w:style>
  <w:style w:type="paragraph" w:styleId="TableofFigures">
    <w:name w:val="table of figures"/>
    <w:basedOn w:val="Normal"/>
    <w:next w:val="Normal"/>
    <w:semiHidden/>
    <w:rsid w:val="00FB22C6"/>
    <w:pPr>
      <w:tabs>
        <w:tab w:val="right" w:leader="dot" w:pos="9072"/>
      </w:tabs>
      <w:ind w:left="970" w:hanging="403"/>
    </w:pPr>
    <w:rPr>
      <w:rFonts w:ascii="Times New Roman" w:hAnsi="Times New Roman"/>
      <w:b/>
    </w:rPr>
  </w:style>
  <w:style w:type="paragraph" w:styleId="ListNumber">
    <w:name w:val="List Number"/>
    <w:basedOn w:val="List"/>
    <w:rsid w:val="00FB22C6"/>
    <w:pPr>
      <w:numPr>
        <w:numId w:val="10"/>
      </w:numPr>
    </w:pPr>
  </w:style>
  <w:style w:type="character" w:customStyle="1" w:styleId="WingdingSymbols">
    <w:name w:val="Wingding Symbols"/>
    <w:rsid w:val="00FB22C6"/>
    <w:rPr>
      <w:rFonts w:ascii="Wingdings" w:hAnsi="Wingdings"/>
    </w:rPr>
  </w:style>
  <w:style w:type="character" w:customStyle="1" w:styleId="HotSpot">
    <w:name w:val="HotSpot"/>
    <w:rsid w:val="00FB22C6"/>
    <w:rPr>
      <w:color w:val="0033CC"/>
      <w:u w:val="none"/>
    </w:rPr>
  </w:style>
  <w:style w:type="paragraph" w:customStyle="1" w:styleId="BodyTextRight">
    <w:name w:val="Body Text Right"/>
    <w:basedOn w:val="BodyText"/>
    <w:rsid w:val="00FB22C6"/>
    <w:pPr>
      <w:spacing w:before="0" w:after="0"/>
      <w:jc w:val="right"/>
    </w:pPr>
  </w:style>
  <w:style w:type="paragraph" w:styleId="Index3">
    <w:name w:val="index 3"/>
    <w:basedOn w:val="ListNumber2"/>
    <w:next w:val="Normal"/>
    <w:semiHidden/>
    <w:rsid w:val="00FB22C6"/>
    <w:pPr>
      <w:numPr>
        <w:numId w:val="0"/>
      </w:numPr>
      <w:tabs>
        <w:tab w:val="right" w:leader="dot" w:pos="4176"/>
      </w:tabs>
    </w:pPr>
  </w:style>
  <w:style w:type="paragraph" w:styleId="ListNumber2">
    <w:name w:val="List Number 2"/>
    <w:basedOn w:val="List2"/>
    <w:rsid w:val="00FB22C6"/>
    <w:pPr>
      <w:numPr>
        <w:numId w:val="9"/>
      </w:numPr>
      <w:tabs>
        <w:tab w:val="clear" w:pos="1060"/>
      </w:tabs>
    </w:pPr>
  </w:style>
  <w:style w:type="paragraph" w:customStyle="1" w:styleId="MarginNote">
    <w:name w:val="Margin Note"/>
    <w:basedOn w:val="BodyText"/>
    <w:rsid w:val="00FB2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2C6"/>
    <w:rPr>
      <w:sz w:val="32"/>
    </w:rPr>
  </w:style>
  <w:style w:type="paragraph" w:customStyle="1" w:styleId="HeadingProcedure">
    <w:name w:val="Heading Procedure"/>
    <w:basedOn w:val="HeadingBase"/>
    <w:next w:val="Normal"/>
    <w:rsid w:val="00FB22C6"/>
    <w:pPr>
      <w:tabs>
        <w:tab w:val="left" w:pos="0"/>
      </w:tabs>
      <w:spacing w:before="120" w:after="60"/>
    </w:pPr>
    <w:rPr>
      <w:i/>
      <w:color w:val="918585"/>
      <w:sz w:val="22"/>
    </w:rPr>
  </w:style>
  <w:style w:type="paragraph" w:customStyle="1" w:styleId="TableBodyText">
    <w:name w:val="Table Body Text"/>
    <w:basedOn w:val="BodyText"/>
    <w:rsid w:val="00FB22C6"/>
    <w:pPr>
      <w:spacing w:before="60" w:after="60"/>
    </w:pPr>
  </w:style>
  <w:style w:type="paragraph" w:styleId="ListContinue">
    <w:name w:val="List Continue"/>
    <w:basedOn w:val="List"/>
    <w:rsid w:val="00FB22C6"/>
    <w:pPr>
      <w:ind w:firstLine="0"/>
    </w:pPr>
  </w:style>
  <w:style w:type="paragraph" w:customStyle="1" w:styleId="ListNote">
    <w:name w:val="List Note"/>
    <w:basedOn w:val="List"/>
    <w:rsid w:val="00FB22C6"/>
    <w:pPr>
      <w:pBdr>
        <w:top w:val="single" w:sz="6" w:space="2" w:color="918585"/>
        <w:bottom w:val="single" w:sz="6" w:space="2" w:color="918585"/>
      </w:pBdr>
      <w:tabs>
        <w:tab w:val="left" w:pos="1021"/>
      </w:tabs>
      <w:ind w:firstLine="0"/>
    </w:pPr>
  </w:style>
  <w:style w:type="paragraph" w:customStyle="1" w:styleId="Warning">
    <w:name w:val="Warning"/>
    <w:basedOn w:val="BodyText"/>
    <w:rsid w:val="00FB22C6"/>
    <w:pPr>
      <w:shd w:val="clear" w:color="auto" w:fill="D9D9D9"/>
      <w:tabs>
        <w:tab w:val="left" w:pos="992"/>
      </w:tabs>
      <w:ind w:left="119" w:right="119"/>
    </w:pPr>
    <w:rPr>
      <w:sz w:val="20"/>
    </w:rPr>
  </w:style>
  <w:style w:type="paragraph" w:customStyle="1" w:styleId="MarginIcons">
    <w:name w:val="Margin Icons"/>
    <w:basedOn w:val="BodyText"/>
    <w:rsid w:val="00FB2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2C6"/>
    <w:rPr>
      <w:rFonts w:ascii="Courier New" w:hAnsi="Courier New"/>
    </w:rPr>
  </w:style>
  <w:style w:type="paragraph" w:customStyle="1" w:styleId="NoteBullet">
    <w:name w:val="Note Bullet"/>
    <w:basedOn w:val="Note"/>
    <w:rsid w:val="00FB22C6"/>
    <w:pPr>
      <w:tabs>
        <w:tab w:val="clear" w:pos="680"/>
      </w:tabs>
      <w:spacing w:before="60" w:after="60"/>
    </w:pPr>
  </w:style>
  <w:style w:type="paragraph" w:customStyle="1" w:styleId="SubHeading2">
    <w:name w:val="SubHeading2"/>
    <w:basedOn w:val="HeadingBase"/>
    <w:rsid w:val="00FB22C6"/>
    <w:pPr>
      <w:spacing w:before="240" w:after="60"/>
    </w:pPr>
    <w:rPr>
      <w:sz w:val="20"/>
    </w:rPr>
  </w:style>
  <w:style w:type="paragraph" w:customStyle="1" w:styleId="SubHeading1">
    <w:name w:val="SubHeading1"/>
    <w:basedOn w:val="HeadingBase"/>
    <w:rsid w:val="00FB22C6"/>
    <w:pPr>
      <w:spacing w:before="240" w:after="60"/>
    </w:pPr>
    <w:rPr>
      <w:color w:val="918585"/>
      <w:sz w:val="22"/>
    </w:rPr>
  </w:style>
  <w:style w:type="paragraph" w:customStyle="1" w:styleId="SideHeading">
    <w:name w:val="Side Heading"/>
    <w:basedOn w:val="HeadingBase"/>
    <w:rsid w:val="00FB2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2C6"/>
    <w:pPr>
      <w:tabs>
        <w:tab w:val="num" w:pos="360"/>
      </w:tabs>
    </w:pPr>
  </w:style>
  <w:style w:type="paragraph" w:styleId="PlainText">
    <w:name w:val="Plain Text"/>
    <w:basedOn w:val="Normal"/>
    <w:link w:val="PlainTextChar"/>
    <w:rsid w:val="00FB22C6"/>
    <w:rPr>
      <w:sz w:val="20"/>
    </w:rPr>
  </w:style>
  <w:style w:type="character" w:customStyle="1" w:styleId="PlainTextChar">
    <w:name w:val="Plain Text Char"/>
    <w:basedOn w:val="DefaultParagraphFont"/>
    <w:link w:val="PlainText"/>
    <w:rsid w:val="00FB22C6"/>
    <w:rPr>
      <w:rFonts w:ascii="Courier New" w:eastAsia="Times New Roman" w:hAnsi="Courier New" w:cs="Times New Roman"/>
      <w:sz w:val="20"/>
      <w:szCs w:val="20"/>
      <w:lang w:eastAsia="en-US"/>
    </w:rPr>
  </w:style>
  <w:style w:type="character" w:customStyle="1" w:styleId="MenuOption">
    <w:name w:val="Menu Option"/>
    <w:basedOn w:val="DefaultParagraphFont"/>
    <w:rsid w:val="00FB22C6"/>
    <w:rPr>
      <w:b/>
      <w:smallCaps/>
    </w:rPr>
  </w:style>
  <w:style w:type="paragraph" w:customStyle="1" w:styleId="TableListNumber">
    <w:name w:val="Table List Number"/>
    <w:basedOn w:val="ListNumber"/>
    <w:rsid w:val="00FB22C6"/>
    <w:pPr>
      <w:numPr>
        <w:numId w:val="0"/>
      </w:numPr>
    </w:pPr>
  </w:style>
  <w:style w:type="paragraph" w:styleId="TOC4">
    <w:name w:val="toc 4"/>
    <w:basedOn w:val="TOCBase"/>
    <w:next w:val="Normal"/>
    <w:semiHidden/>
    <w:rsid w:val="00FB22C6"/>
    <w:pPr>
      <w:tabs>
        <w:tab w:val="right" w:leader="dot" w:pos="9071"/>
      </w:tabs>
      <w:ind w:left="1701"/>
    </w:pPr>
  </w:style>
  <w:style w:type="paragraph" w:customStyle="1" w:styleId="ListAlpha">
    <w:name w:val="List Alpha"/>
    <w:basedOn w:val="List"/>
    <w:rsid w:val="00FB22C6"/>
    <w:pPr>
      <w:numPr>
        <w:numId w:val="8"/>
      </w:numPr>
    </w:pPr>
  </w:style>
  <w:style w:type="paragraph" w:customStyle="1" w:styleId="ListAlpha2">
    <w:name w:val="List Alpha 2"/>
    <w:basedOn w:val="List2"/>
    <w:rsid w:val="00FB22C6"/>
    <w:pPr>
      <w:numPr>
        <w:numId w:val="7"/>
      </w:numPr>
    </w:pPr>
  </w:style>
  <w:style w:type="paragraph" w:styleId="List2">
    <w:name w:val="List 2"/>
    <w:basedOn w:val="BodyText"/>
    <w:rsid w:val="00FB22C6"/>
    <w:pPr>
      <w:tabs>
        <w:tab w:val="left" w:pos="680"/>
      </w:tabs>
      <w:spacing w:before="60" w:after="60"/>
      <w:ind w:left="680" w:hanging="340"/>
    </w:pPr>
  </w:style>
  <w:style w:type="paragraph" w:styleId="List3">
    <w:name w:val="List 3"/>
    <w:basedOn w:val="BodyText"/>
    <w:rsid w:val="00FB22C6"/>
    <w:pPr>
      <w:tabs>
        <w:tab w:val="left" w:pos="1021"/>
      </w:tabs>
      <w:spacing w:before="60" w:after="60"/>
      <w:ind w:left="1020" w:hanging="340"/>
    </w:pPr>
  </w:style>
  <w:style w:type="paragraph" w:styleId="List4">
    <w:name w:val="List 4"/>
    <w:basedOn w:val="BodyText"/>
    <w:rsid w:val="00FB22C6"/>
    <w:pPr>
      <w:tabs>
        <w:tab w:val="left" w:pos="1361"/>
      </w:tabs>
      <w:spacing w:before="60" w:after="60"/>
      <w:ind w:left="1361" w:hanging="340"/>
    </w:pPr>
  </w:style>
  <w:style w:type="paragraph" w:styleId="List5">
    <w:name w:val="List 5"/>
    <w:basedOn w:val="BodyText"/>
    <w:rsid w:val="00FB22C6"/>
    <w:pPr>
      <w:tabs>
        <w:tab w:val="left" w:pos="1701"/>
      </w:tabs>
      <w:spacing w:before="60" w:after="60"/>
      <w:ind w:left="1701" w:hanging="340"/>
    </w:pPr>
  </w:style>
  <w:style w:type="paragraph" w:styleId="ListBullet3">
    <w:name w:val="List Bullet 3"/>
    <w:basedOn w:val="List3"/>
    <w:rsid w:val="00FB22C6"/>
    <w:pPr>
      <w:numPr>
        <w:numId w:val="14"/>
      </w:numPr>
      <w:tabs>
        <w:tab w:val="clear" w:pos="1021"/>
      </w:tabs>
      <w:ind w:left="1037" w:hanging="357"/>
    </w:pPr>
  </w:style>
  <w:style w:type="paragraph" w:styleId="ListBullet4">
    <w:name w:val="List Bullet 4"/>
    <w:basedOn w:val="List4"/>
    <w:rsid w:val="00FB22C6"/>
    <w:pPr>
      <w:numPr>
        <w:numId w:val="2"/>
      </w:numPr>
      <w:tabs>
        <w:tab w:val="clear" w:pos="1361"/>
      </w:tabs>
    </w:pPr>
  </w:style>
  <w:style w:type="paragraph" w:styleId="ListBullet5">
    <w:name w:val="List Bullet 5"/>
    <w:basedOn w:val="List5"/>
    <w:rsid w:val="00FB22C6"/>
    <w:pPr>
      <w:numPr>
        <w:numId w:val="3"/>
      </w:numPr>
    </w:pPr>
  </w:style>
  <w:style w:type="paragraph" w:styleId="ListContinue2">
    <w:name w:val="List Continue 2"/>
    <w:basedOn w:val="List2"/>
    <w:rsid w:val="00FB22C6"/>
    <w:pPr>
      <w:ind w:firstLine="0"/>
    </w:pPr>
  </w:style>
  <w:style w:type="paragraph" w:styleId="ListContinue3">
    <w:name w:val="List Continue 3"/>
    <w:basedOn w:val="List3"/>
    <w:rsid w:val="00FB22C6"/>
    <w:pPr>
      <w:ind w:left="1021" w:firstLine="0"/>
    </w:pPr>
  </w:style>
  <w:style w:type="paragraph" w:styleId="ListContinue4">
    <w:name w:val="List Continue 4"/>
    <w:basedOn w:val="List4"/>
    <w:rsid w:val="00FB22C6"/>
    <w:pPr>
      <w:ind w:firstLine="0"/>
    </w:pPr>
  </w:style>
  <w:style w:type="paragraph" w:styleId="ListContinue5">
    <w:name w:val="List Continue 5"/>
    <w:basedOn w:val="List5"/>
    <w:rsid w:val="00FB22C6"/>
    <w:pPr>
      <w:ind w:firstLine="0"/>
    </w:pPr>
  </w:style>
  <w:style w:type="paragraph" w:styleId="ListNumber3">
    <w:name w:val="List Number 3"/>
    <w:basedOn w:val="List3"/>
    <w:rsid w:val="00FB22C6"/>
    <w:pPr>
      <w:numPr>
        <w:numId w:val="4"/>
      </w:numPr>
    </w:pPr>
  </w:style>
  <w:style w:type="paragraph" w:styleId="ListNumber4">
    <w:name w:val="List Number 4"/>
    <w:basedOn w:val="List4"/>
    <w:rsid w:val="00FB22C6"/>
    <w:pPr>
      <w:numPr>
        <w:numId w:val="5"/>
      </w:numPr>
    </w:pPr>
  </w:style>
  <w:style w:type="paragraph" w:styleId="ListNumber5">
    <w:name w:val="List Number 5"/>
    <w:basedOn w:val="List5"/>
    <w:rsid w:val="00FB22C6"/>
    <w:pPr>
      <w:numPr>
        <w:numId w:val="6"/>
      </w:numPr>
    </w:pPr>
  </w:style>
  <w:style w:type="paragraph" w:styleId="BlockText">
    <w:name w:val="Block Text"/>
    <w:basedOn w:val="Normal"/>
    <w:rsid w:val="00FB22C6"/>
    <w:pPr>
      <w:spacing w:after="120"/>
      <w:ind w:left="1440" w:right="1440"/>
    </w:pPr>
  </w:style>
  <w:style w:type="character" w:customStyle="1" w:styleId="Subscript">
    <w:name w:val="Subscript"/>
    <w:basedOn w:val="DefaultParagraphFont"/>
    <w:rsid w:val="00FB22C6"/>
    <w:rPr>
      <w:sz w:val="16"/>
      <w:vertAlign w:val="subscript"/>
    </w:rPr>
  </w:style>
  <w:style w:type="character" w:customStyle="1" w:styleId="Superscript">
    <w:name w:val="Superscript"/>
    <w:basedOn w:val="DefaultParagraphFont"/>
    <w:rsid w:val="00FB22C6"/>
    <w:rPr>
      <w:sz w:val="16"/>
      <w:vertAlign w:val="superscript"/>
    </w:rPr>
  </w:style>
  <w:style w:type="character" w:customStyle="1" w:styleId="Symbols">
    <w:name w:val="Symbols"/>
    <w:basedOn w:val="DefaultParagraphFont"/>
    <w:rsid w:val="00FB22C6"/>
    <w:rPr>
      <w:rFonts w:ascii="Symbol" w:hAnsi="Symbol"/>
    </w:rPr>
  </w:style>
  <w:style w:type="character" w:customStyle="1" w:styleId="MenuOptions">
    <w:name w:val="Menu Options"/>
    <w:basedOn w:val="DefaultParagraphFont"/>
    <w:rsid w:val="00FB22C6"/>
    <w:rPr>
      <w:rFonts w:ascii="Arial Narrow" w:hAnsi="Arial Narrow"/>
      <w:smallCaps/>
    </w:rPr>
  </w:style>
  <w:style w:type="character" w:customStyle="1" w:styleId="Buttons">
    <w:name w:val="Buttons"/>
    <w:basedOn w:val="DefaultParagraphFont"/>
    <w:rsid w:val="00FB22C6"/>
    <w:rPr>
      <w:b/>
    </w:rPr>
  </w:style>
  <w:style w:type="character" w:customStyle="1" w:styleId="Underlined">
    <w:name w:val="Underlined"/>
    <w:basedOn w:val="DefaultParagraphFont"/>
    <w:rsid w:val="00FB22C6"/>
    <w:rPr>
      <w:u w:val="single"/>
    </w:rPr>
  </w:style>
  <w:style w:type="paragraph" w:customStyle="1" w:styleId="TableBodyTextRight">
    <w:name w:val="Table Body Text Right"/>
    <w:basedOn w:val="TableBodyText"/>
    <w:rsid w:val="00FB22C6"/>
    <w:pPr>
      <w:widowControl w:val="0"/>
      <w:autoSpaceDE w:val="0"/>
      <w:autoSpaceDN w:val="0"/>
      <w:adjustRightInd w:val="0"/>
      <w:jc w:val="right"/>
    </w:pPr>
    <w:rPr>
      <w:rFonts w:cs="Arial"/>
      <w:szCs w:val="18"/>
    </w:rPr>
  </w:style>
  <w:style w:type="paragraph" w:customStyle="1" w:styleId="CopyrightText">
    <w:name w:val="Copyright Text"/>
    <w:basedOn w:val="BodyText"/>
    <w:rsid w:val="00FB22C6"/>
    <w:rPr>
      <w:sz w:val="18"/>
    </w:rPr>
  </w:style>
  <w:style w:type="paragraph" w:customStyle="1" w:styleId="BodySmallRight">
    <w:name w:val="Body Small Right"/>
    <w:basedOn w:val="BodyTextRight"/>
    <w:rsid w:val="00FB22C6"/>
    <w:rPr>
      <w:sz w:val="18"/>
      <w:szCs w:val="18"/>
    </w:rPr>
  </w:style>
  <w:style w:type="paragraph" w:customStyle="1" w:styleId="MarginEdition">
    <w:name w:val="Margin Edition"/>
    <w:basedOn w:val="MarginNote"/>
    <w:rsid w:val="00FB22C6"/>
    <w:pPr>
      <w:spacing w:before="0" w:after="0"/>
    </w:pPr>
    <w:rPr>
      <w:rFonts w:ascii="Times New Roman" w:hAnsi="Times New Roman"/>
      <w:color w:val="999999"/>
    </w:rPr>
  </w:style>
  <w:style w:type="paragraph" w:customStyle="1" w:styleId="Spacer">
    <w:name w:val="Spacer"/>
    <w:basedOn w:val="Normal"/>
    <w:rsid w:val="00FB22C6"/>
    <w:rPr>
      <w:sz w:val="2"/>
      <w:szCs w:val="2"/>
    </w:rPr>
  </w:style>
  <w:style w:type="character" w:customStyle="1" w:styleId="Small">
    <w:name w:val="Small"/>
    <w:basedOn w:val="DefaultParagraphFont"/>
    <w:rsid w:val="00FB22C6"/>
    <w:rPr>
      <w:sz w:val="16"/>
    </w:rPr>
  </w:style>
  <w:style w:type="paragraph" w:customStyle="1" w:styleId="WideTable">
    <w:name w:val="Wide Table"/>
    <w:basedOn w:val="Normal"/>
    <w:rsid w:val="00FB22C6"/>
    <w:pPr>
      <w:ind w:left="-1418"/>
    </w:pPr>
    <w:rPr>
      <w:sz w:val="2"/>
      <w:szCs w:val="2"/>
    </w:rPr>
  </w:style>
  <w:style w:type="character" w:styleId="PageNumber">
    <w:name w:val="page number"/>
    <w:basedOn w:val="DefaultParagraphFont"/>
    <w:rsid w:val="00FB22C6"/>
  </w:style>
  <w:style w:type="paragraph" w:styleId="Quote">
    <w:name w:val="Quote"/>
    <w:basedOn w:val="Heading1"/>
    <w:link w:val="QuoteChar"/>
    <w:qFormat/>
    <w:rsid w:val="00FB22C6"/>
    <w:rPr>
      <w:b w:val="0"/>
      <w:sz w:val="72"/>
      <w:szCs w:val="72"/>
      <w:lang w:val="en-NZ"/>
    </w:rPr>
  </w:style>
  <w:style w:type="character" w:customStyle="1" w:styleId="QuoteChar">
    <w:name w:val="Quote Char"/>
    <w:basedOn w:val="DefaultParagraphFont"/>
    <w:link w:val="Quote"/>
    <w:rsid w:val="00FB2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2C6"/>
    <w:pPr>
      <w:pageBreakBefore/>
    </w:pPr>
  </w:style>
  <w:style w:type="paragraph" w:customStyle="1" w:styleId="Border">
    <w:name w:val="Border"/>
    <w:basedOn w:val="Normal"/>
    <w:qFormat/>
    <w:rsid w:val="00FB2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2C6"/>
    <w:rPr>
      <w:b/>
      <w:bCs/>
      <w:i/>
      <w:iCs/>
      <w:color w:val="auto"/>
    </w:rPr>
  </w:style>
  <w:style w:type="paragraph" w:styleId="IntenseQuote">
    <w:name w:val="Intense Quote"/>
    <w:basedOn w:val="Normal"/>
    <w:next w:val="Normal"/>
    <w:link w:val="IntenseQuoteChar"/>
    <w:uiPriority w:val="30"/>
    <w:qFormat/>
    <w:rsid w:val="00FB2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2C6"/>
    <w:rPr>
      <w:smallCaps/>
      <w:color w:val="auto"/>
      <w:u w:val="single"/>
    </w:rPr>
  </w:style>
  <w:style w:type="character" w:styleId="IntenseReference">
    <w:name w:val="Intense Reference"/>
    <w:basedOn w:val="DefaultParagraphFont"/>
    <w:uiPriority w:val="32"/>
    <w:qFormat/>
    <w:rsid w:val="00FB22C6"/>
    <w:rPr>
      <w:b/>
      <w:bCs/>
      <w:smallCaps/>
      <w:color w:val="auto"/>
      <w:spacing w:val="5"/>
      <w:u w:val="single"/>
    </w:rPr>
  </w:style>
  <w:style w:type="paragraph" w:customStyle="1" w:styleId="2ColumnHeading">
    <w:name w:val="2Column Heading"/>
    <w:basedOn w:val="BodyText"/>
    <w:qFormat/>
    <w:rsid w:val="00FB22C6"/>
    <w:pPr>
      <w:spacing w:after="60"/>
      <w:ind w:left="-2268"/>
    </w:pPr>
    <w:rPr>
      <w:b/>
    </w:rPr>
  </w:style>
  <w:style w:type="paragraph" w:customStyle="1" w:styleId="Heading1TOC">
    <w:name w:val="Heading1 TOC"/>
    <w:basedOn w:val="Normal"/>
    <w:qFormat/>
    <w:rsid w:val="00FB22C6"/>
    <w:pPr>
      <w:spacing w:before="240" w:after="120"/>
    </w:pPr>
    <w:rPr>
      <w:rFonts w:ascii="Times New Roman" w:hAnsi="Times New Roman"/>
      <w:b/>
      <w:sz w:val="32"/>
    </w:rPr>
  </w:style>
  <w:style w:type="paragraph" w:customStyle="1" w:styleId="Heading2TOC">
    <w:name w:val="Heading2 TOC"/>
    <w:basedOn w:val="Normal"/>
    <w:qFormat/>
    <w:rsid w:val="00FB22C6"/>
    <w:pPr>
      <w:spacing w:before="240" w:after="60"/>
    </w:pPr>
    <w:rPr>
      <w:rFonts w:ascii="Times New Roman" w:hAnsi="Times New Roman"/>
      <w:b/>
      <w:sz w:val="28"/>
    </w:rPr>
  </w:style>
  <w:style w:type="character" w:customStyle="1" w:styleId="Underline">
    <w:name w:val="Underline"/>
    <w:basedOn w:val="DefaultParagraphFont"/>
    <w:qFormat/>
    <w:rsid w:val="00FB22C6"/>
    <w:rPr>
      <w:u w:val="single"/>
    </w:rPr>
  </w:style>
  <w:style w:type="paragraph" w:styleId="BalloonText">
    <w:name w:val="Balloon Text"/>
    <w:basedOn w:val="Normal"/>
    <w:link w:val="BalloonTextChar"/>
    <w:rsid w:val="00FB22C6"/>
    <w:rPr>
      <w:rFonts w:ascii="Tahoma" w:hAnsi="Tahoma" w:cs="Tahoma"/>
      <w:sz w:val="16"/>
      <w:szCs w:val="16"/>
    </w:rPr>
  </w:style>
  <w:style w:type="character" w:customStyle="1" w:styleId="BalloonTextChar">
    <w:name w:val="Balloon Text Char"/>
    <w:basedOn w:val="DefaultParagraphFont"/>
    <w:link w:val="BalloonText"/>
    <w:rsid w:val="00FB2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2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2C6"/>
    <w:rPr>
      <w:b/>
      <w:color w:val="660033"/>
      <w:spacing w:val="0"/>
    </w:rPr>
  </w:style>
  <w:style w:type="paragraph" w:customStyle="1" w:styleId="Nameditemlist">
    <w:name w:val="Named item list"/>
    <w:basedOn w:val="BodyText"/>
    <w:qFormat/>
    <w:rsid w:val="00FB22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9588</Characters>
  <Application>Microsoft Office Word</Application>
  <DocSecurity>0</DocSecurity>
  <Lines>313</Lines>
  <Paragraphs>224</Paragraphs>
  <ScaleCrop>false</ScaleCrop>
  <Company>Author-it Software Corporation Ltd.</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FDFWGG3008A Operate a mechanical harvester</dc:title>
  <dc:subject>Approved</dc:subject>
  <dc:creator>AgriFood Skills Australia</dc:creator>
  <cp:keywords>Release: 2</cp:keywords>
  <dc:description>Review Date: 12 April 2008</dc:description>
  <cp:lastModifiedBy>TPCMS</cp:lastModifiedBy>
  <cp:revision>3</cp:revision>
  <dcterms:created xsi:type="dcterms:W3CDTF">2016-08-21T23:15:00Z</dcterms:created>
  <dcterms:modified xsi:type="dcterms:W3CDTF">2016-08-21T23:15:00Z</dcterms:modified>
</cp:coreProperties>
</file>