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738" w:rsidP="00CC6738">
      <w:pPr>
        <w:pStyle w:val="Title"/>
      </w:pPr>
      <w:r>
        <w:fldChar w:fldCharType="begin"/>
      </w:r>
      <w:r>
        <w:instrText xml:space="preserve"> TITLE   \* MERGEFORMAT </w:instrText>
      </w:r>
      <w:r>
        <w:fldChar w:fldCharType="separate"/>
      </w:r>
      <w:r>
        <w:t>FDFWGG3001A Apply chemicals and biological agents</w:t>
      </w:r>
      <w:r>
        <w:fldChar w:fldCharType="end"/>
      </w:r>
    </w:p>
    <w:p w:rsidR="00CC6738" w:rsidP="00CC6738">
      <w:pPr>
        <w:pStyle w:val="Version"/>
        <w:sectPr w:rsidSect="00EE75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75CC" w:rsidP="00EE75CC">
      <w:pPr>
        <w:pStyle w:val="SuperHeading"/>
      </w:pPr>
      <w:r w:rsidRPr="00EE75CC">
        <w:t>FDFWGG3001A Apply chemicals and biological agents</w:t>
      </w:r>
    </w:p>
    <w:p w:rsidR="00000000" w:rsidRPr="00EE75CC" w:rsidP="00EE75CC">
      <w:pPr>
        <w:pStyle w:val="Heading1"/>
      </w:pPr>
      <w:bookmarkStart w:id="1" w:name="O_449179"/>
      <w:bookmarkEnd w:id="1"/>
      <w:r w:rsidRPr="00EE75CC">
        <w:t>Modification History</w:t>
      </w:r>
    </w:p>
    <w:p w:rsidR="00000000" w:rsidRPr="00EE75CC" w:rsidP="00EE75CC">
      <w:pPr>
        <w:pStyle w:val="BodyText"/>
      </w:pPr>
      <w:r w:rsidRPr="00EE75CC">
        <w:t>This unit supersedes and is equivalent to FDFWGGCBAB Apply chemicals and biological agents.</w:t>
      </w:r>
    </w:p>
    <w:p w:rsidR="00000000" w:rsidRPr="00EE75CC" w:rsidP="00EE75CC">
      <w:pPr>
        <w:pStyle w:val="BodyText"/>
      </w:pPr>
      <w:r w:rsidRPr="00EE75CC">
        <w:t>April 2012: Minor typographical corrections.</w:t>
      </w:r>
    </w:p>
    <w:p w:rsidR="00000000" w:rsidRPr="00EE75CC" w:rsidP="00EE75CC">
      <w:pPr>
        <w:pStyle w:val="AllowPageBreak"/>
      </w:pPr>
    </w:p>
    <w:p w:rsidR="00000000" w:rsidRPr="00EE75CC" w:rsidP="00EE75CC">
      <w:pPr>
        <w:pStyle w:val="Heading1"/>
      </w:pPr>
      <w:bookmarkStart w:id="2" w:name="O_449175"/>
      <w:bookmarkEnd w:id="2"/>
      <w:r w:rsidRPr="00EE75CC">
        <w:t>Unit Descri</w:t>
      </w:r>
      <w:r w:rsidRPr="00EE75CC">
        <w:t>ptor</w:t>
      </w:r>
    </w:p>
    <w:tbl>
      <w:tblPr>
        <w:tblW w:w="9462" w:type="dxa"/>
        <w:tblLayout w:type="fixed"/>
        <w:tblCellMar>
          <w:left w:w="62" w:type="dxa"/>
          <w:right w:w="62" w:type="dxa"/>
        </w:tblCellMar>
        <w:tblLook w:val="0000"/>
      </w:tblPr>
      <w:tblGrid>
        <w:gridCol w:w="2700"/>
        <w:gridCol w:w="6762"/>
      </w:tblGrid>
      <w:tr w:rsidTr="00EE75C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Heading4"/>
            </w:pPr>
            <w:r w:rsidRPr="00EE75CC">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CC" w:rsidP="00EE75CC">
            <w:pPr>
              <w:pStyle w:val="BodyText"/>
            </w:pPr>
            <w:r w:rsidRPr="00EE75CC">
              <w:t>This specialist unit has been developed for the wine grape growing stream of the wine sector. It covers the skills and knowledge required to interpret a spraying schedule and then set up, calibrate and monitor spraying activities to me</w:t>
            </w:r>
            <w:r w:rsidRPr="00EE75CC">
              <w:t xml:space="preserve">et those requirements, with limited consultation. </w:t>
            </w:r>
          </w:p>
        </w:tc>
      </w:tr>
    </w:tbl>
    <w:p w:rsidR="00CC6738" w:rsidP="00EE75CC">
      <w:pPr>
        <w:pStyle w:val="BodyText"/>
      </w:pPr>
    </w:p>
    <w:p w:rsidR="00CC6738" w:rsidP="00EE75CC">
      <w:pPr>
        <w:pStyle w:val="BodyText"/>
      </w:pPr>
    </w:p>
    <w:p w:rsidR="00000000" w:rsidRPr="00EE75CC" w:rsidP="00EE75CC">
      <w:pPr>
        <w:pStyle w:val="Heading1"/>
      </w:pPr>
      <w:bookmarkStart w:id="3" w:name="O_449187"/>
      <w:bookmarkEnd w:id="3"/>
      <w:r w:rsidRPr="00EE75CC">
        <w:t>Application of the Unit</w:t>
      </w:r>
    </w:p>
    <w:tbl>
      <w:tblPr>
        <w:tblW w:w="9462" w:type="dxa"/>
        <w:tblLayout w:type="fixed"/>
        <w:tblCellMar>
          <w:left w:w="62" w:type="dxa"/>
          <w:right w:w="62" w:type="dxa"/>
        </w:tblCellMar>
        <w:tblLook w:val="0000"/>
      </w:tblPr>
      <w:tblGrid>
        <w:gridCol w:w="2700"/>
        <w:gridCol w:w="6762"/>
      </w:tblGrid>
      <w:tr w:rsidTr="00EE75C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Heading4"/>
            </w:pPr>
            <w:r w:rsidRPr="00EE75CC">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CC" w:rsidP="00EE75CC">
            <w:pPr>
              <w:pStyle w:val="BodyText"/>
            </w:pPr>
            <w:r w:rsidRPr="00EE75CC">
              <w:t>This unit covers the calculation and mixing of spray applications and the operation of the spraying equipment.</w:t>
            </w:r>
          </w:p>
        </w:tc>
      </w:tr>
    </w:tbl>
    <w:p w:rsidR="00CC6738" w:rsidP="00EE75CC">
      <w:pPr>
        <w:pStyle w:val="BodyText"/>
      </w:pPr>
    </w:p>
    <w:p w:rsidR="00CC6738" w:rsidP="00EE75CC">
      <w:pPr>
        <w:pStyle w:val="BodyText"/>
      </w:pPr>
    </w:p>
    <w:p w:rsidR="00000000" w:rsidRPr="00EE75CC" w:rsidP="00EE75CC">
      <w:pPr>
        <w:pStyle w:val="Heading1"/>
      </w:pPr>
      <w:bookmarkStart w:id="4" w:name="O_449180"/>
      <w:bookmarkEnd w:id="4"/>
      <w:r w:rsidRPr="00EE75CC">
        <w:t>Licensing/Regulatory Information</w:t>
      </w:r>
    </w:p>
    <w:p w:rsidR="00000000" w:rsidRPr="00EE75CC" w:rsidP="00EE75CC">
      <w:pPr>
        <w:pStyle w:val="BodyText"/>
      </w:pPr>
      <w:r w:rsidRPr="00EE75CC">
        <w:t>Not applicable.</w:t>
      </w:r>
    </w:p>
    <w:p w:rsidR="00000000" w:rsidRPr="00EE75CC" w:rsidP="00EE75CC">
      <w:pPr>
        <w:pStyle w:val="AllowPageBreak"/>
      </w:pPr>
    </w:p>
    <w:p w:rsidR="00000000" w:rsidRPr="00EE75CC" w:rsidP="00EE75CC">
      <w:pPr>
        <w:pStyle w:val="Heading1"/>
      </w:pPr>
      <w:bookmarkStart w:id="5" w:name="O_449178"/>
      <w:bookmarkEnd w:id="5"/>
      <w:r w:rsidRPr="00EE75CC">
        <w:t>Pre-Requisites</w:t>
      </w:r>
    </w:p>
    <w:p w:rsidR="00000000" w:rsidRPr="00EE75CC" w:rsidP="00EE75CC">
      <w:pPr>
        <w:pStyle w:val="BodyText"/>
      </w:pPr>
      <w:r w:rsidRPr="00EE75CC">
        <w:t>Not applicable.</w:t>
      </w:r>
    </w:p>
    <w:p w:rsidR="00000000" w:rsidRPr="00EE75CC" w:rsidP="00EE75CC">
      <w:pPr>
        <w:pStyle w:val="AllowPageBreak"/>
      </w:pPr>
    </w:p>
    <w:p w:rsidR="00000000" w:rsidRPr="00EE75CC" w:rsidP="00EE75CC">
      <w:pPr>
        <w:pStyle w:val="Heading1"/>
      </w:pPr>
      <w:bookmarkStart w:id="6" w:name="O_449183"/>
      <w:bookmarkEnd w:id="6"/>
      <w:r w:rsidRPr="00EE75CC">
        <w:t>Employability Skills Information</w:t>
      </w:r>
    </w:p>
    <w:tbl>
      <w:tblPr>
        <w:tblW w:w="9462" w:type="dxa"/>
        <w:tblLayout w:type="fixed"/>
        <w:tblCellMar>
          <w:left w:w="62" w:type="dxa"/>
          <w:right w:w="62" w:type="dxa"/>
        </w:tblCellMar>
        <w:tblLook w:val="0000"/>
      </w:tblPr>
      <w:tblGrid>
        <w:gridCol w:w="2700"/>
        <w:gridCol w:w="6762"/>
      </w:tblGrid>
      <w:tr w:rsidTr="00EE75C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Heading4"/>
            </w:pPr>
            <w:r w:rsidRPr="00EE75CC">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CC" w:rsidP="00EE75CC">
            <w:pPr>
              <w:pStyle w:val="BodyText"/>
            </w:pPr>
            <w:r w:rsidRPr="00EE75CC">
              <w:t>This unit contains employability skills</w:t>
            </w:r>
          </w:p>
        </w:tc>
      </w:tr>
    </w:tbl>
    <w:p w:rsidR="00CC6738" w:rsidP="00EE75CC">
      <w:pPr>
        <w:pStyle w:val="BodyText"/>
      </w:pPr>
    </w:p>
    <w:p w:rsidR="00CC6738" w:rsidP="00EE75CC">
      <w:pPr>
        <w:pStyle w:val="BodyText"/>
      </w:pPr>
    </w:p>
    <w:p w:rsidR="00000000" w:rsidRPr="00EE75CC" w:rsidP="00EE75CC">
      <w:pPr>
        <w:pStyle w:val="Heading1"/>
      </w:pPr>
      <w:bookmarkStart w:id="7" w:name="O_449184"/>
      <w:bookmarkEnd w:id="7"/>
      <w:r w:rsidRPr="00EE75CC">
        <w:t>Ele</w:t>
      </w:r>
      <w:r w:rsidRPr="00EE75CC">
        <w:t>ments and Performance Criteria Pre-Content</w:t>
      </w:r>
    </w:p>
    <w:tbl>
      <w:tblPr>
        <w:tblW w:w="9462" w:type="dxa"/>
        <w:tblLayout w:type="fixed"/>
        <w:tblCellMar>
          <w:left w:w="62" w:type="dxa"/>
          <w:right w:w="62" w:type="dxa"/>
        </w:tblCellMar>
        <w:tblLook w:val="0000"/>
      </w:tblPr>
      <w:tblGrid>
        <w:gridCol w:w="2700"/>
        <w:gridCol w:w="6762"/>
      </w:tblGrid>
      <w:tr w:rsidTr="00EE75C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75CC">
            <w:pPr>
              <w:pStyle w:val="BodyText"/>
              <w:rPr>
                <w:lang w:val="en-NZ"/>
              </w:rPr>
            </w:pPr>
            <w:r w:rsidRPr="00EE75CC">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EE75CC" w:rsidP="00EE75CC">
            <w:pPr>
              <w:pStyle w:val="BodyText"/>
            </w:pPr>
            <w:r w:rsidRPr="00EE75CC">
              <w:t>Performance criteria describe the performance needed to demonstrate achievement of the element. Where bold italicised text is used, further informa</w:t>
            </w:r>
            <w:r w:rsidRPr="00EE75CC">
              <w:t>tion is detailed in the required skills and knowledge section and the range statement. Assessment of performance is to be consistent with the evidence guide.</w:t>
            </w:r>
          </w:p>
        </w:tc>
      </w:tr>
    </w:tbl>
    <w:p w:rsidR="00000000" w:rsidRPr="00EE75CC" w:rsidP="00EE75CC">
      <w:pPr>
        <w:pStyle w:val="BodyText"/>
      </w:pPr>
    </w:p>
    <w:p w:rsidR="00000000" w:rsidRPr="00EE75CC" w:rsidP="00EE75CC">
      <w:pPr>
        <w:pStyle w:val="AllowPageBreak"/>
      </w:pPr>
    </w:p>
    <w:p w:rsidR="00000000" w:rsidRPr="00EE75CC" w:rsidP="00EE75CC">
      <w:pPr>
        <w:pStyle w:val="Heading1"/>
      </w:pPr>
      <w:bookmarkStart w:id="8" w:name="O_449185"/>
      <w:bookmarkEnd w:id="8"/>
      <w:r w:rsidRPr="00EE75CC">
        <w:t>Elements and Performance Criteria</w:t>
      </w:r>
    </w:p>
    <w:tbl>
      <w:tblPr>
        <w:tblW w:w="9462" w:type="dxa"/>
        <w:tblLayout w:type="fixed"/>
        <w:tblCellMar>
          <w:left w:w="62" w:type="dxa"/>
          <w:right w:w="62" w:type="dxa"/>
        </w:tblCellMar>
        <w:tblLook w:val="0000"/>
      </w:tblPr>
      <w:tblGrid>
        <w:gridCol w:w="2700"/>
        <w:gridCol w:w="6762"/>
      </w:tblGrid>
      <w:tr w:rsidTr="00EE75CC">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E75CC">
            <w:pPr>
              <w:pStyle w:val="TableHeading"/>
            </w:pPr>
            <w:r w:rsidRPr="00EE75CC">
              <w:t>ELEMENT</w:t>
            </w:r>
          </w:p>
        </w:tc>
        <w:tc>
          <w:tcPr>
            <w:tcW w:w="6762" w:type="dxa"/>
            <w:tcBorders>
              <w:top w:val="nil"/>
              <w:left w:val="nil"/>
              <w:bottom w:val="nil"/>
              <w:right w:val="nil"/>
            </w:tcBorders>
            <w:tcMar>
              <w:top w:w="0" w:type="dxa"/>
              <w:left w:w="62" w:type="dxa"/>
              <w:bottom w:w="0" w:type="dxa"/>
              <w:right w:w="62" w:type="dxa"/>
            </w:tcMar>
          </w:tcPr>
          <w:p w:rsidR="00000000" w:rsidP="00EE75CC">
            <w:pPr>
              <w:pStyle w:val="TableHeading"/>
            </w:pPr>
            <w:r w:rsidRPr="00EE75CC">
              <w:t>PERFORMANCE CRITERIA</w:t>
            </w:r>
          </w:p>
        </w:tc>
      </w:tr>
      <w:tr w:rsidTr="00EE75C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75CC">
            <w:pPr>
              <w:pStyle w:val="List"/>
              <w:rPr>
                <w:lang w:val="en-NZ"/>
              </w:rPr>
            </w:pPr>
            <w:r w:rsidRPr="00EE75CC">
              <w:t>1.</w:t>
            </w:r>
            <w:r w:rsidRPr="00EE75CC">
              <w:tab/>
            </w:r>
            <w:r w:rsidRPr="00EE75CC">
              <w:t>Prepare for spraying activities</w:t>
            </w:r>
          </w:p>
        </w:tc>
        <w:tc>
          <w:tcPr>
            <w:tcW w:w="6762" w:type="dxa"/>
            <w:tcBorders>
              <w:top w:val="nil"/>
              <w:left w:val="nil"/>
              <w:bottom w:val="nil"/>
              <w:right w:val="nil"/>
            </w:tcBorders>
            <w:tcMar>
              <w:top w:w="0" w:type="dxa"/>
              <w:left w:w="62" w:type="dxa"/>
              <w:bottom w:w="0" w:type="dxa"/>
              <w:right w:w="62" w:type="dxa"/>
            </w:tcMar>
          </w:tcPr>
          <w:p w:rsidR="00000000" w:rsidRPr="00EE75CC" w:rsidP="00EE75CC">
            <w:pPr>
              <w:pStyle w:val="List"/>
            </w:pPr>
            <w:r w:rsidRPr="00EE75CC">
              <w:t>1.1</w:t>
            </w:r>
            <w:r w:rsidRPr="00EE75CC">
              <w:tab/>
              <w:t>Spraying schedule is interpreted correctly</w:t>
            </w:r>
          </w:p>
          <w:p w:rsidR="00000000" w:rsidRPr="00EE75CC" w:rsidP="00EE75CC">
            <w:pPr>
              <w:pStyle w:val="List"/>
            </w:pPr>
            <w:r w:rsidRPr="00EE75CC">
              <w:t>1.2</w:t>
            </w:r>
            <w:r w:rsidRPr="00EE75CC">
              <w:tab/>
              <w:t>Materials are confirmed as available and ready to meet spraying requirements</w:t>
            </w:r>
          </w:p>
          <w:p w:rsidR="00000000" w:rsidRPr="00EE75CC" w:rsidP="00EE75CC">
            <w:pPr>
              <w:pStyle w:val="List"/>
            </w:pPr>
            <w:r w:rsidRPr="00EE75CC">
              <w:t>1.3</w:t>
            </w:r>
            <w:r w:rsidRPr="00EE75CC">
              <w:tab/>
              <w:t>Equipment is checked to confirm readiness for use</w:t>
            </w:r>
          </w:p>
          <w:p w:rsidR="00000000" w:rsidRPr="00EE75CC" w:rsidP="00EE75CC">
            <w:pPr>
              <w:pStyle w:val="List"/>
            </w:pPr>
            <w:r w:rsidRPr="00EE75CC">
              <w:t>1.4</w:t>
            </w:r>
            <w:r w:rsidRPr="00EE75CC">
              <w:tab/>
              <w:t>Environmental conditions are checked a</w:t>
            </w:r>
            <w:r w:rsidRPr="00EE75CC">
              <w:t>nd confirmed as acceptable</w:t>
            </w:r>
          </w:p>
          <w:p w:rsidR="00000000" w:rsidRPr="00EE75CC" w:rsidP="00EE75CC">
            <w:pPr>
              <w:pStyle w:val="List"/>
            </w:pPr>
            <w:r w:rsidRPr="00EE75CC">
              <w:t>1.5</w:t>
            </w:r>
            <w:r w:rsidRPr="00EE75CC">
              <w:tab/>
              <w:t>Sprays are prepared according to instructions</w:t>
            </w:r>
          </w:p>
          <w:p w:rsidR="00000000" w:rsidP="00EE75CC">
            <w:pPr>
              <w:pStyle w:val="List"/>
              <w:rPr>
                <w:lang w:val="en-NZ"/>
              </w:rPr>
            </w:pPr>
            <w:r w:rsidRPr="00EE75CC">
              <w:t>1.6</w:t>
            </w:r>
            <w:r w:rsidRPr="00EE75CC">
              <w:tab/>
              <w:t>Equipment is calibrated and set up to deliver application requirements</w:t>
            </w:r>
          </w:p>
        </w:tc>
      </w:tr>
      <w:tr w:rsidTr="00EE75C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75CC">
            <w:pPr>
              <w:pStyle w:val="List"/>
              <w:rPr>
                <w:lang w:val="en-NZ"/>
              </w:rPr>
            </w:pPr>
            <w:r w:rsidRPr="00EE75CC">
              <w:t>2.</w:t>
            </w:r>
            <w:r w:rsidRPr="00EE75CC">
              <w:tab/>
              <w:t>Carry out spraying activities</w:t>
            </w:r>
          </w:p>
        </w:tc>
        <w:tc>
          <w:tcPr>
            <w:tcW w:w="6762" w:type="dxa"/>
            <w:tcBorders>
              <w:top w:val="nil"/>
              <w:left w:val="nil"/>
              <w:bottom w:val="nil"/>
              <w:right w:val="nil"/>
            </w:tcBorders>
            <w:tcMar>
              <w:top w:w="0" w:type="dxa"/>
              <w:left w:w="62" w:type="dxa"/>
              <w:bottom w:w="0" w:type="dxa"/>
              <w:right w:w="62" w:type="dxa"/>
            </w:tcMar>
          </w:tcPr>
          <w:p w:rsidR="00000000" w:rsidRPr="00EE75CC" w:rsidP="00EE75CC">
            <w:pPr>
              <w:pStyle w:val="List"/>
            </w:pPr>
            <w:r w:rsidRPr="00EE75CC">
              <w:t>2.1</w:t>
            </w:r>
            <w:r w:rsidRPr="00EE75CC">
              <w:tab/>
              <w:t>Equipment is started up according to workplace procedures</w:t>
            </w:r>
          </w:p>
          <w:p w:rsidR="00000000" w:rsidRPr="00EE75CC" w:rsidP="00EE75CC">
            <w:pPr>
              <w:pStyle w:val="List"/>
            </w:pPr>
            <w:r w:rsidRPr="00EE75CC">
              <w:t>2.2</w:t>
            </w:r>
            <w:r w:rsidRPr="00EE75CC">
              <w:tab/>
              <w:t>Spra</w:t>
            </w:r>
            <w:r w:rsidRPr="00EE75CC">
              <w:t>ying activity is monitored to confirm that performance is maintained within specifications</w:t>
            </w:r>
          </w:p>
          <w:p w:rsidR="00000000" w:rsidRPr="00EE75CC" w:rsidP="00EE75CC">
            <w:pPr>
              <w:pStyle w:val="List"/>
            </w:pPr>
            <w:r w:rsidRPr="00EE75CC">
              <w:t>2.3</w:t>
            </w:r>
            <w:r w:rsidRPr="00EE75CC">
              <w:tab/>
              <w:t>Out-of-specification performance is identified, rectified and/or reported</w:t>
            </w:r>
          </w:p>
          <w:p w:rsidR="00000000" w:rsidRPr="00EE75CC" w:rsidP="00EE75CC">
            <w:pPr>
              <w:pStyle w:val="List"/>
            </w:pPr>
            <w:r w:rsidRPr="00EE75CC">
              <w:t>2.4</w:t>
            </w:r>
            <w:r w:rsidRPr="00EE75CC">
              <w:tab/>
              <w:t>Vineyard is sprayed according to schedule</w:t>
            </w:r>
          </w:p>
          <w:p w:rsidR="00000000" w:rsidP="00EE75CC">
            <w:pPr>
              <w:pStyle w:val="List"/>
              <w:rPr>
                <w:lang w:val="en-NZ"/>
              </w:rPr>
            </w:pPr>
            <w:r w:rsidRPr="00EE75CC">
              <w:t>2.5</w:t>
            </w:r>
            <w:r w:rsidRPr="00EE75CC">
              <w:tab/>
              <w:t>Problems and anomalies are recognised</w:t>
            </w:r>
            <w:r w:rsidRPr="00EE75CC">
              <w:t xml:space="preserve"> and rectified and/or reported</w:t>
            </w:r>
          </w:p>
        </w:tc>
      </w:tr>
      <w:tr w:rsidTr="00EE75C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75CC">
            <w:pPr>
              <w:pStyle w:val="List"/>
              <w:rPr>
                <w:lang w:val="en-NZ"/>
              </w:rPr>
            </w:pPr>
            <w:r w:rsidRPr="00EE75CC">
              <w:t>3.</w:t>
            </w:r>
            <w:r w:rsidRPr="00EE75CC">
              <w:tab/>
              <w:t>Complete spraying activities</w:t>
            </w:r>
          </w:p>
        </w:tc>
        <w:tc>
          <w:tcPr>
            <w:tcW w:w="6762" w:type="dxa"/>
            <w:tcBorders>
              <w:top w:val="nil"/>
              <w:left w:val="nil"/>
              <w:bottom w:val="nil"/>
              <w:right w:val="nil"/>
            </w:tcBorders>
            <w:tcMar>
              <w:top w:w="0" w:type="dxa"/>
              <w:left w:w="62" w:type="dxa"/>
              <w:bottom w:w="0" w:type="dxa"/>
              <w:right w:w="62" w:type="dxa"/>
            </w:tcMar>
          </w:tcPr>
          <w:p w:rsidR="00000000" w:rsidRPr="00EE75CC" w:rsidP="00EE75CC">
            <w:pPr>
              <w:pStyle w:val="List"/>
            </w:pPr>
            <w:r w:rsidRPr="00EE75CC">
              <w:t>3.1</w:t>
            </w:r>
            <w:r w:rsidRPr="00EE75CC">
              <w:tab/>
              <w:t>Spraying equipment is shut down according to workplace procedures</w:t>
            </w:r>
          </w:p>
          <w:p w:rsidR="00000000" w:rsidRPr="00EE75CC" w:rsidP="00EE75CC">
            <w:pPr>
              <w:pStyle w:val="List"/>
            </w:pPr>
            <w:r w:rsidRPr="00EE75CC">
              <w:t>3.2</w:t>
            </w:r>
            <w:r w:rsidRPr="00EE75CC">
              <w:tab/>
              <w:t>Spraying equipment is prepared for cleaning</w:t>
            </w:r>
          </w:p>
          <w:p w:rsidR="00000000" w:rsidRPr="00EE75CC" w:rsidP="00EE75CC">
            <w:pPr>
              <w:pStyle w:val="List"/>
            </w:pPr>
            <w:r w:rsidRPr="00EE75CC">
              <w:t>3.3</w:t>
            </w:r>
            <w:r w:rsidRPr="00EE75CC">
              <w:tab/>
              <w:t>Spraying equipment is cleaned according to workplace procedures</w:t>
            </w:r>
          </w:p>
          <w:p w:rsidR="00000000" w:rsidRPr="00EE75CC" w:rsidP="00EE75CC">
            <w:pPr>
              <w:pStyle w:val="List"/>
            </w:pPr>
            <w:r w:rsidRPr="00EE75CC">
              <w:t>3.4</w:t>
            </w:r>
            <w:r w:rsidRPr="00EE75CC">
              <w:tab/>
            </w:r>
            <w:r w:rsidRPr="00EE75CC">
              <w:t>Unused chemicals are stored according to instructions</w:t>
            </w:r>
          </w:p>
          <w:p w:rsidR="00000000" w:rsidRPr="00EE75CC" w:rsidP="00EE75CC">
            <w:pPr>
              <w:pStyle w:val="List"/>
            </w:pPr>
            <w:r w:rsidRPr="00EE75CC">
              <w:t>3.5</w:t>
            </w:r>
            <w:r w:rsidRPr="00EE75CC">
              <w:tab/>
              <w:t>Waste generated by the process and cleaning procedures is collected, treated, disposed of or recycled according to workplace procedures</w:t>
            </w:r>
          </w:p>
          <w:p w:rsidR="00000000" w:rsidP="00EE75CC">
            <w:pPr>
              <w:pStyle w:val="List"/>
              <w:rPr>
                <w:lang w:val="en-NZ"/>
              </w:rPr>
            </w:pPr>
            <w:r w:rsidRPr="00EE75CC">
              <w:t>3.6</w:t>
            </w:r>
            <w:r w:rsidRPr="00EE75CC">
              <w:tab/>
              <w:t>Work is conducted in accordance with workplace environment</w:t>
            </w:r>
            <w:r w:rsidRPr="00EE75CC">
              <w:t xml:space="preserve">al guidelines </w:t>
            </w:r>
          </w:p>
        </w:tc>
      </w:tr>
      <w:tr w:rsidTr="00EE75C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75CC">
            <w:pPr>
              <w:pStyle w:val="List"/>
              <w:rPr>
                <w:lang w:val="en-NZ"/>
              </w:rPr>
            </w:pPr>
            <w:r w:rsidRPr="00EE75CC">
              <w:t>4.</w:t>
            </w:r>
            <w:r w:rsidRPr="00EE75CC">
              <w:tab/>
              <w:t>Record information</w:t>
            </w:r>
          </w:p>
        </w:tc>
        <w:tc>
          <w:tcPr>
            <w:tcW w:w="6762" w:type="dxa"/>
            <w:tcBorders>
              <w:top w:val="nil"/>
              <w:left w:val="nil"/>
              <w:bottom w:val="nil"/>
              <w:right w:val="nil"/>
            </w:tcBorders>
            <w:tcMar>
              <w:top w:w="0" w:type="dxa"/>
              <w:left w:w="62" w:type="dxa"/>
              <w:bottom w:w="0" w:type="dxa"/>
              <w:right w:w="62" w:type="dxa"/>
            </w:tcMar>
          </w:tcPr>
          <w:p w:rsidR="00000000" w:rsidRPr="00EE75CC" w:rsidP="00EE75CC">
            <w:pPr>
              <w:pStyle w:val="List"/>
            </w:pPr>
            <w:r w:rsidRPr="00EE75CC">
              <w:t>4.1</w:t>
            </w:r>
            <w:r w:rsidRPr="00EE75CC">
              <w:tab/>
              <w:t>Workplace information is recorded in the appropriate format</w:t>
            </w:r>
          </w:p>
        </w:tc>
      </w:tr>
    </w:tbl>
    <w:p w:rsidR="00000000" w:rsidRPr="00EE75CC" w:rsidP="00EE75CC">
      <w:pPr>
        <w:pStyle w:val="BodyText"/>
      </w:pPr>
    </w:p>
    <w:p w:rsidR="00000000" w:rsidRPr="00EE75CC" w:rsidP="00EE75CC">
      <w:pPr>
        <w:pStyle w:val="AllowPageBreak"/>
      </w:pPr>
    </w:p>
    <w:p w:rsidR="00000000" w:rsidRPr="00EE75CC" w:rsidP="00EE75CC">
      <w:pPr>
        <w:pStyle w:val="Heading1"/>
      </w:pPr>
      <w:bookmarkStart w:id="9" w:name="O_449176"/>
      <w:bookmarkEnd w:id="9"/>
      <w:r w:rsidRPr="00EE75CC">
        <w:t>Required Skills and Knowledge</w:t>
      </w:r>
    </w:p>
    <w:tbl>
      <w:tblPr>
        <w:tblW w:w="9462" w:type="dxa"/>
        <w:tblLayout w:type="fixed"/>
        <w:tblCellMar>
          <w:left w:w="62" w:type="dxa"/>
          <w:right w:w="62" w:type="dxa"/>
        </w:tblCellMar>
        <w:tblLook w:val="0000"/>
      </w:tblPr>
      <w:tblGrid>
        <w:gridCol w:w="9462"/>
      </w:tblGrid>
      <w:tr w:rsidTr="00EE75C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E75CC">
            <w:pPr>
              <w:pStyle w:val="BodyText"/>
              <w:rPr>
                <w:lang w:val="en-NZ"/>
              </w:rPr>
            </w:pPr>
            <w:r w:rsidRPr="00EE75CC">
              <w:t>This section describes the skills and knowledge required for this unit.</w:t>
            </w:r>
          </w:p>
        </w:tc>
      </w:tr>
      <w:tr w:rsidTr="00EE75C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E75CC">
            <w:pPr>
              <w:pStyle w:val="TableHeading"/>
            </w:pPr>
            <w:r w:rsidRPr="00EE75CC">
              <w:t>Required skills include:</w:t>
            </w:r>
          </w:p>
        </w:tc>
      </w:tr>
      <w:tr w:rsidTr="00EE75C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E75CC" w:rsidP="00EE75CC">
            <w:pPr>
              <w:pStyle w:val="BodyText"/>
            </w:pPr>
            <w:r w:rsidRPr="00EE75CC">
              <w:t>Note: The following required skills should be applied as appropriate to the equipment and processes that are used in the particular winery or workplace.</w:t>
            </w:r>
          </w:p>
          <w:p w:rsidR="00000000" w:rsidRPr="00EE75CC" w:rsidP="00EE75CC">
            <w:pPr>
              <w:pStyle w:val="BodyText"/>
            </w:pPr>
            <w:r w:rsidRPr="00EE75CC">
              <w:rPr>
                <w:rStyle w:val="SpecialBold"/>
              </w:rPr>
              <w:t>Ability to:</w:t>
            </w:r>
          </w:p>
          <w:p w:rsidR="00000000" w:rsidRPr="00EE75CC" w:rsidP="00EE75CC">
            <w:pPr>
              <w:pStyle w:val="ListBullet"/>
            </w:pPr>
            <w:r w:rsidRPr="00EE75CC">
              <w:t>access workplace information and interpret spraying schedules to identify spraying require</w:t>
            </w:r>
            <w:r w:rsidRPr="00EE75CC">
              <w:t>ments. This may include:</w:t>
            </w:r>
          </w:p>
          <w:p w:rsidR="00000000" w:rsidRPr="00EE75CC" w:rsidP="00EE75CC">
            <w:pPr>
              <w:pStyle w:val="ListBullet2"/>
            </w:pPr>
            <w:r w:rsidRPr="00EE75CC">
              <w:t>identifying the correct block and vines</w:t>
            </w:r>
          </w:p>
          <w:p w:rsidR="00000000" w:rsidRPr="00EE75CC" w:rsidP="00EE75CC">
            <w:pPr>
              <w:pStyle w:val="ListBullet2"/>
            </w:pPr>
            <w:r w:rsidRPr="00EE75CC">
              <w:t>identifying requested equipment and materials</w:t>
            </w:r>
          </w:p>
          <w:p w:rsidR="00000000" w:rsidRPr="00EE75CC" w:rsidP="00EE75CC">
            <w:pPr>
              <w:pStyle w:val="ListBullet2"/>
            </w:pPr>
            <w:r w:rsidRPr="00EE75CC">
              <w:t>calculating required concentration, ground speed and application rate</w:t>
            </w:r>
          </w:p>
          <w:p w:rsidR="00000000" w:rsidRPr="00EE75CC" w:rsidP="00EE75CC">
            <w:pPr>
              <w:pStyle w:val="ListBullet2"/>
            </w:pPr>
            <w:r w:rsidRPr="00EE75CC">
              <w:t>identifying specific occupational health and safety (OHS) requirements and hazards</w:t>
            </w:r>
          </w:p>
          <w:p w:rsidR="00000000" w:rsidRPr="00EE75CC" w:rsidP="00EE75CC">
            <w:pPr>
              <w:pStyle w:val="ListBullet2"/>
            </w:pPr>
            <w:r w:rsidRPr="00EE75CC">
              <w:t>calculating area to be sprayed</w:t>
            </w:r>
          </w:p>
          <w:p w:rsidR="00000000" w:rsidRPr="00EE75CC" w:rsidP="00EE75CC">
            <w:pPr>
              <w:pStyle w:val="ListBullet2"/>
            </w:pPr>
            <w:r w:rsidRPr="00EE75CC">
              <w:t>identifying appropriate environmental conditions for specific spraying activity</w:t>
            </w:r>
          </w:p>
          <w:p w:rsidR="00000000" w:rsidRPr="00EE75CC" w:rsidP="00EE75CC">
            <w:pPr>
              <w:pStyle w:val="ListBullet2"/>
            </w:pPr>
            <w:r w:rsidRPr="00EE75CC">
              <w:t>identifying canopy coverage required</w:t>
            </w:r>
          </w:p>
          <w:p w:rsidR="00000000" w:rsidRPr="00EE75CC" w:rsidP="00EE75CC">
            <w:pPr>
              <w:pStyle w:val="ListBullet"/>
            </w:pPr>
            <w:r w:rsidRPr="00EE75CC">
              <w:t>select, fit and use pers</w:t>
            </w:r>
            <w:r w:rsidRPr="00EE75CC">
              <w:t>onal protective clothing and/or equipment</w:t>
            </w:r>
          </w:p>
          <w:p w:rsidR="00000000" w:rsidRPr="00EE75CC" w:rsidP="00EE75CC">
            <w:pPr>
              <w:pStyle w:val="ListBullet"/>
            </w:pPr>
            <w:r w:rsidRPr="00EE75CC">
              <w:t>liaise with other work areas</w:t>
            </w:r>
          </w:p>
          <w:p w:rsidR="00000000" w:rsidRPr="00EE75CC" w:rsidP="00EE75CC">
            <w:pPr>
              <w:pStyle w:val="ListBullet"/>
            </w:pPr>
            <w:r w:rsidRPr="00EE75CC">
              <w:t>assess suitability of environmental conditions (e.g. wind speed and direction, rain and heat)</w:t>
            </w:r>
          </w:p>
          <w:p w:rsidR="00000000" w:rsidRPr="00EE75CC" w:rsidP="00EE75CC">
            <w:pPr>
              <w:pStyle w:val="ListBullet"/>
            </w:pPr>
            <w:r w:rsidRPr="00EE75CC">
              <w:t>confirm equipment status and condition. This may include checking hoses, nozzles, regulator</w:t>
            </w:r>
            <w:r w:rsidRPr="00EE75CC">
              <w:t>s, gauges, filters and pumps</w:t>
            </w:r>
          </w:p>
          <w:p w:rsidR="00000000" w:rsidRPr="00EE75CC" w:rsidP="00EE75CC">
            <w:pPr>
              <w:pStyle w:val="ListBullet"/>
            </w:pPr>
            <w:r w:rsidRPr="00EE75CC">
              <w:t>calibrate and set up sprayer and associated equipment to deliver spraying requirements</w:t>
            </w:r>
          </w:p>
          <w:p w:rsidR="00000000" w:rsidRPr="00EE75CC" w:rsidP="00EE75CC">
            <w:pPr>
              <w:pStyle w:val="ListBullet"/>
            </w:pPr>
            <w:r w:rsidRPr="00EE75CC">
              <w:t>mix sprays to required concentration and ensure homogenous mix</w:t>
            </w:r>
          </w:p>
          <w:p w:rsidR="00000000" w:rsidRPr="00EE75CC" w:rsidP="00EE75CC">
            <w:pPr>
              <w:pStyle w:val="ListBullet"/>
            </w:pPr>
            <w:r w:rsidRPr="00EE75CC">
              <w:t>handle sprays correctly</w:t>
            </w:r>
          </w:p>
          <w:p w:rsidR="00000000" w:rsidRPr="00EE75CC" w:rsidP="00EE75CC">
            <w:pPr>
              <w:pStyle w:val="ListBullet"/>
            </w:pPr>
            <w:r w:rsidRPr="00EE75CC">
              <w:t>operate spraying equipment and spray the vineyard ac</w:t>
            </w:r>
            <w:r w:rsidRPr="00EE75CC">
              <w:t>cording to instructions. This may include consideration of:</w:t>
            </w:r>
          </w:p>
          <w:p w:rsidR="00000000" w:rsidRPr="00EE75CC" w:rsidP="00EE75CC">
            <w:pPr>
              <w:pStyle w:val="ListBullet2"/>
            </w:pPr>
            <w:r w:rsidRPr="00EE75CC">
              <w:t>location</w:t>
            </w:r>
          </w:p>
          <w:p w:rsidR="00000000" w:rsidRPr="00EE75CC" w:rsidP="00EE75CC">
            <w:pPr>
              <w:pStyle w:val="ListBullet2"/>
            </w:pPr>
            <w:r w:rsidRPr="00EE75CC">
              <w:t>chemical used</w:t>
            </w:r>
          </w:p>
          <w:p w:rsidR="00000000" w:rsidRPr="00EE75CC" w:rsidP="00EE75CC">
            <w:pPr>
              <w:pStyle w:val="ListBullet2"/>
            </w:pPr>
            <w:r w:rsidRPr="00EE75CC">
              <w:t>application rate</w:t>
            </w:r>
          </w:p>
          <w:p w:rsidR="00000000" w:rsidRPr="00EE75CC" w:rsidP="00EE75CC">
            <w:pPr>
              <w:pStyle w:val="ListBullet2"/>
            </w:pPr>
            <w:r w:rsidRPr="00EE75CC">
              <w:t>OHS precautions</w:t>
            </w:r>
          </w:p>
          <w:p w:rsidR="00000000" w:rsidRPr="00EE75CC" w:rsidP="00EE75CC">
            <w:pPr>
              <w:pStyle w:val="ListBullet2"/>
            </w:pPr>
            <w:r w:rsidRPr="00EE75CC">
              <w:t>other vineyard personnel and neighbouring properties</w:t>
            </w:r>
          </w:p>
          <w:p w:rsidR="00000000" w:rsidRPr="00EE75CC" w:rsidP="00EE75CC">
            <w:pPr>
              <w:pStyle w:val="ListBullet2"/>
            </w:pPr>
            <w:r w:rsidRPr="00EE75CC">
              <w:t>existing and forecast weather conditions</w:t>
            </w:r>
          </w:p>
          <w:p w:rsidR="00000000" w:rsidRPr="00EE75CC" w:rsidP="00EE75CC">
            <w:pPr>
              <w:pStyle w:val="ListBullet"/>
            </w:pPr>
            <w:r w:rsidRPr="00EE75CC">
              <w:t>monitor spraying activities. This may includ</w:t>
            </w:r>
            <w:r w:rsidRPr="00EE75CC">
              <w:t>e monitoring:</w:t>
            </w:r>
          </w:p>
          <w:p w:rsidR="00000000" w:rsidRPr="00EE75CC" w:rsidP="00EE75CC">
            <w:pPr>
              <w:pStyle w:val="ListBullet2"/>
            </w:pPr>
            <w:r w:rsidRPr="00EE75CC">
              <w:t>off-target damage</w:t>
            </w:r>
          </w:p>
          <w:p w:rsidR="00000000" w:rsidRPr="00EE75CC" w:rsidP="00EE75CC">
            <w:pPr>
              <w:pStyle w:val="ListBullet2"/>
            </w:pPr>
            <w:r w:rsidRPr="00EE75CC">
              <w:t>ground speed</w:t>
            </w:r>
          </w:p>
          <w:p w:rsidR="00000000" w:rsidRPr="00EE75CC" w:rsidP="00EE75CC">
            <w:pPr>
              <w:pStyle w:val="ListBullet2"/>
            </w:pPr>
            <w:r w:rsidRPr="00EE75CC">
              <w:t>estimated versus actual usage of chemicals</w:t>
            </w:r>
          </w:p>
          <w:p w:rsidR="00000000" w:rsidRPr="00EE75CC" w:rsidP="00EE75CC">
            <w:pPr>
              <w:pStyle w:val="ListBullet2"/>
            </w:pPr>
            <w:r w:rsidRPr="00EE75CC">
              <w:t>stock levels versus estimated requirements</w:t>
            </w:r>
          </w:p>
          <w:p w:rsidR="00000000" w:rsidRPr="00EE75CC" w:rsidP="00EE75CC">
            <w:pPr>
              <w:pStyle w:val="ListBullet2"/>
            </w:pPr>
            <w:r w:rsidRPr="00EE75CC">
              <w:t>OHS precautions</w:t>
            </w:r>
          </w:p>
          <w:p w:rsidR="00000000" w:rsidRPr="00EE75CC" w:rsidP="00EE75CC">
            <w:pPr>
              <w:pStyle w:val="ListBullet2"/>
            </w:pPr>
            <w:r w:rsidRPr="00EE75CC">
              <w:t>equipment performance and calibration</w:t>
            </w:r>
          </w:p>
          <w:p w:rsidR="00000000" w:rsidRPr="00EE75CC" w:rsidP="00EE75CC">
            <w:pPr>
              <w:pStyle w:val="ListBullet2"/>
            </w:pPr>
            <w:r w:rsidRPr="00EE75CC">
              <w:t>weather conditions</w:t>
            </w:r>
          </w:p>
          <w:p w:rsidR="00000000" w:rsidRPr="00EE75CC" w:rsidP="00EE75CC">
            <w:pPr>
              <w:pStyle w:val="ListBullet"/>
            </w:pPr>
            <w:r w:rsidRPr="00EE75CC">
              <w:t>take corrective action in response to out-of-specification results or non-compliance</w:t>
            </w:r>
          </w:p>
          <w:p w:rsidR="00000000" w:rsidRPr="00EE75CC" w:rsidP="00EE75CC">
            <w:pPr>
              <w:pStyle w:val="ListBullet"/>
            </w:pPr>
            <w:r w:rsidRPr="00EE75CC">
              <w:t>report and/or record problems and/or corrective action</w:t>
            </w:r>
          </w:p>
          <w:p w:rsidR="00000000" w:rsidRPr="00EE75CC" w:rsidP="00EE75CC">
            <w:pPr>
              <w:pStyle w:val="ListBullet"/>
            </w:pPr>
            <w:r w:rsidRPr="00EE75CC">
              <w:t>shut down equipment in response to an emergency situation</w:t>
            </w:r>
          </w:p>
          <w:p w:rsidR="00000000" w:rsidRPr="00EE75CC" w:rsidP="00EE75CC">
            <w:pPr>
              <w:pStyle w:val="ListBullet"/>
            </w:pPr>
            <w:r w:rsidRPr="00EE75CC">
              <w:t>shut down equipment in response to routine requirements</w:t>
            </w:r>
          </w:p>
          <w:p w:rsidR="00000000" w:rsidRPr="00EE75CC" w:rsidP="00EE75CC">
            <w:pPr>
              <w:pStyle w:val="ListBullet"/>
            </w:pPr>
            <w:r w:rsidRPr="00EE75CC">
              <w:t>pr</w:t>
            </w:r>
            <w:r w:rsidRPr="00EE75CC">
              <w:t>epare equipment for cleaning</w:t>
            </w:r>
          </w:p>
          <w:p w:rsidR="00000000" w:rsidRPr="00EE75CC" w:rsidP="00EE75CC">
            <w:pPr>
              <w:pStyle w:val="ListBullet"/>
            </w:pPr>
            <w:r w:rsidRPr="00EE75CC">
              <w:t>sort, collect, recycle or dispose of waste according to workplace procedures</w:t>
            </w:r>
          </w:p>
          <w:p w:rsidR="00000000" w:rsidRPr="00EE75CC" w:rsidP="00EE75CC">
            <w:pPr>
              <w:pStyle w:val="ListBullet"/>
            </w:pPr>
            <w:r w:rsidRPr="00EE75CC">
              <w:t>identify, rectify and/or report environmental non-compliance</w:t>
            </w:r>
          </w:p>
          <w:p w:rsidR="00000000" w:rsidRPr="00EE75CC" w:rsidP="00EE75CC">
            <w:pPr>
              <w:pStyle w:val="ListBullet"/>
            </w:pPr>
            <w:r w:rsidRPr="00EE75CC">
              <w:t>maintain work area to meet housekeeping standards</w:t>
            </w:r>
          </w:p>
          <w:p w:rsidR="00000000" w:rsidRPr="00EE75CC" w:rsidP="00EE75CC">
            <w:pPr>
              <w:pStyle w:val="ListBullet"/>
            </w:pPr>
            <w:r w:rsidRPr="00EE75CC">
              <w:t>clean and store equipment</w:t>
            </w:r>
          </w:p>
          <w:p w:rsidR="00000000" w:rsidRPr="00EE75CC" w:rsidP="00EE75CC">
            <w:pPr>
              <w:pStyle w:val="ListBullet"/>
            </w:pPr>
            <w:r w:rsidRPr="00EE75CC">
              <w:t>maintain spra</w:t>
            </w:r>
            <w:r w:rsidRPr="00EE75CC">
              <w:t>y records according to workplace and industry standards</w:t>
            </w:r>
          </w:p>
          <w:p w:rsidR="00000000" w:rsidRPr="00EE75CC" w:rsidP="00EE75CC">
            <w:pPr>
              <w:pStyle w:val="ListBullet"/>
            </w:pPr>
            <w:r w:rsidRPr="00EE75CC">
              <w:t>operate information technology systems according to enterprise procedures</w:t>
            </w:r>
          </w:p>
          <w:p w:rsidR="00000000" w:rsidRPr="00EE75CC" w:rsidP="00EE75CC">
            <w:pPr>
              <w:pStyle w:val="ListBullet"/>
            </w:pPr>
            <w:r w:rsidRPr="00EE75CC">
              <w:t xml:space="preserve">conduct routine maintenance of equipment according to enterprise procedures </w:t>
            </w:r>
          </w:p>
          <w:p w:rsidR="00000000" w:rsidRPr="00EE75CC" w:rsidP="00EE75CC">
            <w:pPr>
              <w:pStyle w:val="ListBullet"/>
            </w:pPr>
            <w:r w:rsidRPr="00EE75CC">
              <w:t>use oral communication skills/language to fulfil the job role as specified by the organisation, including questioning, active listening, asking for clarification and seeking advice from supervisor</w:t>
            </w:r>
          </w:p>
          <w:p w:rsidR="00000000" w:rsidP="00EE75CC">
            <w:pPr>
              <w:pStyle w:val="ListBullet"/>
              <w:rPr>
                <w:lang w:val="en-NZ"/>
              </w:rPr>
            </w:pPr>
            <w:r w:rsidRPr="00EE75CC">
              <w:t>work cooperatively within a culturally diverse workforce.</w:t>
            </w:r>
          </w:p>
        </w:tc>
      </w:tr>
      <w:tr w:rsidTr="00EE75C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E75CC">
            <w:pPr>
              <w:pStyle w:val="TableHeading"/>
            </w:pPr>
            <w:r w:rsidRPr="00EE75CC">
              <w:t>Required knowledge includes:</w:t>
            </w:r>
          </w:p>
        </w:tc>
      </w:tr>
      <w:tr w:rsidTr="00EE75C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E75CC" w:rsidP="00EE75CC">
            <w:pPr>
              <w:pStyle w:val="BodyText"/>
            </w:pPr>
            <w:r w:rsidRPr="00EE75CC">
              <w:t>Note: The following required knowledge should be applied as appropriate to the equipment and processes that are used in the particular winery or workplace.</w:t>
            </w:r>
          </w:p>
          <w:p w:rsidR="00000000" w:rsidRPr="00EE75CC" w:rsidP="00EE75CC">
            <w:pPr>
              <w:pStyle w:val="BodyText"/>
            </w:pPr>
            <w:r w:rsidRPr="00EE75CC">
              <w:rPr>
                <w:rStyle w:val="SpecialBold"/>
              </w:rPr>
              <w:t>Knowledge of:</w:t>
            </w:r>
          </w:p>
          <w:p w:rsidR="00000000" w:rsidRPr="00EE75CC" w:rsidP="00EE75CC">
            <w:pPr>
              <w:pStyle w:val="ListBullet"/>
            </w:pPr>
            <w:r w:rsidRPr="00EE75CC">
              <w:t>range of common sprays, their purpose and the basic pri</w:t>
            </w:r>
            <w:r w:rsidRPr="00EE75CC">
              <w:t>nciples of how they work, including:</w:t>
            </w:r>
          </w:p>
          <w:p w:rsidR="00000000" w:rsidRPr="00EE75CC" w:rsidP="00EE75CC">
            <w:pPr>
              <w:pStyle w:val="ListBullet2"/>
            </w:pPr>
            <w:r w:rsidRPr="00EE75CC">
              <w:t>specified droplet size</w:t>
            </w:r>
          </w:p>
          <w:p w:rsidR="00000000" w:rsidRPr="00EE75CC" w:rsidP="00EE75CC">
            <w:pPr>
              <w:pStyle w:val="ListBullet2"/>
            </w:pPr>
            <w:r w:rsidRPr="00EE75CC">
              <w:t>suitability of application to production requirements, plant physiology and soil characteristics</w:t>
            </w:r>
          </w:p>
          <w:p w:rsidR="00000000" w:rsidRPr="00EE75CC" w:rsidP="00EE75CC">
            <w:pPr>
              <w:pStyle w:val="ListBullet"/>
            </w:pPr>
            <w:r w:rsidRPr="00EE75CC">
              <w:t>operating parameters and procedures</w:t>
            </w:r>
          </w:p>
          <w:p w:rsidR="00000000" w:rsidRPr="00EE75CC" w:rsidP="00EE75CC">
            <w:pPr>
              <w:pStyle w:val="ListBullet"/>
            </w:pPr>
            <w:r w:rsidRPr="00EE75CC">
              <w:t>chemical legislation relevant to immediate responsibilities</w:t>
            </w:r>
          </w:p>
          <w:p w:rsidR="00000000" w:rsidRPr="00EE75CC" w:rsidP="00EE75CC">
            <w:pPr>
              <w:pStyle w:val="ListBullet"/>
            </w:pPr>
            <w:r w:rsidRPr="00EE75CC">
              <w:t>basic vine physiology, where it applies to:</w:t>
            </w:r>
          </w:p>
          <w:p w:rsidR="00000000" w:rsidRPr="00EE75CC" w:rsidP="00EE75CC">
            <w:pPr>
              <w:pStyle w:val="ListBullet2"/>
            </w:pPr>
            <w:r w:rsidRPr="00EE75CC">
              <w:t>water intake</w:t>
            </w:r>
          </w:p>
          <w:p w:rsidR="00000000" w:rsidRPr="00EE75CC" w:rsidP="00EE75CC">
            <w:pPr>
              <w:pStyle w:val="ListBullet2"/>
            </w:pPr>
            <w:r w:rsidRPr="00EE75CC">
              <w:t>nutrient uptake</w:t>
            </w:r>
          </w:p>
          <w:p w:rsidR="00000000" w:rsidRPr="00EE75CC" w:rsidP="00EE75CC">
            <w:pPr>
              <w:pStyle w:val="ListBullet2"/>
            </w:pPr>
            <w:r w:rsidRPr="00EE75CC">
              <w:t>photosynthesis</w:t>
            </w:r>
          </w:p>
          <w:p w:rsidR="00000000" w:rsidRPr="00EE75CC" w:rsidP="00EE75CC">
            <w:pPr>
              <w:pStyle w:val="ListBullet2"/>
            </w:pPr>
            <w:r w:rsidRPr="00EE75CC">
              <w:t>respiration, transpiration</w:t>
            </w:r>
          </w:p>
          <w:p w:rsidR="00000000" w:rsidRPr="00EE75CC" w:rsidP="00EE75CC">
            <w:pPr>
              <w:pStyle w:val="ListBullet2"/>
            </w:pPr>
            <w:r w:rsidRPr="00EE75CC">
              <w:t>translocation</w:t>
            </w:r>
          </w:p>
          <w:p w:rsidR="00000000" w:rsidRPr="00EE75CC" w:rsidP="00EE75CC">
            <w:pPr>
              <w:pStyle w:val="ListBullet"/>
            </w:pPr>
            <w:r w:rsidRPr="00EE75CC">
              <w:t>parts of the root, trunk, shoot and fruit systems of the grapevine, their role in how the vine works and their contribution t</w:t>
            </w:r>
            <w:r w:rsidRPr="00EE75CC">
              <w:t>o fruit quality, including:</w:t>
            </w:r>
          </w:p>
          <w:p w:rsidR="00000000" w:rsidRPr="00EE75CC" w:rsidP="00EE75CC">
            <w:pPr>
              <w:pStyle w:val="ListBullet2"/>
            </w:pPr>
            <w:r w:rsidRPr="00EE75CC">
              <w:t>buds, nodes and tendrils</w:t>
            </w:r>
          </w:p>
          <w:p w:rsidR="00000000" w:rsidRPr="00EE75CC" w:rsidP="00EE75CC">
            <w:pPr>
              <w:pStyle w:val="ListBullet2"/>
            </w:pPr>
            <w:r w:rsidRPr="00EE75CC">
              <w:t>cambium, epidermis, phloem and xylem</w:t>
            </w:r>
          </w:p>
          <w:p w:rsidR="00000000" w:rsidRPr="00EE75CC" w:rsidP="00EE75CC">
            <w:pPr>
              <w:pStyle w:val="ListBullet2"/>
            </w:pPr>
            <w:r w:rsidRPr="00EE75CC">
              <w:t>leaf blade, bract and petiole</w:t>
            </w:r>
          </w:p>
          <w:p w:rsidR="00000000" w:rsidRPr="00EE75CC" w:rsidP="00EE75CC">
            <w:pPr>
              <w:pStyle w:val="ListBullet2"/>
            </w:pPr>
            <w:r w:rsidRPr="00EE75CC">
              <w:t>bunch, berries and flowers</w:t>
            </w:r>
          </w:p>
          <w:p w:rsidR="00000000" w:rsidRPr="00EE75CC" w:rsidP="00EE75CC">
            <w:pPr>
              <w:pStyle w:val="ListBullet"/>
            </w:pPr>
            <w:r w:rsidRPr="00EE75CC">
              <w:t>vine types, their characteristics and uses, including:</w:t>
            </w:r>
          </w:p>
          <w:p w:rsidR="00000000" w:rsidRPr="00EE75CC" w:rsidP="00EE75CC">
            <w:pPr>
              <w:pStyle w:val="ListBullet2"/>
            </w:pPr>
            <w:r w:rsidRPr="00EE75CC">
              <w:t>family, genus and species</w:t>
            </w:r>
          </w:p>
          <w:p w:rsidR="00000000" w:rsidRPr="00EE75CC" w:rsidP="00EE75CC">
            <w:pPr>
              <w:pStyle w:val="ListBullet2"/>
            </w:pPr>
            <w:r w:rsidRPr="00EE75CC">
              <w:t>Vitis vinifera and commercial varieties</w:t>
            </w:r>
          </w:p>
          <w:p w:rsidR="00000000" w:rsidRPr="00EE75CC" w:rsidP="00EE75CC">
            <w:pPr>
              <w:pStyle w:val="ListBullet2"/>
            </w:pPr>
            <w:r w:rsidRPr="00EE75CC">
              <w:t>native species and hybrids (e.g. labrusca)</w:t>
            </w:r>
          </w:p>
          <w:p w:rsidR="00000000" w:rsidRPr="00EE75CC" w:rsidP="00EE75CC">
            <w:pPr>
              <w:pStyle w:val="ListBullet2"/>
            </w:pPr>
            <w:r w:rsidRPr="00EE75CC">
              <w:t>rootstocks and scion stock</w:t>
            </w:r>
          </w:p>
          <w:p w:rsidR="00000000" w:rsidRPr="00EE75CC" w:rsidP="00EE75CC">
            <w:pPr>
              <w:pStyle w:val="ListBullet"/>
            </w:pPr>
            <w:r w:rsidRPr="00EE75CC">
              <w:t>industry processes for new variety development</w:t>
            </w:r>
          </w:p>
          <w:p w:rsidR="00000000" w:rsidRPr="00EE75CC" w:rsidP="00EE75CC">
            <w:pPr>
              <w:pStyle w:val="ListBullet"/>
            </w:pPr>
            <w:r w:rsidRPr="00EE75CC">
              <w:t>annual grapevine growth stages, including:</w:t>
            </w:r>
          </w:p>
          <w:p w:rsidR="00000000" w:rsidRPr="00EE75CC" w:rsidP="00EE75CC">
            <w:pPr>
              <w:pStyle w:val="ListBullet2"/>
            </w:pPr>
            <w:r w:rsidRPr="00EE75CC">
              <w:t>budburst</w:t>
            </w:r>
          </w:p>
          <w:p w:rsidR="00000000" w:rsidRPr="00EE75CC" w:rsidP="00EE75CC">
            <w:pPr>
              <w:pStyle w:val="ListBullet2"/>
            </w:pPr>
            <w:r w:rsidRPr="00EE75CC">
              <w:t>flowering</w:t>
            </w:r>
          </w:p>
          <w:p w:rsidR="00000000" w:rsidRPr="00EE75CC" w:rsidP="00EE75CC">
            <w:pPr>
              <w:pStyle w:val="ListBullet2"/>
            </w:pPr>
            <w:r w:rsidRPr="00EE75CC">
              <w:t>veraison</w:t>
            </w:r>
          </w:p>
          <w:p w:rsidR="00000000" w:rsidRPr="00EE75CC" w:rsidP="00EE75CC">
            <w:pPr>
              <w:pStyle w:val="ListBullet2"/>
            </w:pPr>
            <w:r w:rsidRPr="00EE75CC">
              <w:t>maturity</w:t>
            </w:r>
          </w:p>
          <w:p w:rsidR="00000000" w:rsidRPr="00EE75CC" w:rsidP="00EE75CC">
            <w:pPr>
              <w:pStyle w:val="ListBullet"/>
            </w:pPr>
            <w:r w:rsidRPr="00EE75CC">
              <w:t>key grape variet</w:t>
            </w:r>
            <w:r w:rsidRPr="00EE75CC">
              <w:t>ies and their distinguishing features. This may include factors, such as:</w:t>
            </w:r>
          </w:p>
          <w:p w:rsidR="00000000" w:rsidRPr="00EE75CC" w:rsidP="00EE75CC">
            <w:pPr>
              <w:pStyle w:val="ListBullet2"/>
            </w:pPr>
            <w:r w:rsidRPr="00EE75CC">
              <w:t>berry and bunch characteristics</w:t>
            </w:r>
          </w:p>
          <w:p w:rsidR="00000000" w:rsidRPr="00EE75CC" w:rsidP="00EE75CC">
            <w:pPr>
              <w:pStyle w:val="ListBullet2"/>
            </w:pPr>
            <w:r w:rsidRPr="00EE75CC">
              <w:t>frost and disease resistance</w:t>
            </w:r>
          </w:p>
          <w:p w:rsidR="00000000" w:rsidRPr="00EE75CC" w:rsidP="00EE75CC">
            <w:pPr>
              <w:pStyle w:val="ListBullet2"/>
            </w:pPr>
            <w:r w:rsidRPr="00EE75CC">
              <w:t>flavour and style</w:t>
            </w:r>
          </w:p>
          <w:p w:rsidR="00000000" w:rsidRPr="00EE75CC" w:rsidP="00EE75CC">
            <w:pPr>
              <w:pStyle w:val="ListBullet"/>
            </w:pPr>
            <w:r w:rsidRPr="00EE75CC">
              <w:t>common pests and diseases and associated treatments</w:t>
            </w:r>
          </w:p>
          <w:p w:rsidR="00000000" w:rsidRPr="00EE75CC" w:rsidP="00EE75CC">
            <w:pPr>
              <w:pStyle w:val="ListBullet"/>
            </w:pPr>
            <w:r w:rsidRPr="00EE75CC">
              <w:t>licensing requirements</w:t>
            </w:r>
          </w:p>
          <w:p w:rsidR="00000000" w:rsidRPr="00EE75CC" w:rsidP="00EE75CC">
            <w:pPr>
              <w:pStyle w:val="ListBullet"/>
            </w:pPr>
            <w:r w:rsidRPr="00EE75CC">
              <w:t>required environmental conditions for safe and effective spraying operations</w:t>
            </w:r>
          </w:p>
          <w:p w:rsidR="00000000" w:rsidRPr="00EE75CC" w:rsidP="00EE75CC">
            <w:pPr>
              <w:pStyle w:val="ListBullet"/>
            </w:pPr>
            <w:r w:rsidRPr="00EE75CC">
              <w:t>safe handling and mixing of chemicals</w:t>
            </w:r>
          </w:p>
          <w:p w:rsidR="00000000" w:rsidRPr="00EE75CC" w:rsidP="00EE75CC">
            <w:pPr>
              <w:pStyle w:val="ListBullet"/>
            </w:pPr>
            <w:r w:rsidRPr="00EE75CC">
              <w:t>spray application calculations</w:t>
            </w:r>
          </w:p>
          <w:p w:rsidR="00000000" w:rsidRPr="00EE75CC" w:rsidP="00EE75CC">
            <w:pPr>
              <w:pStyle w:val="ListBullet"/>
            </w:pPr>
            <w:r w:rsidRPr="00EE75CC">
              <w:t>equipment set-up and calibration requirements and procedures, including:</w:t>
            </w:r>
          </w:p>
          <w:p w:rsidR="00000000" w:rsidRPr="00EE75CC" w:rsidP="00EE75CC">
            <w:pPr>
              <w:pStyle w:val="ListBullet2"/>
            </w:pPr>
            <w:r w:rsidRPr="00EE75CC">
              <w:t>droplet size and suitability of use</w:t>
            </w:r>
          </w:p>
          <w:p w:rsidR="00000000" w:rsidRPr="00EE75CC" w:rsidP="00EE75CC">
            <w:pPr>
              <w:pStyle w:val="ListBullet2"/>
            </w:pPr>
            <w:r w:rsidRPr="00EE75CC">
              <w:t>spray droplet spectrum and selection of nozzles</w:t>
            </w:r>
          </w:p>
          <w:p w:rsidR="00000000" w:rsidRPr="00EE75CC" w:rsidP="00EE75CC">
            <w:pPr>
              <w:pStyle w:val="ListBullet2"/>
            </w:pPr>
            <w:r w:rsidRPr="00EE75CC">
              <w:t>manufacturer specifications for nozzles</w:t>
            </w:r>
          </w:p>
          <w:p w:rsidR="00000000" w:rsidRPr="00EE75CC" w:rsidP="00EE75CC">
            <w:pPr>
              <w:pStyle w:val="ListBullet2"/>
            </w:pPr>
            <w:r w:rsidRPr="00EE75CC">
              <w:t>droplet behaviour and target coverage</w:t>
            </w:r>
          </w:p>
          <w:p w:rsidR="00000000" w:rsidRPr="00EE75CC" w:rsidP="00EE75CC">
            <w:pPr>
              <w:pStyle w:val="ListBullet"/>
            </w:pPr>
            <w:r w:rsidRPr="00EE75CC">
              <w:t>significance and method of monitoring spraying activities</w:t>
            </w:r>
          </w:p>
          <w:p w:rsidR="00000000" w:rsidRPr="00EE75CC" w:rsidP="00EE75CC">
            <w:pPr>
              <w:pStyle w:val="ListBullet"/>
            </w:pPr>
            <w:r w:rsidRPr="00EE75CC">
              <w:t>causes of off-target damage and how to minimise it</w:t>
            </w:r>
          </w:p>
          <w:p w:rsidR="00000000" w:rsidRPr="00EE75CC" w:rsidP="00EE75CC">
            <w:pPr>
              <w:pStyle w:val="ListBullet"/>
            </w:pPr>
            <w:r w:rsidRPr="00EE75CC">
              <w:t>purpose and components of spraying equipment</w:t>
            </w:r>
          </w:p>
          <w:p w:rsidR="00000000" w:rsidRPr="00EE75CC" w:rsidP="00EE75CC">
            <w:pPr>
              <w:pStyle w:val="ListBullet"/>
            </w:pPr>
            <w:r w:rsidRPr="00EE75CC">
              <w:t>common faults and corrective action required</w:t>
            </w:r>
          </w:p>
          <w:p w:rsidR="00000000" w:rsidRPr="00EE75CC" w:rsidP="00EE75CC">
            <w:pPr>
              <w:pStyle w:val="ListBullet"/>
            </w:pPr>
            <w:r w:rsidRPr="00EE75CC">
              <w:t>OHS hazards and controls</w:t>
            </w:r>
          </w:p>
          <w:p w:rsidR="00000000" w:rsidRPr="00EE75CC" w:rsidP="00EE75CC">
            <w:pPr>
              <w:pStyle w:val="ListBullet"/>
            </w:pPr>
            <w:r w:rsidRPr="00EE75CC">
              <w:t>environmental issues and controls</w:t>
            </w:r>
          </w:p>
          <w:p w:rsidR="00000000" w:rsidRPr="00EE75CC" w:rsidP="00EE75CC">
            <w:pPr>
              <w:pStyle w:val="ListBullet"/>
            </w:pPr>
            <w:r w:rsidRPr="00EE75CC">
              <w:t>procedures and responsibility for reporting problems</w:t>
            </w:r>
          </w:p>
          <w:p w:rsidR="00000000" w:rsidRPr="00EE75CC" w:rsidP="00EE75CC">
            <w:pPr>
              <w:pStyle w:val="ListBullet"/>
            </w:pPr>
            <w:r w:rsidRPr="00EE75CC">
              <w:t>recording and reporting procedures and requirements</w:t>
            </w:r>
          </w:p>
          <w:p w:rsidR="00000000" w:rsidRPr="00EE75CC" w:rsidP="00EE75CC">
            <w:pPr>
              <w:pStyle w:val="ListBullet"/>
            </w:pPr>
            <w:r w:rsidRPr="00EE75CC">
              <w:t>cl</w:t>
            </w:r>
            <w:r w:rsidRPr="00EE75CC">
              <w:t>eaning requirements associated with changeovers and shutdowns</w:t>
            </w:r>
          </w:p>
          <w:p w:rsidR="00000000" w:rsidRPr="00EE75CC" w:rsidP="00EE75CC">
            <w:pPr>
              <w:pStyle w:val="ListBullet"/>
            </w:pPr>
            <w:r w:rsidRPr="00EE75CC">
              <w:t>shutdown sequence for spraying equipment</w:t>
            </w:r>
          </w:p>
          <w:p w:rsidR="00000000" w:rsidRPr="00EE75CC" w:rsidP="00EE75CC">
            <w:pPr>
              <w:pStyle w:val="ListBullet"/>
            </w:pPr>
            <w:r w:rsidRPr="00EE75CC">
              <w:t>cleaning procedures</w:t>
            </w:r>
          </w:p>
          <w:p w:rsidR="00000000" w:rsidRPr="00EE75CC" w:rsidP="00EE75CC">
            <w:pPr>
              <w:pStyle w:val="ListBullet"/>
            </w:pPr>
            <w:r w:rsidRPr="00EE75CC">
              <w:t>information technology systems where relevant</w:t>
            </w:r>
          </w:p>
          <w:p w:rsidR="00000000" w:rsidRPr="00EE75CC" w:rsidP="00EE75CC">
            <w:pPr>
              <w:pStyle w:val="ListBullet"/>
            </w:pPr>
            <w:r w:rsidRPr="00EE75CC">
              <w:t>routine maintenance procedures for equipment where relevant.</w:t>
            </w:r>
          </w:p>
        </w:tc>
      </w:tr>
    </w:tbl>
    <w:p w:rsidR="00000000" w:rsidRPr="00EE75CC" w:rsidP="00EE75CC">
      <w:pPr>
        <w:pStyle w:val="BodyText"/>
      </w:pPr>
    </w:p>
    <w:p w:rsidR="00000000" w:rsidRPr="00EE75CC" w:rsidP="00EE75CC">
      <w:pPr>
        <w:pStyle w:val="AllowPageBreak"/>
      </w:pPr>
    </w:p>
    <w:p w:rsidR="00000000" w:rsidRPr="00EE75CC" w:rsidP="00EE75CC">
      <w:pPr>
        <w:pStyle w:val="Heading1"/>
      </w:pPr>
      <w:bookmarkStart w:id="10" w:name="O_449182"/>
      <w:bookmarkEnd w:id="10"/>
      <w:r w:rsidRPr="00EE75CC">
        <w:t>Evidence Guide</w:t>
      </w:r>
    </w:p>
    <w:tbl>
      <w:tblPr>
        <w:tblW w:w="9462" w:type="dxa"/>
        <w:tblLayout w:type="fixed"/>
        <w:tblCellMar>
          <w:left w:w="62" w:type="dxa"/>
          <w:right w:w="62" w:type="dxa"/>
        </w:tblCellMar>
        <w:tblLook w:val="0000"/>
      </w:tblPr>
      <w:tblGrid>
        <w:gridCol w:w="3800"/>
        <w:gridCol w:w="5662"/>
      </w:tblGrid>
      <w:tr w:rsidTr="00EE75C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75CC">
            <w:pPr>
              <w:pStyle w:val="TableHeading"/>
            </w:pPr>
            <w:r w:rsidRPr="00EE75CC">
              <w:t>EVIDENCE GUIDE</w:t>
            </w:r>
          </w:p>
        </w:tc>
      </w:tr>
      <w:tr w:rsidTr="00EE75C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t>The evidence guide provides advice on assessment and must be read in conjunction with the performance criteria, required skills and knowledge, range statement and the Assessment Guidelines for the Training Package.</w:t>
            </w:r>
          </w:p>
        </w:tc>
      </w:tr>
      <w:tr w:rsidTr="00EE75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t>Overv</w:t>
            </w:r>
            <w:r w:rsidRPr="00EE75CC">
              <w:t>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t xml:space="preserve">Assessment must be carried out in a manner that recognises the cultural and literacy requirements of the assessee and is appropriate to the work performed. Competence in this unit must be achieved in accordance with food safety standards </w:t>
            </w:r>
            <w:r w:rsidRPr="00EE75CC">
              <w:t>and regulations.</w:t>
            </w:r>
          </w:p>
        </w:tc>
      </w:tr>
      <w:tr w:rsidTr="00EE75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CC" w:rsidP="00EE75CC">
            <w:pPr>
              <w:pStyle w:val="BodyText"/>
            </w:pPr>
            <w:r w:rsidRPr="00EE75CC">
              <w:t>Evidence of ability to:</w:t>
            </w:r>
          </w:p>
          <w:p w:rsidR="00000000" w:rsidRPr="00EE75CC" w:rsidP="00EE75CC">
            <w:pPr>
              <w:pStyle w:val="ListBullet"/>
            </w:pPr>
            <w:r w:rsidRPr="00EE75CC">
              <w:t>use personal protective clothing and equipment as required</w:t>
            </w:r>
          </w:p>
          <w:p w:rsidR="00000000" w:rsidRPr="00EE75CC" w:rsidP="00EE75CC">
            <w:pPr>
              <w:pStyle w:val="ListBullet"/>
            </w:pPr>
            <w:r w:rsidRPr="00EE75CC">
              <w:t xml:space="preserve">correctly select and prepare spraying materials </w:t>
            </w:r>
          </w:p>
          <w:p w:rsidR="00000000" w:rsidRPr="00EE75CC" w:rsidP="00EE75CC">
            <w:pPr>
              <w:pStyle w:val="ListBullet"/>
            </w:pPr>
            <w:r w:rsidRPr="00EE75CC">
              <w:t xml:space="preserve">correctly pre-start checks of equipment </w:t>
            </w:r>
          </w:p>
          <w:p w:rsidR="00000000" w:rsidRPr="00EE75CC" w:rsidP="00EE75CC">
            <w:pPr>
              <w:pStyle w:val="ListBullet"/>
            </w:pPr>
            <w:r w:rsidRPr="00EE75CC">
              <w:t xml:space="preserve">prepare chemicals safely and according to specification </w:t>
            </w:r>
          </w:p>
          <w:p w:rsidR="00000000" w:rsidRPr="00EE75CC" w:rsidP="00EE75CC">
            <w:pPr>
              <w:pStyle w:val="ListBullet"/>
            </w:pPr>
            <w:r w:rsidRPr="00EE75CC">
              <w:t>conduct spraying activity correctly</w:t>
            </w:r>
          </w:p>
          <w:p w:rsidR="00000000" w:rsidRPr="00EE75CC" w:rsidP="00EE75CC">
            <w:pPr>
              <w:pStyle w:val="ListBullet"/>
            </w:pPr>
            <w:r w:rsidRPr="00EE75CC">
              <w:t>monitor spraying process and equipment, including checking for environmental compliance, usage rates and dilution</w:t>
            </w:r>
          </w:p>
          <w:p w:rsidR="00000000" w:rsidRPr="00EE75CC" w:rsidP="00EE75CC">
            <w:pPr>
              <w:pStyle w:val="ListBullet"/>
            </w:pPr>
            <w:r w:rsidRPr="00EE75CC">
              <w:t>take cor</w:t>
            </w:r>
            <w:r w:rsidRPr="00EE75CC">
              <w:t>rective action in response to out-of-specification results or non-compliance</w:t>
            </w:r>
          </w:p>
          <w:p w:rsidR="00000000" w:rsidRPr="00EE75CC" w:rsidP="00EE75CC">
            <w:pPr>
              <w:pStyle w:val="ListBullet"/>
            </w:pPr>
            <w:r w:rsidRPr="00EE75CC">
              <w:t>perform routine and emergency shutdowns</w:t>
            </w:r>
          </w:p>
          <w:p w:rsidR="00000000" w:rsidRPr="00EE75CC" w:rsidP="00EE75CC">
            <w:pPr>
              <w:pStyle w:val="ListBullet"/>
            </w:pPr>
            <w:r w:rsidRPr="00EE75CC">
              <w:t xml:space="preserve">handle and/or remove waste in accordance with specified procedures  </w:t>
            </w:r>
          </w:p>
          <w:p w:rsidR="00000000" w:rsidP="00EE75CC">
            <w:pPr>
              <w:pStyle w:val="ListBullet"/>
              <w:rPr>
                <w:lang w:val="en-NZ"/>
              </w:rPr>
            </w:pPr>
            <w:r w:rsidRPr="00EE75CC">
              <w:t>record information appropriately.</w:t>
            </w:r>
          </w:p>
        </w:tc>
      </w:tr>
      <w:tr w:rsidTr="00EE75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t>Context of and specific resources f</w:t>
            </w:r>
            <w:r w:rsidRPr="00EE75CC">
              <w:t>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CC" w:rsidP="00EE75CC">
            <w:pPr>
              <w:pStyle w:val="BodyText"/>
            </w:pPr>
            <w:r w:rsidRPr="00EE75CC">
              <w:t>Assessment must occur in a real or simulated workplace where the assessee has access to:</w:t>
            </w:r>
          </w:p>
          <w:p w:rsidR="00000000" w:rsidRPr="00EE75CC" w:rsidP="00EE75CC">
            <w:pPr>
              <w:pStyle w:val="ListBullet"/>
            </w:pPr>
            <w:r w:rsidRPr="00EE75CC">
              <w:t>personal protective clothing and equipment as required</w:t>
            </w:r>
          </w:p>
          <w:p w:rsidR="00000000" w:rsidRPr="00EE75CC" w:rsidP="00EE75CC">
            <w:pPr>
              <w:pStyle w:val="ListBullet"/>
            </w:pPr>
            <w:r w:rsidRPr="00EE75CC">
              <w:t>work procedures, including advice on company practices, safe work practices, food safety, quality</w:t>
            </w:r>
            <w:r w:rsidRPr="00EE75CC">
              <w:t xml:space="preserve"> and environmental requirements</w:t>
            </w:r>
          </w:p>
          <w:p w:rsidR="00000000" w:rsidRPr="00EE75CC" w:rsidP="00EE75CC">
            <w:pPr>
              <w:pStyle w:val="ListBullet"/>
            </w:pPr>
            <w:r w:rsidRPr="00EE75CC">
              <w:t>instructions, information, specifications and schedules as required</w:t>
            </w:r>
          </w:p>
          <w:p w:rsidR="00000000" w:rsidRPr="00EE75CC" w:rsidP="00EE75CC">
            <w:pPr>
              <w:pStyle w:val="ListBullet"/>
            </w:pPr>
            <w:r w:rsidRPr="00EE75CC">
              <w:t>equipment, services and corresponding information as required</w:t>
            </w:r>
          </w:p>
          <w:p w:rsidR="00000000" w:rsidRPr="00EE75CC" w:rsidP="00EE75CC">
            <w:pPr>
              <w:pStyle w:val="ListBullet"/>
            </w:pPr>
            <w:r w:rsidRPr="00EE75CC">
              <w:t>products and materials as required</w:t>
            </w:r>
          </w:p>
          <w:p w:rsidR="00000000" w:rsidRPr="00EE75CC" w:rsidP="00EE75CC">
            <w:pPr>
              <w:pStyle w:val="ListBullet"/>
            </w:pPr>
            <w:r w:rsidRPr="00EE75CC">
              <w:t>internal and external customers and suppliers as required</w:t>
            </w:r>
          </w:p>
          <w:p w:rsidR="00000000" w:rsidRPr="00EE75CC" w:rsidP="00EE75CC">
            <w:pPr>
              <w:pStyle w:val="ListBullet"/>
            </w:pPr>
            <w:r w:rsidRPr="00EE75CC">
              <w:t>cleaning procedures, materials and equipment as required</w:t>
            </w:r>
          </w:p>
          <w:p w:rsidR="00000000" w:rsidP="00EE75CC">
            <w:pPr>
              <w:pStyle w:val="ListBullet"/>
              <w:rPr>
                <w:lang w:val="en-NZ"/>
              </w:rPr>
            </w:pPr>
            <w:r w:rsidRPr="00EE75CC">
              <w:t>documentation and recording requirements and procedures.</w:t>
            </w:r>
          </w:p>
        </w:tc>
      </w:tr>
      <w:tr w:rsidTr="00EE75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t>This unit should be assessed together with other units of competency relevant to the function or work role.</w:t>
            </w:r>
          </w:p>
        </w:tc>
      </w:tr>
      <w:tr w:rsidTr="00EE75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t>Guidance in</w:t>
            </w:r>
            <w:r w:rsidRPr="00EE75CC">
              <w:t>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CC" w:rsidP="00EE75CC">
            <w:pPr>
              <w:pStyle w:val="BodyText"/>
            </w:pPr>
            <w:r w:rsidRPr="00EE75CC">
              <w:t>To ensure consistency in one's performance, competence should be demonstrated on more than one occasion over a period of time in order to cover a variety of circumstances, cases and responsibilities, and where possible, over a numb</w:t>
            </w:r>
            <w:r w:rsidRPr="00EE75CC">
              <w:t>er of assessment activities.</w:t>
            </w:r>
          </w:p>
        </w:tc>
      </w:tr>
    </w:tbl>
    <w:p w:rsidR="00CC6738" w:rsidP="00EE75CC">
      <w:pPr>
        <w:pStyle w:val="BodyText"/>
      </w:pPr>
    </w:p>
    <w:p w:rsidR="00CC6738" w:rsidP="00EE75CC">
      <w:pPr>
        <w:pStyle w:val="BodyText"/>
      </w:pPr>
    </w:p>
    <w:p w:rsidR="00000000" w:rsidRPr="00EE75CC" w:rsidP="00EE75CC">
      <w:pPr>
        <w:pStyle w:val="Heading1"/>
      </w:pPr>
      <w:bookmarkStart w:id="11" w:name="O_449177"/>
      <w:bookmarkEnd w:id="11"/>
      <w:r w:rsidRPr="00EE75CC">
        <w:t>Range Statement</w:t>
      </w:r>
    </w:p>
    <w:tbl>
      <w:tblPr>
        <w:tblW w:w="9462" w:type="dxa"/>
        <w:tblLayout w:type="fixed"/>
        <w:tblCellMar>
          <w:left w:w="62" w:type="dxa"/>
          <w:right w:w="62" w:type="dxa"/>
        </w:tblCellMar>
        <w:tblLook w:val="0000"/>
      </w:tblPr>
      <w:tblGrid>
        <w:gridCol w:w="3800"/>
        <w:gridCol w:w="5662"/>
      </w:tblGrid>
      <w:tr w:rsidTr="00EE75C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75CC">
            <w:pPr>
              <w:pStyle w:val="TableHeading"/>
            </w:pPr>
            <w:r w:rsidRPr="00EE75CC">
              <w:t>RANGE STATEMENT</w:t>
            </w:r>
          </w:p>
        </w:tc>
      </w:tr>
      <w:tr w:rsidTr="00EE75C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t xml:space="preserve">The range statement relates to the unit of competency as a whole. It allows for different work environments and situations that may affect </w:t>
            </w:r>
            <w:r w:rsidRPr="00EE75CC">
              <w:t>performance. Bold italicised wording, if used in the performance criteria, is detailed below. Essential operating conditions that may be present with training and assessment (depending on the work situation, needs of the candidate, accessibility of the ite</w:t>
            </w:r>
            <w:r w:rsidRPr="00EE75CC">
              <w:t>m, and local industry and regional contexts) may also be included.</w:t>
            </w:r>
          </w:p>
        </w:tc>
      </w:tr>
      <w:tr w:rsidTr="00EE75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t>Work is carried out in accordance with workplace procedures, licensing requirements and legislative requirements</w:t>
            </w:r>
          </w:p>
        </w:tc>
      </w:tr>
      <w:tr w:rsidTr="00EE75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CC" w:rsidP="00EE75CC">
            <w:pPr>
              <w:pStyle w:val="BodyText"/>
            </w:pPr>
            <w:r w:rsidRPr="00EE75CC">
              <w:t>Workplace information can include:</w:t>
            </w:r>
          </w:p>
          <w:p w:rsidR="00000000" w:rsidRPr="00EE75CC" w:rsidP="00EE75CC">
            <w:pPr>
              <w:pStyle w:val="ListBullet"/>
            </w:pPr>
            <w:r w:rsidRPr="00EE75CC">
              <w:t>Standard Operating Procedures (SOPs)</w:t>
            </w:r>
          </w:p>
          <w:p w:rsidR="00000000" w:rsidRPr="00EE75CC" w:rsidP="00EE75CC">
            <w:pPr>
              <w:pStyle w:val="ListBullet"/>
            </w:pPr>
            <w:r w:rsidRPr="00EE75CC">
              <w:t>specifications</w:t>
            </w:r>
          </w:p>
          <w:p w:rsidR="00000000" w:rsidRPr="00EE75CC" w:rsidP="00EE75CC">
            <w:pPr>
              <w:pStyle w:val="ListBullet"/>
            </w:pPr>
            <w:r w:rsidRPr="00EE75CC">
              <w:t>spray schedules</w:t>
            </w:r>
          </w:p>
          <w:p w:rsidR="00000000" w:rsidRPr="00EE75CC" w:rsidP="00EE75CC">
            <w:pPr>
              <w:pStyle w:val="ListBullet"/>
            </w:pPr>
            <w:r w:rsidRPr="00EE75CC">
              <w:t>routine maintenance schedules</w:t>
            </w:r>
          </w:p>
          <w:p w:rsidR="00000000" w:rsidRPr="00EE75CC" w:rsidP="00EE75CC">
            <w:pPr>
              <w:pStyle w:val="ListBullet"/>
            </w:pPr>
            <w:r w:rsidRPr="00EE75CC">
              <w:t>work notes</w:t>
            </w:r>
          </w:p>
          <w:p w:rsidR="00000000" w:rsidRPr="00EE75CC" w:rsidP="00EE75CC">
            <w:pPr>
              <w:pStyle w:val="ListBullet"/>
            </w:pPr>
            <w:r w:rsidRPr="00EE75CC">
              <w:t>product labels</w:t>
            </w:r>
          </w:p>
          <w:p w:rsidR="00000000" w:rsidRPr="00EE75CC" w:rsidP="00EE75CC">
            <w:pPr>
              <w:pStyle w:val="ListBullet"/>
            </w:pPr>
            <w:r w:rsidRPr="00EE75CC">
              <w:t>Material Safety Data Sheets (MSDS)</w:t>
            </w:r>
          </w:p>
          <w:p w:rsidR="00000000" w:rsidRPr="00EE75CC" w:rsidP="00EE75CC">
            <w:pPr>
              <w:pStyle w:val="ListBullet"/>
            </w:pPr>
            <w:r w:rsidRPr="00EE75CC">
              <w:t>manufacturer instructions</w:t>
            </w:r>
          </w:p>
          <w:p w:rsidR="00000000" w:rsidRPr="00EE75CC" w:rsidP="00EE75CC">
            <w:pPr>
              <w:pStyle w:val="ListBullet"/>
            </w:pPr>
            <w:r w:rsidRPr="00EE75CC">
              <w:t>integrated pest management (IPM) pr</w:t>
            </w:r>
            <w:r w:rsidRPr="00EE75CC">
              <w:t xml:space="preserve">ograms </w:t>
            </w:r>
          </w:p>
          <w:p w:rsidR="00000000" w:rsidP="00EE75CC">
            <w:pPr>
              <w:pStyle w:val="ListBullet"/>
              <w:rPr>
                <w:lang w:val="en-NZ"/>
              </w:rPr>
            </w:pPr>
            <w:r w:rsidRPr="00EE75CC">
              <w:t>verbal directions from manager, supervisor or senior operator</w:t>
            </w:r>
          </w:p>
        </w:tc>
      </w:tr>
      <w:tr w:rsidTr="00EE75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CC" w:rsidP="00EE75CC">
            <w:pPr>
              <w:pStyle w:val="BodyText"/>
            </w:pPr>
            <w:r w:rsidRPr="00EE75CC">
              <w:t>Equipment may include:</w:t>
            </w:r>
          </w:p>
          <w:p w:rsidR="00000000" w:rsidRPr="00EE75CC" w:rsidP="00EE75CC">
            <w:pPr>
              <w:pStyle w:val="ListBullet"/>
            </w:pPr>
            <w:r w:rsidRPr="00EE75CC">
              <w:t>spray plant (e.g. foliar spray units, booms, covered sprayers, back-pack and hand sprayers)</w:t>
            </w:r>
          </w:p>
          <w:p w:rsidR="00000000" w:rsidP="00EE75CC">
            <w:pPr>
              <w:pStyle w:val="ListBullet"/>
              <w:rPr>
                <w:lang w:val="en-NZ"/>
              </w:rPr>
            </w:pPr>
            <w:r w:rsidRPr="00EE75CC">
              <w:t>personal protective clothing and/or equipment</w:t>
            </w:r>
          </w:p>
        </w:tc>
      </w:tr>
      <w:tr w:rsidTr="00EE75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CC" w:rsidP="00EE75CC">
            <w:pPr>
              <w:pStyle w:val="BodyText"/>
            </w:pPr>
            <w:r w:rsidRPr="00EE75CC">
              <w:t>Materials may include:</w:t>
            </w:r>
          </w:p>
          <w:p w:rsidR="00000000" w:rsidRPr="00EE75CC" w:rsidP="00EE75CC">
            <w:pPr>
              <w:pStyle w:val="ListBullet"/>
            </w:pPr>
            <w:r w:rsidRPr="00EE75CC">
              <w:t>equipment spare parts and consumables</w:t>
            </w:r>
          </w:p>
          <w:p w:rsidR="00000000" w:rsidP="00EE75CC">
            <w:pPr>
              <w:pStyle w:val="ListBullet"/>
              <w:rPr>
                <w:lang w:val="en-NZ"/>
              </w:rPr>
            </w:pPr>
            <w:r w:rsidRPr="00EE75CC">
              <w:t>chemical sprays and ingredients</w:t>
            </w:r>
          </w:p>
        </w:tc>
      </w:tr>
      <w:tr w:rsidTr="00EE75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rPr>
                <w:rStyle w:val="SpecialBold"/>
              </w:rPr>
              <w:t>Sprays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CC" w:rsidP="00EE75CC">
            <w:pPr>
              <w:pStyle w:val="BodyText"/>
            </w:pPr>
            <w:r w:rsidRPr="00EE75CC">
              <w:t>Sprays may include:</w:t>
            </w:r>
          </w:p>
          <w:p w:rsidR="00000000" w:rsidRPr="00EE75CC" w:rsidP="00EE75CC">
            <w:pPr>
              <w:pStyle w:val="ListBullet"/>
            </w:pPr>
            <w:r w:rsidRPr="00EE75CC">
              <w:t>foliar fertilisers</w:t>
            </w:r>
          </w:p>
          <w:p w:rsidR="00000000" w:rsidRPr="00EE75CC" w:rsidP="00EE75CC">
            <w:pPr>
              <w:pStyle w:val="ListBullet"/>
            </w:pPr>
            <w:r w:rsidRPr="00EE75CC">
              <w:t>growth regulants</w:t>
            </w:r>
          </w:p>
          <w:p w:rsidR="00000000" w:rsidRPr="00EE75CC" w:rsidP="00EE75CC">
            <w:pPr>
              <w:pStyle w:val="ListBullet"/>
            </w:pPr>
            <w:r w:rsidRPr="00EE75CC">
              <w:t>pheromones</w:t>
            </w:r>
          </w:p>
          <w:p w:rsidR="00000000" w:rsidRPr="00EE75CC" w:rsidP="00EE75CC">
            <w:pPr>
              <w:pStyle w:val="ListBullet"/>
            </w:pPr>
            <w:r w:rsidRPr="00EE75CC">
              <w:t>pesticides</w:t>
            </w:r>
          </w:p>
          <w:p w:rsidR="00000000" w:rsidRPr="00EE75CC" w:rsidP="00EE75CC">
            <w:pPr>
              <w:pStyle w:val="ListBullet"/>
            </w:pPr>
            <w:r w:rsidRPr="00EE75CC">
              <w:t>herbicides</w:t>
            </w:r>
          </w:p>
          <w:p w:rsidR="00000000" w:rsidRPr="00EE75CC" w:rsidP="00EE75CC">
            <w:pPr>
              <w:pStyle w:val="ListBullet"/>
            </w:pPr>
            <w:r w:rsidRPr="00EE75CC">
              <w:t>fungicides</w:t>
            </w:r>
          </w:p>
          <w:p w:rsidR="00000000" w:rsidRPr="00EE75CC" w:rsidP="00EE75CC">
            <w:pPr>
              <w:pStyle w:val="ListBullet"/>
            </w:pPr>
            <w:r w:rsidRPr="00EE75CC">
              <w:t>insecticides</w:t>
            </w:r>
          </w:p>
          <w:p w:rsidR="00000000" w:rsidRPr="00EE75CC" w:rsidP="00EE75CC">
            <w:pPr>
              <w:pStyle w:val="ListBullet"/>
            </w:pPr>
            <w:r w:rsidRPr="00EE75CC">
              <w:t>molluscicides</w:t>
            </w:r>
          </w:p>
          <w:p w:rsidR="00000000" w:rsidP="00EE75CC">
            <w:pPr>
              <w:pStyle w:val="ListBullet"/>
              <w:rPr>
                <w:lang w:val="en-NZ"/>
              </w:rPr>
            </w:pPr>
            <w:r w:rsidRPr="00EE75CC">
              <w:t>miticides</w:t>
            </w:r>
          </w:p>
        </w:tc>
      </w:tr>
      <w:tr w:rsidTr="00EE75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CC" w:rsidP="00EE75CC">
            <w:pPr>
              <w:pStyle w:val="BodyText"/>
            </w:pPr>
            <w:r w:rsidRPr="00EE75CC">
              <w:t>Services may include:</w:t>
            </w:r>
          </w:p>
          <w:p w:rsidR="00000000" w:rsidP="00EE75CC">
            <w:pPr>
              <w:pStyle w:val="ListBullet"/>
              <w:rPr>
                <w:lang w:val="en-NZ"/>
              </w:rPr>
            </w:pPr>
            <w:r w:rsidRPr="00EE75CC">
              <w:t>suitable water supply</w:t>
            </w:r>
          </w:p>
        </w:tc>
      </w:tr>
      <w:tr w:rsidTr="00EE75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rPr>
                <w:rStyle w:val="SpecialBold"/>
              </w:rPr>
              <w:t>Terrain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CC" w:rsidP="00EE75CC">
            <w:pPr>
              <w:pStyle w:val="BodyText"/>
            </w:pPr>
            <w:r w:rsidRPr="00EE75CC">
              <w:t>Terrain must enable safe and effective operation of equipment. It may include:</w:t>
            </w:r>
          </w:p>
          <w:p w:rsidR="00000000" w:rsidRPr="00EE75CC" w:rsidP="00EE75CC">
            <w:pPr>
              <w:pStyle w:val="ListBullet"/>
            </w:pPr>
            <w:r w:rsidRPr="00EE75CC">
              <w:t>tracks</w:t>
            </w:r>
          </w:p>
          <w:p w:rsidR="00000000" w:rsidRPr="00EE75CC" w:rsidP="00EE75CC">
            <w:pPr>
              <w:pStyle w:val="ListBullet"/>
            </w:pPr>
            <w:r w:rsidRPr="00EE75CC">
              <w:t>access roads</w:t>
            </w:r>
          </w:p>
          <w:p w:rsidR="00000000" w:rsidRPr="00EE75CC" w:rsidP="00EE75CC">
            <w:pPr>
              <w:pStyle w:val="ListBullet"/>
            </w:pPr>
            <w:r w:rsidRPr="00EE75CC">
              <w:t>vineyard rows</w:t>
            </w:r>
          </w:p>
          <w:p w:rsidR="00000000" w:rsidRPr="00EE75CC" w:rsidP="00EE75CC">
            <w:pPr>
              <w:pStyle w:val="ListBullet"/>
            </w:pPr>
            <w:r w:rsidRPr="00EE75CC">
              <w:t>open paddocks</w:t>
            </w:r>
          </w:p>
          <w:p w:rsidR="00000000" w:rsidRPr="00EE75CC" w:rsidP="00EE75CC">
            <w:pPr>
              <w:pStyle w:val="ListBullet"/>
            </w:pPr>
            <w:r w:rsidRPr="00EE75CC">
              <w:t>flat, undulating, steep, hilly or terraced land</w:t>
            </w:r>
          </w:p>
          <w:p w:rsidR="00000000" w:rsidP="00EE75CC">
            <w:pPr>
              <w:pStyle w:val="ListBullet"/>
              <w:rPr>
                <w:lang w:val="en-NZ"/>
              </w:rPr>
            </w:pPr>
            <w:r w:rsidRPr="00EE75CC">
              <w:t>on- and off-road environments.</w:t>
            </w:r>
          </w:p>
        </w:tc>
      </w:tr>
      <w:tr w:rsidTr="00EE75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rPr>
                <w:rStyle w:val="SpecialBold"/>
              </w:rPr>
              <w:t>Conditions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CC" w:rsidP="00EE75CC">
            <w:pPr>
              <w:pStyle w:val="BodyText"/>
            </w:pPr>
            <w:r w:rsidRPr="00EE75CC">
              <w:t>Conditions must enable safe and effective operation of equipment. These may include:</w:t>
            </w:r>
          </w:p>
          <w:p w:rsidR="00000000" w:rsidRPr="00EE75CC" w:rsidP="00EE75CC">
            <w:pPr>
              <w:pStyle w:val="ListBullet"/>
            </w:pPr>
            <w:r w:rsidRPr="00EE75CC">
              <w:t>dry</w:t>
            </w:r>
          </w:p>
          <w:p w:rsidR="00000000" w:rsidRPr="00EE75CC" w:rsidP="00EE75CC">
            <w:pPr>
              <w:pStyle w:val="ListBullet"/>
            </w:pPr>
            <w:r w:rsidRPr="00EE75CC">
              <w:t>wet</w:t>
            </w:r>
          </w:p>
          <w:p w:rsidR="00000000" w:rsidRPr="00EE75CC" w:rsidP="00EE75CC">
            <w:pPr>
              <w:pStyle w:val="ListBullet"/>
            </w:pPr>
            <w:r w:rsidRPr="00EE75CC">
              <w:t>slippery</w:t>
            </w:r>
          </w:p>
          <w:p w:rsidR="00000000" w:rsidRPr="00EE75CC" w:rsidP="00EE75CC">
            <w:pPr>
              <w:pStyle w:val="ListBullet"/>
            </w:pPr>
            <w:r w:rsidRPr="00EE75CC">
              <w:t>boggy</w:t>
            </w:r>
          </w:p>
          <w:p w:rsidR="00000000" w:rsidP="00EE75CC">
            <w:pPr>
              <w:pStyle w:val="ListBullet"/>
              <w:rPr>
                <w:lang w:val="en-NZ"/>
              </w:rPr>
            </w:pPr>
            <w:r w:rsidRPr="00EE75CC">
              <w:t>day and night conditions</w:t>
            </w:r>
          </w:p>
        </w:tc>
      </w:tr>
      <w:tr w:rsidTr="00EE75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rPr>
                <w:rStyle w:val="SpecialBold"/>
              </w:rPr>
              <w:t>Vineyard health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CC" w:rsidP="00EE75CC">
            <w:pPr>
              <w:pStyle w:val="BodyText"/>
            </w:pPr>
            <w:r w:rsidRPr="00EE75CC">
              <w:t>Vineyard health problems may include:</w:t>
            </w:r>
          </w:p>
          <w:p w:rsidR="00000000" w:rsidRPr="00EE75CC" w:rsidP="00EE75CC">
            <w:pPr>
              <w:pStyle w:val="ListBullet"/>
            </w:pPr>
            <w:r w:rsidRPr="00EE75CC">
              <w:t>common pests (</w:t>
            </w:r>
            <w:r w:rsidRPr="00EE75CC">
              <w:t>e.g. light brown apple moth (LBAM), vine moth, mealy bugs, garden weevil, borer, grasshopper, black beetle, weeds)</w:t>
            </w:r>
          </w:p>
          <w:p w:rsidR="00000000" w:rsidP="00EE75CC">
            <w:pPr>
              <w:pStyle w:val="ListBullet"/>
              <w:rPr>
                <w:lang w:val="en-NZ"/>
              </w:rPr>
            </w:pPr>
            <w:r w:rsidRPr="00EE75CC">
              <w:t>diseases (e.g. powdery mildew, downy mildew, botrytis, phomopsis, eutypa and crown gall)</w:t>
            </w:r>
          </w:p>
        </w:tc>
      </w:tr>
      <w:tr w:rsidTr="00EE75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CC" w:rsidP="00EE75CC">
            <w:pPr>
              <w:pStyle w:val="BodyText"/>
            </w:pPr>
            <w:r w:rsidRPr="00EE75CC">
              <w:t>Waste may include:</w:t>
            </w:r>
          </w:p>
          <w:p w:rsidR="00000000" w:rsidRPr="00EE75CC" w:rsidP="00EE75CC">
            <w:pPr>
              <w:pStyle w:val="ListBullet"/>
            </w:pPr>
            <w:r w:rsidRPr="00EE75CC">
              <w:t>unused chemical mixture</w:t>
            </w:r>
          </w:p>
          <w:p w:rsidR="00000000" w:rsidP="00EE75CC">
            <w:pPr>
              <w:pStyle w:val="ListBullet"/>
              <w:rPr>
                <w:lang w:val="en-NZ"/>
              </w:rPr>
            </w:pPr>
            <w:r w:rsidRPr="00EE75CC">
              <w:t>empty containers\washing water</w:t>
            </w:r>
          </w:p>
        </w:tc>
      </w:tr>
      <w:tr w:rsidTr="00EE75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CC" w:rsidP="00EE75CC">
            <w:pPr>
              <w:pStyle w:val="BodyText"/>
            </w:pPr>
            <w:r w:rsidRPr="00EE75CC">
              <w:t>Problems and anomalies may include:</w:t>
            </w:r>
          </w:p>
          <w:p w:rsidR="00000000" w:rsidRPr="00EE75CC" w:rsidP="00EE75CC">
            <w:pPr>
              <w:pStyle w:val="ListBullet"/>
            </w:pPr>
            <w:r w:rsidRPr="00EE75CC">
              <w:t>change in environmental conditions</w:t>
            </w:r>
          </w:p>
          <w:p w:rsidR="00000000" w:rsidRPr="00EE75CC" w:rsidP="00EE75CC">
            <w:pPr>
              <w:pStyle w:val="ListBullet"/>
            </w:pPr>
            <w:r w:rsidRPr="00EE75CC">
              <w:t>obstructions</w:t>
            </w:r>
          </w:p>
          <w:p w:rsidR="00000000" w:rsidRPr="00EE75CC" w:rsidP="00EE75CC">
            <w:pPr>
              <w:pStyle w:val="ListBullet"/>
            </w:pPr>
            <w:r w:rsidRPr="00EE75CC">
              <w:t>hazards</w:t>
            </w:r>
          </w:p>
          <w:p w:rsidR="00000000" w:rsidRPr="00EE75CC" w:rsidP="00EE75CC">
            <w:pPr>
              <w:pStyle w:val="ListBullet"/>
            </w:pPr>
            <w:r w:rsidRPr="00EE75CC">
              <w:t>other work operations</w:t>
            </w:r>
          </w:p>
          <w:p w:rsidR="00000000" w:rsidRPr="00EE75CC" w:rsidP="00EE75CC">
            <w:pPr>
              <w:pStyle w:val="ListBullet"/>
            </w:pPr>
            <w:r w:rsidRPr="00EE75CC">
              <w:t xml:space="preserve">application rate </w:t>
            </w:r>
          </w:p>
          <w:p w:rsidR="00000000" w:rsidP="00EE75CC">
            <w:pPr>
              <w:pStyle w:val="ListBullet"/>
              <w:rPr>
                <w:lang w:val="en-NZ"/>
              </w:rPr>
            </w:pPr>
            <w:r w:rsidRPr="00EE75CC">
              <w:t>equipment malfunction</w:t>
            </w:r>
          </w:p>
        </w:tc>
      </w:tr>
      <w:tr w:rsidTr="00EE75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CC" w:rsidP="00EE75CC">
            <w:pPr>
              <w:pStyle w:val="BodyText"/>
            </w:pPr>
            <w:r w:rsidRPr="00EE75CC">
              <w:t>Information systems may be:</w:t>
            </w:r>
          </w:p>
          <w:p w:rsidR="00000000" w:rsidP="00EE75CC">
            <w:pPr>
              <w:pStyle w:val="ListBullet"/>
              <w:rPr>
                <w:lang w:val="en-NZ"/>
              </w:rPr>
            </w:pPr>
            <w:r w:rsidRPr="00EE75CC">
              <w:t>print or screen based and may include information technology systems, such as weather forecasting, reporting and/or recording systems</w:t>
            </w:r>
          </w:p>
        </w:tc>
      </w:tr>
      <w:tr w:rsidTr="00EE75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BodyText"/>
              <w:rPr>
                <w:lang w:val="en-NZ"/>
              </w:rPr>
            </w:pPr>
            <w:r w:rsidRPr="00EE75CC">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CC" w:rsidP="00EE75CC">
            <w:pPr>
              <w:pStyle w:val="BodyText"/>
            </w:pPr>
            <w:r w:rsidRPr="00EE75CC">
              <w:t>Work may involve exposure to:</w:t>
            </w:r>
          </w:p>
          <w:p w:rsidR="00000000" w:rsidRPr="00EE75CC" w:rsidP="00EE75CC">
            <w:pPr>
              <w:pStyle w:val="ListBullet"/>
            </w:pPr>
            <w:r w:rsidRPr="00EE75CC">
              <w:t>chemical, dangerous or hazardous substances</w:t>
            </w:r>
          </w:p>
        </w:tc>
      </w:tr>
    </w:tbl>
    <w:p w:rsidR="00000000" w:rsidRPr="00EE75CC" w:rsidP="00EE75CC">
      <w:pPr>
        <w:pStyle w:val="BodyText"/>
      </w:pPr>
    </w:p>
    <w:p w:rsidR="00000000" w:rsidRPr="00EE75CC" w:rsidP="00EE75CC">
      <w:pPr>
        <w:pStyle w:val="AllowPageBreak"/>
      </w:pPr>
    </w:p>
    <w:p w:rsidR="00000000" w:rsidRPr="00EE75CC" w:rsidP="00EE75CC">
      <w:pPr>
        <w:pStyle w:val="Heading1"/>
      </w:pPr>
      <w:bookmarkStart w:id="12" w:name="O_449174"/>
      <w:bookmarkEnd w:id="12"/>
      <w:r w:rsidRPr="00EE75CC">
        <w:t>Unit Sector(s)</w:t>
      </w:r>
    </w:p>
    <w:tbl>
      <w:tblPr>
        <w:tblW w:w="9462" w:type="dxa"/>
        <w:tblLayout w:type="fixed"/>
        <w:tblCellMar>
          <w:left w:w="62" w:type="dxa"/>
          <w:right w:w="62" w:type="dxa"/>
        </w:tblCellMar>
        <w:tblLook w:val="0000"/>
      </w:tblPr>
      <w:tblGrid>
        <w:gridCol w:w="2700"/>
        <w:gridCol w:w="6762"/>
      </w:tblGrid>
      <w:tr w:rsidTr="00EE75C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CC">
            <w:pPr>
              <w:pStyle w:val="Heading4"/>
            </w:pPr>
            <w:r w:rsidRPr="00EE75CC">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CC" w:rsidP="00EE75CC">
            <w:pPr>
              <w:pStyle w:val="BodyText"/>
            </w:pPr>
            <w:r w:rsidRPr="00EE75CC">
              <w:t>Wine operations</w:t>
            </w:r>
          </w:p>
        </w:tc>
      </w:tr>
    </w:tbl>
    <w:p w:rsidR="00CC6738" w:rsidP="00EE75CC">
      <w:pPr>
        <w:pStyle w:val="BodyText"/>
      </w:pPr>
    </w:p>
    <w:p w:rsidR="00CC6738" w:rsidP="00EE75CC">
      <w:pPr>
        <w:pStyle w:val="BodyText"/>
      </w:pPr>
    </w:p>
    <w:p w:rsidR="00000000" w:rsidRPr="00EE75CC" w:rsidP="00EE75CC"/>
    <w:sectPr w:rsidSect="00EE75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6738" w:rsidP="00CC67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738" w:rsidP="00EE75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C6738" w:rsidP="00EE75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C6738" w:rsidP="00EE75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6738" w:rsidP="00CC67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738" w:rsidP="00EE75CC">
    <w:pPr>
      <w:pStyle w:val="Header"/>
      <w:framePr w:wrap="around"/>
    </w:pPr>
    <w:r>
      <w:fldChar w:fldCharType="begin"/>
    </w:r>
    <w:r>
      <w:instrText xml:space="preserve"> TITLE   \* MERGEFORMAT </w:instrText>
    </w:r>
    <w:r>
      <w:fldChar w:fldCharType="separate"/>
    </w:r>
    <w:r>
      <w:t>FDFWGG3001A Apply chemicals and biological agents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C6738" w:rsidP="00EE75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28F1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9E25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F44C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5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75CC"/>
    <w:pPr>
      <w:spacing w:before="360" w:after="60"/>
      <w:outlineLvl w:val="0"/>
    </w:pPr>
    <w:rPr>
      <w:sz w:val="32"/>
    </w:rPr>
  </w:style>
  <w:style w:type="paragraph" w:styleId="Heading2">
    <w:name w:val="heading 2"/>
    <w:basedOn w:val="HeadingBase"/>
    <w:next w:val="BodyText"/>
    <w:link w:val="Heading2Char"/>
    <w:qFormat/>
    <w:rsid w:val="00EE75CC"/>
    <w:pPr>
      <w:keepLines/>
      <w:spacing w:before="240" w:after="120"/>
      <w:outlineLvl w:val="1"/>
    </w:pPr>
    <w:rPr>
      <w:sz w:val="28"/>
      <w:szCs w:val="40"/>
    </w:rPr>
  </w:style>
  <w:style w:type="paragraph" w:styleId="Heading3">
    <w:name w:val="heading 3"/>
    <w:basedOn w:val="HeadingBase"/>
    <w:next w:val="BodyText"/>
    <w:link w:val="Heading3Char"/>
    <w:qFormat/>
    <w:rsid w:val="00EE75CC"/>
    <w:pPr>
      <w:spacing w:before="180" w:after="120"/>
      <w:outlineLvl w:val="2"/>
    </w:pPr>
    <w:rPr>
      <w:spacing w:val="-10"/>
      <w:kern w:val="32"/>
    </w:rPr>
  </w:style>
  <w:style w:type="paragraph" w:styleId="Heading4">
    <w:name w:val="heading 4"/>
    <w:basedOn w:val="HeadingBase"/>
    <w:next w:val="BodyText"/>
    <w:link w:val="Heading4Char"/>
    <w:qFormat/>
    <w:rsid w:val="00EE75CC"/>
    <w:pPr>
      <w:spacing w:before="160" w:after="120"/>
      <w:outlineLvl w:val="3"/>
    </w:pPr>
    <w:rPr>
      <w:sz w:val="22"/>
    </w:rPr>
  </w:style>
  <w:style w:type="paragraph" w:styleId="Heading5">
    <w:name w:val="heading 5"/>
    <w:basedOn w:val="HeadingBase"/>
    <w:next w:val="Normal"/>
    <w:link w:val="Heading5Char"/>
    <w:qFormat/>
    <w:rsid w:val="00EE75CC"/>
    <w:pPr>
      <w:spacing w:before="80"/>
      <w:outlineLvl w:val="4"/>
    </w:pPr>
    <w:rPr>
      <w:color w:val="918585"/>
      <w:sz w:val="20"/>
    </w:rPr>
  </w:style>
  <w:style w:type="paragraph" w:styleId="Heading6">
    <w:name w:val="heading 6"/>
    <w:basedOn w:val="HeadingBase"/>
    <w:next w:val="Normal"/>
    <w:link w:val="Heading6Char"/>
    <w:qFormat/>
    <w:rsid w:val="00EE75CC"/>
    <w:pPr>
      <w:spacing w:before="60"/>
      <w:outlineLvl w:val="5"/>
    </w:pPr>
    <w:rPr>
      <w:color w:val="918585"/>
      <w:sz w:val="20"/>
    </w:rPr>
  </w:style>
  <w:style w:type="paragraph" w:styleId="Heading7">
    <w:name w:val="heading 7"/>
    <w:basedOn w:val="Normal"/>
    <w:next w:val="Normal"/>
    <w:link w:val="Heading7Char"/>
    <w:qFormat/>
    <w:rsid w:val="00EE75CC"/>
    <w:pPr>
      <w:ind w:left="720"/>
      <w:outlineLvl w:val="6"/>
    </w:pPr>
    <w:rPr>
      <w:i/>
    </w:rPr>
  </w:style>
  <w:style w:type="paragraph" w:styleId="Heading8">
    <w:name w:val="heading 8"/>
    <w:basedOn w:val="Normal"/>
    <w:next w:val="Normal"/>
    <w:link w:val="Heading8Char"/>
    <w:qFormat/>
    <w:rsid w:val="00EE75CC"/>
    <w:pPr>
      <w:ind w:left="720"/>
      <w:outlineLvl w:val="7"/>
    </w:pPr>
    <w:rPr>
      <w:i/>
    </w:rPr>
  </w:style>
  <w:style w:type="paragraph" w:styleId="Heading9">
    <w:name w:val="heading 9"/>
    <w:basedOn w:val="Normal"/>
    <w:next w:val="Normal"/>
    <w:link w:val="Heading9Char"/>
    <w:qFormat/>
    <w:rsid w:val="00EE75CC"/>
    <w:pPr>
      <w:ind w:left="720"/>
      <w:outlineLvl w:val="8"/>
    </w:pPr>
    <w:rPr>
      <w:i/>
    </w:rPr>
  </w:style>
  <w:style w:type="character" w:default="1" w:styleId="DefaultParagraphFont">
    <w:name w:val="Default Paragraph Font"/>
    <w:uiPriority w:val="1"/>
    <w:unhideWhenUsed/>
    <w:rsid w:val="00EE75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5CC"/>
  </w:style>
  <w:style w:type="character" w:customStyle="1" w:styleId="Heading1Char">
    <w:name w:val="Heading 1 Char"/>
    <w:basedOn w:val="DefaultParagraphFont"/>
    <w:link w:val="Heading1"/>
    <w:rsid w:val="00EE75C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E75CC"/>
    <w:rPr>
      <w:rFonts w:ascii="Times New Roman" w:eastAsia="Times New Roman" w:hAnsi="Times New Roman" w:cs="Times New Roman"/>
      <w:b/>
      <w:szCs w:val="20"/>
      <w:lang w:eastAsia="en-US"/>
    </w:rPr>
  </w:style>
  <w:style w:type="paragraph" w:styleId="BodyText">
    <w:name w:val="Body Text"/>
    <w:basedOn w:val="Normal"/>
    <w:link w:val="BodyTextChar"/>
    <w:rsid w:val="00EE75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75CC"/>
    <w:rPr>
      <w:rFonts w:ascii="Times New Roman" w:eastAsia="Times New Roman" w:hAnsi="Times New Roman" w:cs="Times New Roman"/>
      <w:sz w:val="24"/>
      <w:lang w:val="en-US" w:eastAsia="en-US"/>
    </w:rPr>
  </w:style>
  <w:style w:type="paragraph" w:styleId="Footer">
    <w:name w:val="footer"/>
    <w:basedOn w:val="Normal"/>
    <w:link w:val="FooterChar"/>
    <w:rsid w:val="00EE75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5CC"/>
    <w:rPr>
      <w:rFonts w:ascii="Times New Roman" w:eastAsia="Times New Roman" w:hAnsi="Times New Roman" w:cs="Times New Roman"/>
      <w:sz w:val="16"/>
      <w:lang w:val="en-US" w:eastAsia="en-US"/>
    </w:rPr>
  </w:style>
  <w:style w:type="paragraph" w:styleId="List">
    <w:name w:val="List"/>
    <w:basedOn w:val="BodyText"/>
    <w:next w:val="BodyText"/>
    <w:rsid w:val="00EE75CC"/>
    <w:pPr>
      <w:tabs>
        <w:tab w:val="left" w:pos="340"/>
      </w:tabs>
      <w:spacing w:before="60" w:after="60"/>
      <w:ind w:left="340" w:hanging="340"/>
    </w:pPr>
  </w:style>
  <w:style w:type="paragraph" w:styleId="ListBullet">
    <w:name w:val="List Bullet"/>
    <w:basedOn w:val="List"/>
    <w:rsid w:val="00EE75CC"/>
    <w:pPr>
      <w:numPr>
        <w:numId w:val="13"/>
      </w:numPr>
      <w:tabs>
        <w:tab w:val="clear" w:pos="340"/>
      </w:tabs>
      <w:spacing w:before="40" w:after="40"/>
    </w:pPr>
  </w:style>
  <w:style w:type="character" w:customStyle="1" w:styleId="SpecialBold">
    <w:name w:val="Special Bold"/>
    <w:basedOn w:val="DefaultParagraphFont"/>
    <w:rsid w:val="00EE75CC"/>
    <w:rPr>
      <w:b/>
      <w:spacing w:val="0"/>
    </w:rPr>
  </w:style>
  <w:style w:type="paragraph" w:styleId="ListBullet2">
    <w:name w:val="List Bullet 2"/>
    <w:basedOn w:val="List2"/>
    <w:rsid w:val="00EE75CC"/>
    <w:pPr>
      <w:numPr>
        <w:numId w:val="14"/>
      </w:numPr>
      <w:tabs>
        <w:tab w:val="clear" w:pos="680"/>
      </w:tabs>
    </w:pPr>
  </w:style>
  <w:style w:type="paragraph" w:styleId="Header">
    <w:name w:val="header"/>
    <w:basedOn w:val="Normal"/>
    <w:link w:val="HeaderChar"/>
    <w:rsid w:val="00EE75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5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75CC"/>
    <w:pPr>
      <w:spacing w:before="240" w:after="120"/>
      <w:outlineLvl w:val="0"/>
    </w:pPr>
    <w:rPr>
      <w:rFonts w:ascii="Times New Roman" w:hAnsi="Times New Roman"/>
      <w:b/>
      <w:sz w:val="28"/>
    </w:rPr>
  </w:style>
  <w:style w:type="paragraph" w:customStyle="1" w:styleId="TableHeading">
    <w:name w:val="Table Heading"/>
    <w:basedOn w:val="HeadingBase"/>
    <w:rsid w:val="00EE75CC"/>
    <w:pPr>
      <w:keepLines/>
      <w:pBdr>
        <w:bottom w:val="single" w:sz="6" w:space="1" w:color="918585"/>
      </w:pBdr>
      <w:spacing w:before="240"/>
    </w:pPr>
  </w:style>
  <w:style w:type="paragraph" w:customStyle="1" w:styleId="AllowPageBreak">
    <w:name w:val="AllowPageBreak"/>
    <w:rsid w:val="00EE75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75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5C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E75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5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5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75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75CC"/>
    <w:rPr>
      <w:rFonts w:ascii="Courier New" w:eastAsia="Times New Roman" w:hAnsi="Courier New" w:cs="Times New Roman"/>
      <w:i/>
      <w:szCs w:val="20"/>
      <w:lang w:val="en-US" w:eastAsia="en-US"/>
    </w:rPr>
  </w:style>
  <w:style w:type="paragraph" w:customStyle="1" w:styleId="HeadingBase">
    <w:name w:val="Heading Base"/>
    <w:rsid w:val="00EE75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5CC"/>
    <w:pPr>
      <w:tabs>
        <w:tab w:val="right" w:leader="dot" w:pos="9072"/>
      </w:tabs>
      <w:ind w:left="567"/>
    </w:pPr>
    <w:rPr>
      <w:szCs w:val="22"/>
    </w:rPr>
  </w:style>
  <w:style w:type="paragraph" w:customStyle="1" w:styleId="TOCBase">
    <w:name w:val="TOC Base"/>
    <w:rsid w:val="00EE75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5CC"/>
    <w:pPr>
      <w:tabs>
        <w:tab w:val="right" w:leader="dot" w:pos="9072"/>
      </w:tabs>
      <w:spacing w:before="40" w:after="40"/>
      <w:ind w:left="284"/>
    </w:pPr>
    <w:rPr>
      <w:rFonts w:ascii="Times New Roman" w:hAnsi="Times New Roman"/>
    </w:rPr>
  </w:style>
  <w:style w:type="paragraph" w:styleId="TOC1">
    <w:name w:val="toc 1"/>
    <w:basedOn w:val="TOCBase"/>
    <w:next w:val="Normal"/>
    <w:rsid w:val="00EE75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75CC"/>
    <w:pPr>
      <w:spacing w:before="5040"/>
      <w:jc w:val="center"/>
    </w:pPr>
    <w:rPr>
      <w:sz w:val="48"/>
      <w:szCs w:val="72"/>
      <w:lang w:val="en-US"/>
    </w:rPr>
  </w:style>
  <w:style w:type="character" w:customStyle="1" w:styleId="TitleChar">
    <w:name w:val="Title Char"/>
    <w:basedOn w:val="DefaultParagraphFont"/>
    <w:link w:val="Title"/>
    <w:rsid w:val="00EE75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5CC"/>
    <w:pPr>
      <w:tabs>
        <w:tab w:val="left" w:pos="3600"/>
        <w:tab w:val="left" w:pos="3958"/>
      </w:tabs>
    </w:pPr>
  </w:style>
  <w:style w:type="paragraph" w:customStyle="1" w:styleId="Note">
    <w:name w:val="Note"/>
    <w:basedOn w:val="BodyText"/>
    <w:rsid w:val="00EE75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5CC"/>
    <w:pPr>
      <w:framePr w:wrap="auto" w:hAnchor="text" w:y="6049"/>
    </w:pPr>
    <w:rPr>
      <w:color w:val="000000"/>
      <w:sz w:val="40"/>
    </w:rPr>
  </w:style>
  <w:style w:type="paragraph" w:customStyle="1" w:styleId="TOCTitle">
    <w:name w:val="TOCTitle"/>
    <w:basedOn w:val="Heading1"/>
    <w:rsid w:val="00EE75CC"/>
    <w:pPr>
      <w:spacing w:after="240"/>
      <w:jc w:val="center"/>
      <w:outlineLvl w:val="9"/>
    </w:pPr>
    <w:rPr>
      <w:caps/>
    </w:rPr>
  </w:style>
  <w:style w:type="paragraph" w:customStyle="1" w:styleId="Version">
    <w:name w:val="Version"/>
    <w:rsid w:val="00EE75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5CC"/>
    <w:pPr>
      <w:keepNext w:val="0"/>
      <w:tabs>
        <w:tab w:val="right" w:pos="4176"/>
      </w:tabs>
      <w:ind w:left="198" w:hanging="198"/>
    </w:pPr>
    <w:rPr>
      <w:rFonts w:ascii="Garamond" w:hAnsi="Garamond"/>
    </w:rPr>
  </w:style>
  <w:style w:type="paragraph" w:styleId="IndexHeading">
    <w:name w:val="index heading"/>
    <w:basedOn w:val="Normal"/>
    <w:next w:val="Index1"/>
    <w:semiHidden/>
    <w:rsid w:val="00EE75CC"/>
    <w:pPr>
      <w:spacing w:before="120" w:after="120"/>
    </w:pPr>
    <w:rPr>
      <w:rFonts w:ascii="Arial" w:hAnsi="Arial"/>
      <w:b/>
      <w:color w:val="918585"/>
      <w:sz w:val="24"/>
    </w:rPr>
  </w:style>
  <w:style w:type="paragraph" w:customStyle="1" w:styleId="Chapter">
    <w:name w:val="Chapter"/>
    <w:basedOn w:val="Normal"/>
    <w:rsid w:val="00EE75CC"/>
    <w:pPr>
      <w:spacing w:before="240"/>
    </w:pPr>
    <w:rPr>
      <w:rFonts w:ascii="Times New Roman" w:hAnsi="Times New Roman"/>
      <w:smallCaps/>
      <w:spacing w:val="80"/>
      <w:sz w:val="28"/>
    </w:rPr>
  </w:style>
  <w:style w:type="paragraph" w:customStyle="1" w:styleId="InChapter">
    <w:name w:val="InChapter"/>
    <w:basedOn w:val="Heading3"/>
    <w:rsid w:val="00EE75CC"/>
    <w:pPr>
      <w:spacing w:after="240"/>
      <w:outlineLvl w:val="9"/>
    </w:pPr>
    <w:rPr>
      <w:noProof/>
    </w:rPr>
  </w:style>
  <w:style w:type="paragraph" w:styleId="Index2">
    <w:name w:val="index 2"/>
    <w:basedOn w:val="Normal"/>
    <w:next w:val="Normal"/>
    <w:semiHidden/>
    <w:rsid w:val="00EE75CC"/>
    <w:pPr>
      <w:tabs>
        <w:tab w:val="right" w:pos="4176"/>
      </w:tabs>
      <w:ind w:left="568" w:hanging="284"/>
    </w:pPr>
    <w:rPr>
      <w:rFonts w:ascii="Garamond" w:hAnsi="Garamond"/>
    </w:rPr>
  </w:style>
  <w:style w:type="paragraph" w:customStyle="1" w:styleId="Byline">
    <w:name w:val="Byline"/>
    <w:rsid w:val="00EE75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5CC"/>
    <w:pPr>
      <w:tabs>
        <w:tab w:val="clear" w:pos="3600"/>
        <w:tab w:val="clear" w:pos="3958"/>
      </w:tabs>
      <w:jc w:val="right"/>
    </w:pPr>
  </w:style>
  <w:style w:type="character" w:styleId="Emphasis">
    <w:name w:val="Emphasis"/>
    <w:basedOn w:val="DefaultParagraphFont"/>
    <w:qFormat/>
    <w:rsid w:val="00EE75CC"/>
    <w:rPr>
      <w:i/>
    </w:rPr>
  </w:style>
  <w:style w:type="paragraph" w:styleId="Caption">
    <w:name w:val="caption"/>
    <w:basedOn w:val="BodyText"/>
    <w:next w:val="Normal"/>
    <w:qFormat/>
    <w:rsid w:val="00EE75CC"/>
    <w:pPr>
      <w:framePr w:w="2268" w:hSpace="181" w:vSpace="181" w:wrap="around" w:vAnchor="text" w:hAnchor="page" w:x="1135" w:y="285" w:anchorLock="1"/>
    </w:pPr>
    <w:rPr>
      <w:i/>
    </w:rPr>
  </w:style>
  <w:style w:type="paragraph" w:customStyle="1" w:styleId="MiniTOCTitle">
    <w:name w:val="MiniTOCTitle"/>
    <w:basedOn w:val="Heading4"/>
    <w:rsid w:val="00EE75CC"/>
    <w:pPr>
      <w:spacing w:before="240"/>
      <w:outlineLvl w:val="9"/>
    </w:pPr>
    <w:rPr>
      <w:noProof/>
      <w:sz w:val="24"/>
    </w:rPr>
  </w:style>
  <w:style w:type="paragraph" w:customStyle="1" w:styleId="MiniTOCItem">
    <w:name w:val="MiniTOCItem"/>
    <w:basedOn w:val="ListBullet"/>
    <w:rsid w:val="00EE75CC"/>
    <w:pPr>
      <w:numPr>
        <w:numId w:val="0"/>
      </w:numPr>
      <w:tabs>
        <w:tab w:val="right" w:leader="dot" w:pos="6521"/>
      </w:tabs>
      <w:spacing w:before="0" w:after="0"/>
    </w:pPr>
  </w:style>
  <w:style w:type="paragraph" w:customStyle="1" w:styleId="TOFTitle">
    <w:name w:val="TOFTitle"/>
    <w:basedOn w:val="TOCTitle"/>
    <w:rsid w:val="00EE75CC"/>
  </w:style>
  <w:style w:type="paragraph" w:styleId="TableofFigures">
    <w:name w:val="table of figures"/>
    <w:basedOn w:val="Normal"/>
    <w:next w:val="Normal"/>
    <w:semiHidden/>
    <w:rsid w:val="00EE75CC"/>
    <w:pPr>
      <w:tabs>
        <w:tab w:val="right" w:leader="dot" w:pos="9072"/>
      </w:tabs>
      <w:ind w:left="970" w:hanging="403"/>
    </w:pPr>
    <w:rPr>
      <w:rFonts w:ascii="Times New Roman" w:hAnsi="Times New Roman"/>
      <w:b/>
    </w:rPr>
  </w:style>
  <w:style w:type="paragraph" w:styleId="ListNumber">
    <w:name w:val="List Number"/>
    <w:basedOn w:val="List"/>
    <w:rsid w:val="00EE75CC"/>
    <w:pPr>
      <w:numPr>
        <w:numId w:val="11"/>
      </w:numPr>
    </w:pPr>
  </w:style>
  <w:style w:type="character" w:customStyle="1" w:styleId="WingdingSymbols">
    <w:name w:val="Wingding Symbols"/>
    <w:rsid w:val="00EE75CC"/>
    <w:rPr>
      <w:rFonts w:ascii="Wingdings" w:hAnsi="Wingdings"/>
    </w:rPr>
  </w:style>
  <w:style w:type="character" w:customStyle="1" w:styleId="HotSpot">
    <w:name w:val="HotSpot"/>
    <w:rsid w:val="00EE75CC"/>
    <w:rPr>
      <w:color w:val="0033CC"/>
      <w:u w:val="none"/>
    </w:rPr>
  </w:style>
  <w:style w:type="paragraph" w:customStyle="1" w:styleId="BodyTextRight">
    <w:name w:val="Body Text Right"/>
    <w:basedOn w:val="BodyText"/>
    <w:rsid w:val="00EE75CC"/>
    <w:pPr>
      <w:spacing w:before="0" w:after="0"/>
      <w:jc w:val="right"/>
    </w:pPr>
  </w:style>
  <w:style w:type="paragraph" w:styleId="Index3">
    <w:name w:val="index 3"/>
    <w:basedOn w:val="ListNumber2"/>
    <w:next w:val="Normal"/>
    <w:semiHidden/>
    <w:rsid w:val="00EE75CC"/>
    <w:pPr>
      <w:numPr>
        <w:numId w:val="0"/>
      </w:numPr>
      <w:tabs>
        <w:tab w:val="right" w:leader="dot" w:pos="4176"/>
      </w:tabs>
    </w:pPr>
  </w:style>
  <w:style w:type="paragraph" w:styleId="ListNumber2">
    <w:name w:val="List Number 2"/>
    <w:basedOn w:val="List2"/>
    <w:rsid w:val="00EE75CC"/>
    <w:pPr>
      <w:numPr>
        <w:numId w:val="10"/>
      </w:numPr>
      <w:tabs>
        <w:tab w:val="clear" w:pos="1060"/>
      </w:tabs>
    </w:pPr>
  </w:style>
  <w:style w:type="paragraph" w:customStyle="1" w:styleId="MarginNote">
    <w:name w:val="Margin Note"/>
    <w:basedOn w:val="BodyText"/>
    <w:rsid w:val="00EE75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5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5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75CC"/>
    <w:rPr>
      <w:sz w:val="32"/>
    </w:rPr>
  </w:style>
  <w:style w:type="paragraph" w:customStyle="1" w:styleId="HeadingProcedure">
    <w:name w:val="Heading Procedure"/>
    <w:basedOn w:val="HeadingBase"/>
    <w:next w:val="Normal"/>
    <w:rsid w:val="00EE75CC"/>
    <w:pPr>
      <w:tabs>
        <w:tab w:val="left" w:pos="0"/>
      </w:tabs>
      <w:spacing w:before="120" w:after="60"/>
    </w:pPr>
    <w:rPr>
      <w:i/>
      <w:color w:val="918585"/>
      <w:sz w:val="22"/>
    </w:rPr>
  </w:style>
  <w:style w:type="paragraph" w:customStyle="1" w:styleId="TableBodyText">
    <w:name w:val="Table Body Text"/>
    <w:basedOn w:val="BodyText"/>
    <w:rsid w:val="00EE75CC"/>
    <w:pPr>
      <w:spacing w:before="60" w:after="60"/>
    </w:pPr>
  </w:style>
  <w:style w:type="paragraph" w:styleId="ListContinue">
    <w:name w:val="List Continue"/>
    <w:basedOn w:val="List"/>
    <w:rsid w:val="00EE75CC"/>
    <w:pPr>
      <w:ind w:firstLine="0"/>
    </w:pPr>
  </w:style>
  <w:style w:type="paragraph" w:customStyle="1" w:styleId="ListNote">
    <w:name w:val="List Note"/>
    <w:basedOn w:val="List"/>
    <w:rsid w:val="00EE75CC"/>
    <w:pPr>
      <w:pBdr>
        <w:top w:val="single" w:sz="6" w:space="2" w:color="918585"/>
        <w:bottom w:val="single" w:sz="6" w:space="2" w:color="918585"/>
      </w:pBdr>
      <w:tabs>
        <w:tab w:val="left" w:pos="1021"/>
      </w:tabs>
      <w:ind w:firstLine="0"/>
    </w:pPr>
  </w:style>
  <w:style w:type="paragraph" w:customStyle="1" w:styleId="Warning">
    <w:name w:val="Warning"/>
    <w:basedOn w:val="BodyText"/>
    <w:rsid w:val="00EE75CC"/>
    <w:pPr>
      <w:shd w:val="clear" w:color="auto" w:fill="D9D9D9"/>
      <w:tabs>
        <w:tab w:val="left" w:pos="992"/>
      </w:tabs>
      <w:ind w:left="119" w:right="119"/>
    </w:pPr>
    <w:rPr>
      <w:sz w:val="20"/>
    </w:rPr>
  </w:style>
  <w:style w:type="paragraph" w:customStyle="1" w:styleId="MarginIcons">
    <w:name w:val="Margin Icons"/>
    <w:basedOn w:val="BodyText"/>
    <w:rsid w:val="00EE75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5CC"/>
    <w:rPr>
      <w:rFonts w:ascii="Courier New" w:hAnsi="Courier New"/>
    </w:rPr>
  </w:style>
  <w:style w:type="paragraph" w:customStyle="1" w:styleId="NoteBullet">
    <w:name w:val="Note Bullet"/>
    <w:basedOn w:val="Note"/>
    <w:rsid w:val="00EE75CC"/>
    <w:pPr>
      <w:tabs>
        <w:tab w:val="clear" w:pos="680"/>
      </w:tabs>
      <w:spacing w:before="60" w:after="60"/>
    </w:pPr>
  </w:style>
  <w:style w:type="paragraph" w:customStyle="1" w:styleId="SubHeading2">
    <w:name w:val="SubHeading2"/>
    <w:basedOn w:val="HeadingBase"/>
    <w:rsid w:val="00EE75CC"/>
    <w:pPr>
      <w:spacing w:before="240" w:after="60"/>
    </w:pPr>
    <w:rPr>
      <w:sz w:val="20"/>
    </w:rPr>
  </w:style>
  <w:style w:type="paragraph" w:customStyle="1" w:styleId="SubHeading1">
    <w:name w:val="SubHeading1"/>
    <w:basedOn w:val="HeadingBase"/>
    <w:rsid w:val="00EE75CC"/>
    <w:pPr>
      <w:spacing w:before="240" w:after="60"/>
    </w:pPr>
    <w:rPr>
      <w:color w:val="918585"/>
      <w:sz w:val="22"/>
    </w:rPr>
  </w:style>
  <w:style w:type="paragraph" w:customStyle="1" w:styleId="SideHeading">
    <w:name w:val="Side Heading"/>
    <w:basedOn w:val="HeadingBase"/>
    <w:rsid w:val="00EE75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5CC"/>
    <w:pPr>
      <w:numPr>
        <w:numId w:val="12"/>
      </w:numPr>
    </w:pPr>
  </w:style>
  <w:style w:type="paragraph" w:styleId="PlainText">
    <w:name w:val="Plain Text"/>
    <w:basedOn w:val="Normal"/>
    <w:link w:val="PlainTextChar"/>
    <w:rsid w:val="00EE75CC"/>
    <w:rPr>
      <w:sz w:val="20"/>
    </w:rPr>
  </w:style>
  <w:style w:type="character" w:customStyle="1" w:styleId="PlainTextChar">
    <w:name w:val="Plain Text Char"/>
    <w:basedOn w:val="DefaultParagraphFont"/>
    <w:link w:val="PlainText"/>
    <w:rsid w:val="00EE75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75CC"/>
    <w:rPr>
      <w:b/>
      <w:smallCaps/>
    </w:rPr>
  </w:style>
  <w:style w:type="paragraph" w:customStyle="1" w:styleId="TableListNumber">
    <w:name w:val="Table List Number"/>
    <w:basedOn w:val="ListNumber"/>
    <w:rsid w:val="00EE75CC"/>
    <w:pPr>
      <w:numPr>
        <w:numId w:val="0"/>
      </w:numPr>
    </w:pPr>
  </w:style>
  <w:style w:type="paragraph" w:styleId="TOC4">
    <w:name w:val="toc 4"/>
    <w:basedOn w:val="TOCBase"/>
    <w:next w:val="Normal"/>
    <w:semiHidden/>
    <w:rsid w:val="00EE75CC"/>
    <w:pPr>
      <w:tabs>
        <w:tab w:val="right" w:leader="dot" w:pos="9071"/>
      </w:tabs>
      <w:ind w:left="1701"/>
    </w:pPr>
  </w:style>
  <w:style w:type="paragraph" w:customStyle="1" w:styleId="ListAlpha">
    <w:name w:val="List Alpha"/>
    <w:basedOn w:val="List"/>
    <w:rsid w:val="00EE75CC"/>
    <w:pPr>
      <w:numPr>
        <w:numId w:val="9"/>
      </w:numPr>
    </w:pPr>
  </w:style>
  <w:style w:type="paragraph" w:customStyle="1" w:styleId="ListAlpha2">
    <w:name w:val="List Alpha 2"/>
    <w:basedOn w:val="List2"/>
    <w:rsid w:val="00EE75CC"/>
    <w:pPr>
      <w:numPr>
        <w:numId w:val="8"/>
      </w:numPr>
    </w:pPr>
  </w:style>
  <w:style w:type="paragraph" w:styleId="List2">
    <w:name w:val="List 2"/>
    <w:basedOn w:val="BodyText"/>
    <w:rsid w:val="00EE75CC"/>
    <w:pPr>
      <w:tabs>
        <w:tab w:val="left" w:pos="680"/>
      </w:tabs>
      <w:spacing w:before="60" w:after="60"/>
      <w:ind w:left="680" w:hanging="340"/>
    </w:pPr>
  </w:style>
  <w:style w:type="paragraph" w:styleId="List3">
    <w:name w:val="List 3"/>
    <w:basedOn w:val="BodyText"/>
    <w:rsid w:val="00EE75CC"/>
    <w:pPr>
      <w:tabs>
        <w:tab w:val="left" w:pos="1021"/>
      </w:tabs>
      <w:spacing w:before="60" w:after="60"/>
      <w:ind w:left="1020" w:hanging="340"/>
    </w:pPr>
  </w:style>
  <w:style w:type="paragraph" w:styleId="List4">
    <w:name w:val="List 4"/>
    <w:basedOn w:val="BodyText"/>
    <w:rsid w:val="00EE75CC"/>
    <w:pPr>
      <w:tabs>
        <w:tab w:val="left" w:pos="1361"/>
      </w:tabs>
      <w:spacing w:before="60" w:after="60"/>
      <w:ind w:left="1361" w:hanging="340"/>
    </w:pPr>
  </w:style>
  <w:style w:type="paragraph" w:styleId="List5">
    <w:name w:val="List 5"/>
    <w:basedOn w:val="BodyText"/>
    <w:rsid w:val="00EE75CC"/>
    <w:pPr>
      <w:tabs>
        <w:tab w:val="left" w:pos="1701"/>
      </w:tabs>
      <w:spacing w:before="60" w:after="60"/>
      <w:ind w:left="1701" w:hanging="340"/>
    </w:pPr>
  </w:style>
  <w:style w:type="paragraph" w:styleId="ListBullet3">
    <w:name w:val="List Bullet 3"/>
    <w:basedOn w:val="List3"/>
    <w:rsid w:val="00EE75CC"/>
    <w:pPr>
      <w:numPr>
        <w:numId w:val="15"/>
      </w:numPr>
      <w:tabs>
        <w:tab w:val="clear" w:pos="1021"/>
      </w:tabs>
      <w:ind w:left="1037" w:hanging="357"/>
    </w:pPr>
  </w:style>
  <w:style w:type="paragraph" w:styleId="ListBullet4">
    <w:name w:val="List Bullet 4"/>
    <w:basedOn w:val="List4"/>
    <w:rsid w:val="00EE75CC"/>
    <w:pPr>
      <w:numPr>
        <w:numId w:val="3"/>
      </w:numPr>
    </w:pPr>
  </w:style>
  <w:style w:type="paragraph" w:styleId="ListBullet5">
    <w:name w:val="List Bullet 5"/>
    <w:basedOn w:val="List5"/>
    <w:rsid w:val="00EE75CC"/>
    <w:pPr>
      <w:numPr>
        <w:numId w:val="4"/>
      </w:numPr>
    </w:pPr>
  </w:style>
  <w:style w:type="paragraph" w:styleId="ListContinue2">
    <w:name w:val="List Continue 2"/>
    <w:basedOn w:val="List2"/>
    <w:rsid w:val="00EE75CC"/>
    <w:pPr>
      <w:ind w:firstLine="0"/>
    </w:pPr>
  </w:style>
  <w:style w:type="paragraph" w:styleId="ListContinue3">
    <w:name w:val="List Continue 3"/>
    <w:basedOn w:val="List3"/>
    <w:rsid w:val="00EE75CC"/>
    <w:pPr>
      <w:ind w:left="1021" w:firstLine="0"/>
    </w:pPr>
  </w:style>
  <w:style w:type="paragraph" w:styleId="ListContinue4">
    <w:name w:val="List Continue 4"/>
    <w:basedOn w:val="List4"/>
    <w:rsid w:val="00EE75CC"/>
    <w:pPr>
      <w:ind w:firstLine="0"/>
    </w:pPr>
  </w:style>
  <w:style w:type="paragraph" w:styleId="ListContinue5">
    <w:name w:val="List Continue 5"/>
    <w:basedOn w:val="List5"/>
    <w:rsid w:val="00EE75CC"/>
    <w:pPr>
      <w:ind w:firstLine="0"/>
    </w:pPr>
  </w:style>
  <w:style w:type="paragraph" w:styleId="ListNumber3">
    <w:name w:val="List Number 3"/>
    <w:basedOn w:val="List3"/>
    <w:rsid w:val="00EE75CC"/>
    <w:pPr>
      <w:numPr>
        <w:numId w:val="5"/>
      </w:numPr>
    </w:pPr>
  </w:style>
  <w:style w:type="paragraph" w:styleId="ListNumber4">
    <w:name w:val="List Number 4"/>
    <w:basedOn w:val="List4"/>
    <w:rsid w:val="00EE75CC"/>
    <w:pPr>
      <w:numPr>
        <w:numId w:val="6"/>
      </w:numPr>
    </w:pPr>
  </w:style>
  <w:style w:type="paragraph" w:styleId="ListNumber5">
    <w:name w:val="List Number 5"/>
    <w:basedOn w:val="List5"/>
    <w:rsid w:val="00EE75CC"/>
    <w:pPr>
      <w:numPr>
        <w:numId w:val="7"/>
      </w:numPr>
    </w:pPr>
  </w:style>
  <w:style w:type="paragraph" w:styleId="BlockText">
    <w:name w:val="Block Text"/>
    <w:basedOn w:val="Normal"/>
    <w:rsid w:val="00EE75CC"/>
    <w:pPr>
      <w:spacing w:after="120"/>
      <w:ind w:left="1440" w:right="1440"/>
    </w:pPr>
  </w:style>
  <w:style w:type="character" w:customStyle="1" w:styleId="Subscript">
    <w:name w:val="Subscript"/>
    <w:basedOn w:val="DefaultParagraphFont"/>
    <w:rsid w:val="00EE75CC"/>
    <w:rPr>
      <w:sz w:val="16"/>
      <w:vertAlign w:val="subscript"/>
    </w:rPr>
  </w:style>
  <w:style w:type="character" w:customStyle="1" w:styleId="Superscript">
    <w:name w:val="Superscript"/>
    <w:basedOn w:val="DefaultParagraphFont"/>
    <w:rsid w:val="00EE75CC"/>
    <w:rPr>
      <w:sz w:val="16"/>
      <w:vertAlign w:val="superscript"/>
    </w:rPr>
  </w:style>
  <w:style w:type="character" w:customStyle="1" w:styleId="Symbols">
    <w:name w:val="Symbols"/>
    <w:basedOn w:val="DefaultParagraphFont"/>
    <w:rsid w:val="00EE75CC"/>
    <w:rPr>
      <w:rFonts w:ascii="Symbol" w:hAnsi="Symbol"/>
    </w:rPr>
  </w:style>
  <w:style w:type="character" w:customStyle="1" w:styleId="MenuOptions">
    <w:name w:val="Menu Options"/>
    <w:basedOn w:val="DefaultParagraphFont"/>
    <w:rsid w:val="00EE75CC"/>
    <w:rPr>
      <w:rFonts w:ascii="Arial Narrow" w:hAnsi="Arial Narrow"/>
      <w:smallCaps/>
    </w:rPr>
  </w:style>
  <w:style w:type="character" w:customStyle="1" w:styleId="Buttons">
    <w:name w:val="Buttons"/>
    <w:basedOn w:val="DefaultParagraphFont"/>
    <w:rsid w:val="00EE75CC"/>
    <w:rPr>
      <w:b/>
    </w:rPr>
  </w:style>
  <w:style w:type="character" w:customStyle="1" w:styleId="Underlined">
    <w:name w:val="Underlined"/>
    <w:basedOn w:val="DefaultParagraphFont"/>
    <w:rsid w:val="00EE75CC"/>
    <w:rPr>
      <w:u w:val="single"/>
    </w:rPr>
  </w:style>
  <w:style w:type="paragraph" w:customStyle="1" w:styleId="TableBodyTextRight">
    <w:name w:val="Table Body Text Right"/>
    <w:basedOn w:val="TableBodyText"/>
    <w:rsid w:val="00EE75CC"/>
    <w:pPr>
      <w:widowControl w:val="0"/>
      <w:autoSpaceDE w:val="0"/>
      <w:autoSpaceDN w:val="0"/>
      <w:adjustRightInd w:val="0"/>
      <w:jc w:val="right"/>
    </w:pPr>
    <w:rPr>
      <w:rFonts w:cs="Arial"/>
      <w:szCs w:val="18"/>
    </w:rPr>
  </w:style>
  <w:style w:type="paragraph" w:customStyle="1" w:styleId="CopyrightText">
    <w:name w:val="Copyright Text"/>
    <w:basedOn w:val="BodyText"/>
    <w:rsid w:val="00EE75CC"/>
    <w:rPr>
      <w:sz w:val="18"/>
    </w:rPr>
  </w:style>
  <w:style w:type="paragraph" w:customStyle="1" w:styleId="BodySmallRight">
    <w:name w:val="Body Small Right"/>
    <w:basedOn w:val="BodyTextRight"/>
    <w:rsid w:val="00EE75CC"/>
    <w:rPr>
      <w:sz w:val="18"/>
      <w:szCs w:val="18"/>
    </w:rPr>
  </w:style>
  <w:style w:type="paragraph" w:customStyle="1" w:styleId="MarginEdition">
    <w:name w:val="Margin Edition"/>
    <w:basedOn w:val="MarginNote"/>
    <w:rsid w:val="00EE75CC"/>
    <w:pPr>
      <w:spacing w:before="0" w:after="0"/>
    </w:pPr>
    <w:rPr>
      <w:rFonts w:ascii="Times New Roman" w:hAnsi="Times New Roman"/>
      <w:color w:val="999999"/>
    </w:rPr>
  </w:style>
  <w:style w:type="paragraph" w:customStyle="1" w:styleId="Spacer">
    <w:name w:val="Spacer"/>
    <w:basedOn w:val="Normal"/>
    <w:rsid w:val="00EE75CC"/>
    <w:rPr>
      <w:sz w:val="2"/>
      <w:szCs w:val="2"/>
    </w:rPr>
  </w:style>
  <w:style w:type="character" w:customStyle="1" w:styleId="Small">
    <w:name w:val="Small"/>
    <w:basedOn w:val="DefaultParagraphFont"/>
    <w:rsid w:val="00EE75CC"/>
    <w:rPr>
      <w:sz w:val="16"/>
    </w:rPr>
  </w:style>
  <w:style w:type="paragraph" w:customStyle="1" w:styleId="WideTable">
    <w:name w:val="Wide Table"/>
    <w:basedOn w:val="Normal"/>
    <w:rsid w:val="00EE75CC"/>
    <w:pPr>
      <w:ind w:left="-1418"/>
    </w:pPr>
    <w:rPr>
      <w:sz w:val="2"/>
      <w:szCs w:val="2"/>
    </w:rPr>
  </w:style>
  <w:style w:type="character" w:styleId="PageNumber">
    <w:name w:val="page number"/>
    <w:basedOn w:val="DefaultParagraphFont"/>
    <w:rsid w:val="00EE75CC"/>
  </w:style>
  <w:style w:type="paragraph" w:styleId="Quote">
    <w:name w:val="Quote"/>
    <w:basedOn w:val="Heading1"/>
    <w:link w:val="QuoteChar"/>
    <w:qFormat/>
    <w:rsid w:val="00EE75CC"/>
    <w:rPr>
      <w:b w:val="0"/>
      <w:sz w:val="72"/>
      <w:szCs w:val="72"/>
      <w:lang w:val="en-NZ"/>
    </w:rPr>
  </w:style>
  <w:style w:type="character" w:customStyle="1" w:styleId="QuoteChar">
    <w:name w:val="Quote Char"/>
    <w:basedOn w:val="DefaultParagraphFont"/>
    <w:link w:val="Quote"/>
    <w:rsid w:val="00EE75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5CC"/>
    <w:pPr>
      <w:pageBreakBefore/>
    </w:pPr>
  </w:style>
  <w:style w:type="paragraph" w:customStyle="1" w:styleId="Border">
    <w:name w:val="Border"/>
    <w:basedOn w:val="Normal"/>
    <w:qFormat/>
    <w:rsid w:val="00EE75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5CC"/>
    <w:rPr>
      <w:b/>
      <w:bCs/>
      <w:i/>
      <w:iCs/>
      <w:color w:val="auto"/>
    </w:rPr>
  </w:style>
  <w:style w:type="paragraph" w:styleId="IntenseQuote">
    <w:name w:val="Intense Quote"/>
    <w:basedOn w:val="Normal"/>
    <w:next w:val="Normal"/>
    <w:link w:val="IntenseQuoteChar"/>
    <w:uiPriority w:val="30"/>
    <w:qFormat/>
    <w:rsid w:val="00EE75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5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75CC"/>
    <w:rPr>
      <w:smallCaps/>
      <w:color w:val="auto"/>
      <w:u w:val="single"/>
    </w:rPr>
  </w:style>
  <w:style w:type="character" w:styleId="IntenseReference">
    <w:name w:val="Intense Reference"/>
    <w:basedOn w:val="DefaultParagraphFont"/>
    <w:uiPriority w:val="32"/>
    <w:qFormat/>
    <w:rsid w:val="00EE75CC"/>
    <w:rPr>
      <w:b/>
      <w:bCs/>
      <w:smallCaps/>
      <w:color w:val="auto"/>
      <w:spacing w:val="5"/>
      <w:u w:val="single"/>
    </w:rPr>
  </w:style>
  <w:style w:type="paragraph" w:customStyle="1" w:styleId="2ColumnHeading">
    <w:name w:val="2Column Heading"/>
    <w:basedOn w:val="BodyText"/>
    <w:qFormat/>
    <w:rsid w:val="00EE75CC"/>
    <w:pPr>
      <w:spacing w:after="60"/>
      <w:ind w:left="-2268"/>
    </w:pPr>
    <w:rPr>
      <w:b/>
    </w:rPr>
  </w:style>
  <w:style w:type="paragraph" w:customStyle="1" w:styleId="Heading1TOC">
    <w:name w:val="Heading1 TOC"/>
    <w:basedOn w:val="Normal"/>
    <w:qFormat/>
    <w:rsid w:val="00EE75CC"/>
    <w:pPr>
      <w:spacing w:before="240" w:after="120"/>
    </w:pPr>
    <w:rPr>
      <w:rFonts w:ascii="Times New Roman" w:hAnsi="Times New Roman"/>
      <w:b/>
      <w:sz w:val="32"/>
    </w:rPr>
  </w:style>
  <w:style w:type="paragraph" w:customStyle="1" w:styleId="Heading2TOC">
    <w:name w:val="Heading2 TOC"/>
    <w:basedOn w:val="Normal"/>
    <w:qFormat/>
    <w:rsid w:val="00EE75CC"/>
    <w:pPr>
      <w:spacing w:before="240" w:after="60"/>
    </w:pPr>
    <w:rPr>
      <w:rFonts w:ascii="Times New Roman" w:hAnsi="Times New Roman"/>
      <w:b/>
      <w:sz w:val="28"/>
    </w:rPr>
  </w:style>
  <w:style w:type="character" w:customStyle="1" w:styleId="Underline">
    <w:name w:val="Underline"/>
    <w:basedOn w:val="DefaultParagraphFont"/>
    <w:qFormat/>
    <w:rsid w:val="00EE75CC"/>
    <w:rPr>
      <w:u w:val="single"/>
    </w:rPr>
  </w:style>
  <w:style w:type="character" w:customStyle="1" w:styleId="BoldandItalics">
    <w:name w:val="Bold and Italics"/>
    <w:qFormat/>
    <w:rsid w:val="00EE75CC"/>
    <w:rPr>
      <w:b/>
      <w:i/>
      <w:u w:val="none"/>
    </w:rPr>
  </w:style>
  <w:style w:type="paragraph" w:styleId="BalloonText">
    <w:name w:val="Balloon Text"/>
    <w:basedOn w:val="Normal"/>
    <w:link w:val="BalloonTextChar"/>
    <w:rsid w:val="00EE75CC"/>
    <w:rPr>
      <w:rFonts w:ascii="Tahoma" w:hAnsi="Tahoma" w:cs="Tahoma"/>
      <w:sz w:val="16"/>
      <w:szCs w:val="16"/>
    </w:rPr>
  </w:style>
  <w:style w:type="character" w:customStyle="1" w:styleId="BalloonTextChar">
    <w:name w:val="Balloon Text Char"/>
    <w:basedOn w:val="DefaultParagraphFont"/>
    <w:link w:val="BalloonText"/>
    <w:rsid w:val="00EE75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75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75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1731</Words>
  <Characters>11374</Characters>
  <Application>Microsoft Office Word</Application>
  <DocSecurity>0</DocSecurity>
  <Lines>365</Lines>
  <Paragraphs>263</Paragraphs>
  <ScaleCrop>false</ScaleCrop>
  <Company>Author-it Software Corporation Ltd.</Company>
  <LinksUpToDate>false</LinksUpToDate>
  <CharactersWithSpaces>13014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FDFWGG3001A Apply chemicals and biological agents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2012-05-26T06:55:00Z</dcterms:created>
  <dcterms:modified xsi:type="dcterms:W3CDTF">2012-05-26T06:55:00Z</dcterms:modified>
</cp:coreProperties>
</file>