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8AC" w:rsidP="00DF18AC">
      <w:pPr>
        <w:pStyle w:val="Title"/>
      </w:pPr>
      <w:r>
        <w:fldChar w:fldCharType="begin"/>
      </w:r>
      <w:r>
        <w:instrText xml:space="preserve"> TITLE   \* MERGEFORMAT </w:instrText>
      </w:r>
      <w:r>
        <w:fldChar w:fldCharType="separate"/>
      </w:r>
      <w:r>
        <w:t>FDFWGG2018A Operate vineyard equipment</w:t>
      </w:r>
      <w:r>
        <w:fldChar w:fldCharType="end"/>
      </w:r>
    </w:p>
    <w:p w:rsidR="00DF18AC" w:rsidP="00DF18AC">
      <w:pPr>
        <w:pStyle w:val="Version"/>
        <w:sectPr w:rsidSect="00F95B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5BDC" w:rsidP="00F95BDC">
      <w:pPr>
        <w:pStyle w:val="SuperHeading"/>
      </w:pPr>
      <w:r w:rsidRPr="00F95BDC">
        <w:t>FDFWGG2018A Operate vineyard equipment</w:t>
      </w:r>
    </w:p>
    <w:p w:rsidR="00000000" w:rsidRPr="00F95BDC" w:rsidP="00F95BDC">
      <w:pPr>
        <w:pStyle w:val="Heading1"/>
      </w:pPr>
      <w:bookmarkStart w:id="1" w:name="O_449074"/>
      <w:bookmarkEnd w:id="1"/>
      <w:r w:rsidRPr="00F95BDC">
        <w:t>Modification History</w:t>
      </w:r>
    </w:p>
    <w:p w:rsidR="00000000" w:rsidRPr="00F95BDC" w:rsidP="00F95BDC">
      <w:pPr>
        <w:pStyle w:val="BodyText"/>
      </w:pPr>
      <w:r w:rsidRPr="00F95BDC">
        <w:t>This unit supersedes and is equivalent to FDFWGGVEQB Operate vineyard equipment.</w:t>
      </w:r>
    </w:p>
    <w:p w:rsidR="00000000" w:rsidRPr="00F95BDC" w:rsidP="00F95BDC">
      <w:pPr>
        <w:pStyle w:val="BodyText"/>
      </w:pPr>
      <w:r w:rsidRPr="00F95BDC">
        <w:t>April 2012: Minor typographical corrections.</w:t>
      </w:r>
    </w:p>
    <w:p w:rsidR="00000000" w:rsidRPr="00F95BDC" w:rsidP="00F95BDC">
      <w:pPr>
        <w:pStyle w:val="AllowPageBreak"/>
      </w:pPr>
    </w:p>
    <w:p w:rsidR="00000000" w:rsidRPr="00F95BDC" w:rsidP="00F95BDC">
      <w:pPr>
        <w:pStyle w:val="Heading1"/>
      </w:pPr>
      <w:bookmarkStart w:id="2" w:name="O_449070"/>
      <w:bookmarkEnd w:id="2"/>
      <w:r w:rsidRPr="00F95BDC">
        <w:t>Unit Descriptor</w:t>
      </w:r>
    </w:p>
    <w:tbl>
      <w:tblPr>
        <w:tblW w:w="9462" w:type="dxa"/>
        <w:tblLayout w:type="fixed"/>
        <w:tblCellMar>
          <w:left w:w="62" w:type="dxa"/>
          <w:right w:w="62" w:type="dxa"/>
        </w:tblCellMar>
        <w:tblLook w:val="0000"/>
      </w:tblPr>
      <w:tblGrid>
        <w:gridCol w:w="2700"/>
        <w:gridCol w:w="6762"/>
      </w:tblGrid>
      <w:tr w:rsidTr="00F95B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Heading4"/>
              <w:rPr>
                <w:lang w:val="en-NZ"/>
              </w:rPr>
            </w:pPr>
            <w:r w:rsidRPr="00F95BDC">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This specialist unit has been developed for the wine grape g</w:t>
            </w:r>
            <w:r w:rsidRPr="00F95BDC">
              <w:t>rowing stream of the wine sector. It covers the skills and knowledge required to operate a range of vineyard equipment that does not require calibration. Where the operation of specialised equipment is required, alternative units should be selected.</w:t>
            </w:r>
          </w:p>
        </w:tc>
      </w:tr>
    </w:tbl>
    <w:p w:rsidR="00DF18AC" w:rsidP="00F95BDC">
      <w:pPr>
        <w:pStyle w:val="BodyText"/>
      </w:pPr>
    </w:p>
    <w:p w:rsidR="00DF18AC" w:rsidP="00F95BDC">
      <w:pPr>
        <w:pStyle w:val="BodyText"/>
      </w:pPr>
    </w:p>
    <w:p w:rsidR="00000000" w:rsidRPr="00F95BDC" w:rsidP="00F95BDC">
      <w:pPr>
        <w:pStyle w:val="Heading1"/>
      </w:pPr>
      <w:bookmarkStart w:id="3" w:name="O_449082"/>
      <w:bookmarkEnd w:id="3"/>
      <w:r w:rsidRPr="00F95BDC">
        <w:t>Application of the Unit</w:t>
      </w:r>
    </w:p>
    <w:tbl>
      <w:tblPr>
        <w:tblW w:w="9462" w:type="dxa"/>
        <w:tblLayout w:type="fixed"/>
        <w:tblCellMar>
          <w:left w:w="62" w:type="dxa"/>
          <w:right w:w="62" w:type="dxa"/>
        </w:tblCellMar>
        <w:tblLook w:val="0000"/>
      </w:tblPr>
      <w:tblGrid>
        <w:gridCol w:w="2700"/>
        <w:gridCol w:w="6762"/>
      </w:tblGrid>
      <w:tr w:rsidTr="00F95B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Heading4"/>
              <w:rPr>
                <w:lang w:val="en-NZ"/>
              </w:rPr>
            </w:pPr>
            <w:r w:rsidRPr="00F95BDC">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 xml:space="preserve">This unit applies to the operation of equipment used in wine grape growing. It includes the ability to attach, set up and detach equipment as required. </w:t>
            </w:r>
          </w:p>
        </w:tc>
      </w:tr>
    </w:tbl>
    <w:p w:rsidR="00DF18AC" w:rsidP="00F95BDC">
      <w:pPr>
        <w:pStyle w:val="BodyText"/>
      </w:pPr>
    </w:p>
    <w:p w:rsidR="00DF18AC" w:rsidP="00F95BDC">
      <w:pPr>
        <w:pStyle w:val="BodyText"/>
      </w:pPr>
    </w:p>
    <w:p w:rsidR="00000000" w:rsidRPr="00F95BDC" w:rsidP="00F95BDC">
      <w:pPr>
        <w:pStyle w:val="Heading1"/>
      </w:pPr>
      <w:bookmarkStart w:id="4" w:name="O_449075"/>
      <w:bookmarkEnd w:id="4"/>
      <w:r w:rsidRPr="00F95BDC">
        <w:t xml:space="preserve">Licensing/Regulatory </w:t>
      </w:r>
      <w:r w:rsidRPr="00F95BDC">
        <w:t>Information</w:t>
      </w:r>
    </w:p>
    <w:p w:rsidR="00000000" w:rsidRPr="00F95BDC" w:rsidP="00F95BDC">
      <w:pPr>
        <w:pStyle w:val="BodyText"/>
      </w:pPr>
      <w:r w:rsidRPr="00F95BDC">
        <w:t>Not applicable.</w:t>
      </w:r>
    </w:p>
    <w:p w:rsidR="00000000" w:rsidRPr="00F95BDC" w:rsidP="00F95BDC">
      <w:pPr>
        <w:pStyle w:val="AllowPageBreak"/>
      </w:pPr>
    </w:p>
    <w:p w:rsidR="00000000" w:rsidRPr="00F95BDC" w:rsidP="00F95BDC">
      <w:pPr>
        <w:pStyle w:val="Heading1"/>
      </w:pPr>
      <w:bookmarkStart w:id="5" w:name="O_449073"/>
      <w:bookmarkEnd w:id="5"/>
      <w:r w:rsidRPr="00F95BDC">
        <w:t>Pre-Requisites</w:t>
      </w:r>
    </w:p>
    <w:p w:rsidR="00000000" w:rsidRPr="00F95BDC" w:rsidP="00F95BDC">
      <w:pPr>
        <w:pStyle w:val="BodyText"/>
      </w:pPr>
      <w:r w:rsidRPr="00F95BDC">
        <w:t>Not applicable.</w:t>
      </w:r>
    </w:p>
    <w:p w:rsidR="00000000" w:rsidRPr="00F95BDC" w:rsidP="00F95BDC">
      <w:pPr>
        <w:pStyle w:val="AllowPageBreak"/>
      </w:pPr>
    </w:p>
    <w:p w:rsidR="00000000" w:rsidRPr="00F95BDC" w:rsidP="00F95BDC">
      <w:pPr>
        <w:pStyle w:val="Heading1"/>
      </w:pPr>
      <w:bookmarkStart w:id="6" w:name="O_449078"/>
      <w:bookmarkEnd w:id="6"/>
      <w:r w:rsidRPr="00F95BDC">
        <w:t>Employability Skills Information</w:t>
      </w:r>
    </w:p>
    <w:tbl>
      <w:tblPr>
        <w:tblW w:w="9462" w:type="dxa"/>
        <w:tblLayout w:type="fixed"/>
        <w:tblCellMar>
          <w:left w:w="62" w:type="dxa"/>
          <w:right w:w="62" w:type="dxa"/>
        </w:tblCellMar>
        <w:tblLook w:val="0000"/>
      </w:tblPr>
      <w:tblGrid>
        <w:gridCol w:w="2700"/>
        <w:gridCol w:w="6762"/>
      </w:tblGrid>
      <w:tr w:rsidTr="00F95B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Heading4"/>
              <w:rPr>
                <w:lang w:val="en-NZ"/>
              </w:rPr>
            </w:pPr>
            <w:r w:rsidRPr="00F95BDC">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 xml:space="preserve">This unit contains employability skills.  </w:t>
            </w:r>
          </w:p>
        </w:tc>
      </w:tr>
    </w:tbl>
    <w:p w:rsidR="00DF18AC" w:rsidP="00F95BDC">
      <w:pPr>
        <w:pStyle w:val="BodyText"/>
      </w:pPr>
    </w:p>
    <w:p w:rsidR="00DF18AC" w:rsidP="00F95BDC">
      <w:pPr>
        <w:pStyle w:val="BodyText"/>
      </w:pPr>
    </w:p>
    <w:p w:rsidR="00000000" w:rsidRPr="00F95BDC" w:rsidP="00F95BDC">
      <w:pPr>
        <w:pStyle w:val="Heading1"/>
      </w:pPr>
      <w:bookmarkStart w:id="7" w:name="O_449079"/>
      <w:bookmarkEnd w:id="7"/>
      <w:r w:rsidRPr="00F95BDC">
        <w:t>Elements and Performance Criteria Pre-Content</w:t>
      </w:r>
    </w:p>
    <w:tbl>
      <w:tblPr>
        <w:tblW w:w="9462" w:type="dxa"/>
        <w:tblLayout w:type="fixed"/>
        <w:tblCellMar>
          <w:left w:w="62" w:type="dxa"/>
          <w:right w:w="62" w:type="dxa"/>
        </w:tblCellMar>
        <w:tblLook w:val="0000"/>
      </w:tblPr>
      <w:tblGrid>
        <w:gridCol w:w="2700"/>
        <w:gridCol w:w="6762"/>
      </w:tblGrid>
      <w:tr w:rsidTr="00F95B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5BDC">
            <w:pPr>
              <w:pStyle w:val="BodyText"/>
              <w:rPr>
                <w:lang w:val="en-NZ"/>
              </w:rPr>
            </w:pPr>
            <w:r w:rsidRPr="00F95BD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95BDC" w:rsidP="00F95BDC">
            <w:pPr>
              <w:pStyle w:val="BodyText"/>
            </w:pPr>
            <w:r w:rsidRPr="00F95BDC">
              <w:t>Performance criteria describe the performance needed to demonstrate achievement of the element. Where bold italicised text is used, further information is detailed in the required skills and</w:t>
            </w:r>
            <w:r w:rsidRPr="00F95BDC">
              <w:t xml:space="preserve"> knowledge section and the range statement. Assessment of performance is to be consistent with the evidence guide.</w:t>
            </w:r>
          </w:p>
        </w:tc>
      </w:tr>
    </w:tbl>
    <w:p w:rsidR="00000000" w:rsidRPr="00F95BDC" w:rsidP="00F95BDC">
      <w:pPr>
        <w:pStyle w:val="BodyText"/>
      </w:pPr>
    </w:p>
    <w:p w:rsidR="00000000" w:rsidRPr="00F95BDC" w:rsidP="00F95BDC">
      <w:pPr>
        <w:pStyle w:val="AllowPageBreak"/>
      </w:pPr>
    </w:p>
    <w:p w:rsidR="00000000" w:rsidRPr="00F95BDC" w:rsidP="00F95BDC">
      <w:pPr>
        <w:pStyle w:val="Heading1"/>
      </w:pPr>
      <w:bookmarkStart w:id="8" w:name="O_449080"/>
      <w:bookmarkEnd w:id="8"/>
      <w:r w:rsidRPr="00F95BDC">
        <w:t>Elements and Performance Criteria</w:t>
      </w:r>
    </w:p>
    <w:tbl>
      <w:tblPr>
        <w:tblW w:w="9462" w:type="dxa"/>
        <w:tblLayout w:type="fixed"/>
        <w:tblCellMar>
          <w:left w:w="62" w:type="dxa"/>
          <w:right w:w="62" w:type="dxa"/>
        </w:tblCellMar>
        <w:tblLook w:val="0000"/>
      </w:tblPr>
      <w:tblGrid>
        <w:gridCol w:w="2700"/>
        <w:gridCol w:w="6762"/>
      </w:tblGrid>
      <w:tr w:rsidTr="00F95BD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95BDC">
            <w:pPr>
              <w:pStyle w:val="TableHeading"/>
              <w:rPr>
                <w:lang w:val="en-NZ"/>
              </w:rPr>
            </w:pPr>
            <w:r w:rsidRPr="00F95BDC">
              <w:t>ELEMENT</w:t>
            </w:r>
          </w:p>
        </w:tc>
        <w:tc>
          <w:tcPr>
            <w:tcW w:w="6762" w:type="dxa"/>
            <w:tcBorders>
              <w:top w:val="nil"/>
              <w:left w:val="nil"/>
              <w:bottom w:val="nil"/>
              <w:right w:val="nil"/>
            </w:tcBorders>
            <w:tcMar>
              <w:top w:w="0" w:type="dxa"/>
              <w:left w:w="62" w:type="dxa"/>
              <w:bottom w:w="0" w:type="dxa"/>
              <w:right w:w="62" w:type="dxa"/>
            </w:tcMar>
          </w:tcPr>
          <w:p w:rsidR="00000000" w:rsidP="00F95BDC">
            <w:pPr>
              <w:pStyle w:val="TableHeading"/>
              <w:rPr>
                <w:lang w:val="en-NZ"/>
              </w:rPr>
            </w:pPr>
            <w:r w:rsidRPr="00F95BDC">
              <w:t>PERFORMANCE CRITERIA</w:t>
            </w:r>
          </w:p>
        </w:tc>
      </w:tr>
      <w:tr w:rsidTr="00F95B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5BDC">
            <w:pPr>
              <w:pStyle w:val="List"/>
              <w:rPr>
                <w:lang w:val="en-NZ"/>
              </w:rPr>
            </w:pPr>
            <w:r w:rsidRPr="00F95BDC">
              <w:t>1.</w:t>
            </w:r>
            <w:r w:rsidRPr="00F95BDC">
              <w:tab/>
              <w:t>Prepare equipment for operation</w:t>
            </w:r>
          </w:p>
        </w:tc>
        <w:tc>
          <w:tcPr>
            <w:tcW w:w="6762" w:type="dxa"/>
            <w:tcBorders>
              <w:top w:val="nil"/>
              <w:left w:val="nil"/>
              <w:bottom w:val="nil"/>
              <w:right w:val="nil"/>
            </w:tcBorders>
            <w:tcMar>
              <w:top w:w="0" w:type="dxa"/>
              <w:left w:w="62" w:type="dxa"/>
              <w:bottom w:w="0" w:type="dxa"/>
              <w:right w:w="62" w:type="dxa"/>
            </w:tcMar>
          </w:tcPr>
          <w:p w:rsidR="00000000" w:rsidRPr="00F95BDC" w:rsidP="00F95BDC">
            <w:pPr>
              <w:pStyle w:val="List"/>
            </w:pPr>
            <w:r w:rsidRPr="00F95BDC">
              <w:t>1.1</w:t>
            </w:r>
            <w:r w:rsidRPr="00F95BDC">
              <w:tab/>
            </w:r>
            <w:r w:rsidRPr="00F95BDC">
              <w:t>Requirements are interpreted and confirmed</w:t>
            </w:r>
          </w:p>
          <w:p w:rsidR="00000000" w:rsidRPr="00F95BDC" w:rsidP="00F95BDC">
            <w:pPr>
              <w:pStyle w:val="List"/>
            </w:pPr>
            <w:r w:rsidRPr="00F95BDC">
              <w:t>1.2</w:t>
            </w:r>
            <w:r w:rsidRPr="00F95BDC">
              <w:tab/>
              <w:t>Equipment is selected and checked to confirm readiness for use</w:t>
            </w:r>
          </w:p>
          <w:p w:rsidR="00000000" w:rsidP="00F95BDC">
            <w:pPr>
              <w:pStyle w:val="List"/>
              <w:rPr>
                <w:lang w:val="en-NZ"/>
              </w:rPr>
            </w:pPr>
            <w:r w:rsidRPr="00F95BDC">
              <w:t>1.3</w:t>
            </w:r>
            <w:r w:rsidRPr="00F95BDC">
              <w:tab/>
              <w:t>Equipment is attached and set up according to instructions as required</w:t>
            </w:r>
          </w:p>
        </w:tc>
      </w:tr>
      <w:tr w:rsidTr="00F95B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5BDC">
            <w:pPr>
              <w:pStyle w:val="List"/>
              <w:rPr>
                <w:lang w:val="en-NZ"/>
              </w:rPr>
            </w:pPr>
            <w:r w:rsidRPr="00F95BDC">
              <w:t>2.</w:t>
            </w:r>
            <w:r w:rsidRPr="00F95BDC">
              <w:tab/>
              <w:t>Operate equipment</w:t>
            </w:r>
          </w:p>
        </w:tc>
        <w:tc>
          <w:tcPr>
            <w:tcW w:w="6762" w:type="dxa"/>
            <w:tcBorders>
              <w:top w:val="nil"/>
              <w:left w:val="nil"/>
              <w:bottom w:val="nil"/>
              <w:right w:val="nil"/>
            </w:tcBorders>
            <w:tcMar>
              <w:top w:w="0" w:type="dxa"/>
              <w:left w:w="62" w:type="dxa"/>
              <w:bottom w:w="0" w:type="dxa"/>
              <w:right w:w="62" w:type="dxa"/>
            </w:tcMar>
          </w:tcPr>
          <w:p w:rsidR="00000000" w:rsidRPr="00F95BDC" w:rsidP="00F95BDC">
            <w:pPr>
              <w:pStyle w:val="List"/>
            </w:pPr>
            <w:r w:rsidRPr="00F95BDC">
              <w:t>2.1</w:t>
            </w:r>
            <w:r w:rsidRPr="00F95BDC">
              <w:tab/>
              <w:t>Equipment is started up according to workplac</w:t>
            </w:r>
            <w:r w:rsidRPr="00F95BDC">
              <w:t>e procedures</w:t>
            </w:r>
          </w:p>
          <w:p w:rsidR="00000000" w:rsidRPr="00F95BDC" w:rsidP="00F95BDC">
            <w:pPr>
              <w:pStyle w:val="List"/>
            </w:pPr>
            <w:r w:rsidRPr="00F95BDC">
              <w:t>2.2</w:t>
            </w:r>
            <w:r w:rsidRPr="00F95BDC">
              <w:tab/>
              <w:t>Equipment is operated according to workplace procedures</w:t>
            </w:r>
          </w:p>
          <w:p w:rsidR="00000000" w:rsidRPr="00F95BDC" w:rsidP="00F95BDC">
            <w:pPr>
              <w:pStyle w:val="List"/>
            </w:pPr>
            <w:r w:rsidRPr="00F95BDC">
              <w:t>2.3</w:t>
            </w:r>
            <w:r w:rsidRPr="00F95BDC">
              <w:tab/>
              <w:t>Equipment performance is monitored to confirm performance is maintained within specification</w:t>
            </w:r>
          </w:p>
          <w:p w:rsidR="00000000" w:rsidRPr="00F95BDC" w:rsidP="00F95BDC">
            <w:pPr>
              <w:pStyle w:val="List"/>
            </w:pPr>
            <w:r w:rsidRPr="00F95BDC">
              <w:t>2.4</w:t>
            </w:r>
            <w:r w:rsidRPr="00F95BDC">
              <w:tab/>
              <w:t>Out-of-specification equipment performanc</w:t>
            </w:r>
            <w:r w:rsidRPr="00F95BDC">
              <w:t>e is identified, rectified and/or reported</w:t>
            </w:r>
          </w:p>
          <w:p w:rsidR="00000000" w:rsidP="00F95BDC">
            <w:pPr>
              <w:pStyle w:val="List"/>
              <w:rPr>
                <w:lang w:val="en-NZ"/>
              </w:rPr>
            </w:pPr>
            <w:r w:rsidRPr="00F95BDC">
              <w:t>2.5</w:t>
            </w:r>
            <w:r w:rsidRPr="00F95BDC">
              <w:tab/>
              <w:t>Problems and anomalies are recognised and/or reported</w:t>
            </w:r>
          </w:p>
        </w:tc>
      </w:tr>
      <w:tr w:rsidTr="00F95B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5BDC">
            <w:pPr>
              <w:pStyle w:val="List"/>
              <w:rPr>
                <w:lang w:val="en-NZ"/>
              </w:rPr>
            </w:pPr>
            <w:r w:rsidRPr="00F95BDC">
              <w:t>3.</w:t>
            </w:r>
            <w:r w:rsidRPr="00F95BDC">
              <w:tab/>
              <w:t>Complete operation of equipment</w:t>
            </w:r>
          </w:p>
        </w:tc>
        <w:tc>
          <w:tcPr>
            <w:tcW w:w="6762" w:type="dxa"/>
            <w:tcBorders>
              <w:top w:val="nil"/>
              <w:left w:val="nil"/>
              <w:bottom w:val="nil"/>
              <w:right w:val="nil"/>
            </w:tcBorders>
            <w:tcMar>
              <w:top w:w="0" w:type="dxa"/>
              <w:left w:w="62" w:type="dxa"/>
              <w:bottom w:w="0" w:type="dxa"/>
              <w:right w:w="62" w:type="dxa"/>
            </w:tcMar>
          </w:tcPr>
          <w:p w:rsidR="00000000" w:rsidRPr="00F95BDC" w:rsidP="00F95BDC">
            <w:pPr>
              <w:pStyle w:val="List"/>
            </w:pPr>
            <w:r w:rsidRPr="00F95BDC">
              <w:t>3.1</w:t>
            </w:r>
            <w:r w:rsidRPr="00F95BDC">
              <w:tab/>
              <w:t>Equipment is shut down according to workplace procedures</w:t>
            </w:r>
          </w:p>
          <w:p w:rsidR="00000000" w:rsidRPr="00F95BDC" w:rsidP="00F95BDC">
            <w:pPr>
              <w:pStyle w:val="List"/>
            </w:pPr>
            <w:r w:rsidRPr="00F95BDC">
              <w:t>3.2</w:t>
            </w:r>
            <w:r w:rsidRPr="00F95BDC">
              <w:tab/>
              <w:t>Equipment is prepared for cleaning and storage</w:t>
            </w:r>
          </w:p>
          <w:p w:rsidR="00000000" w:rsidRPr="00F95BDC" w:rsidP="00F95BDC">
            <w:pPr>
              <w:pStyle w:val="List"/>
            </w:pPr>
            <w:r w:rsidRPr="00F95BDC">
              <w:t>3.3</w:t>
            </w:r>
            <w:r w:rsidRPr="00F95BDC">
              <w:tab/>
              <w:t>Equ</w:t>
            </w:r>
            <w:r w:rsidRPr="00F95BDC">
              <w:t>ipment is cleaned according to workplace procedures</w:t>
            </w:r>
          </w:p>
          <w:p w:rsidR="00000000" w:rsidRPr="00F95BDC" w:rsidP="00F95BDC">
            <w:pPr>
              <w:pStyle w:val="List"/>
            </w:pPr>
            <w:r w:rsidRPr="00F95BDC">
              <w:t>3.4</w:t>
            </w:r>
            <w:r w:rsidRPr="00F95BDC">
              <w:tab/>
              <w:t>Waste generated by both the activities and cleaning procedure is collected, treated and disposed of, or recycled according to workplace procedures</w:t>
            </w:r>
          </w:p>
          <w:p w:rsidR="00000000" w:rsidP="00F95BDC">
            <w:pPr>
              <w:pStyle w:val="List"/>
              <w:rPr>
                <w:lang w:val="en-NZ"/>
              </w:rPr>
            </w:pPr>
            <w:r w:rsidRPr="00F95BDC">
              <w:t>3.5</w:t>
            </w:r>
            <w:r w:rsidRPr="00F95BDC">
              <w:tab/>
              <w:t>Work is conducted in accordance with workplace en</w:t>
            </w:r>
            <w:r w:rsidRPr="00F95BDC">
              <w:t>vironmental guidelines</w:t>
            </w:r>
          </w:p>
        </w:tc>
      </w:tr>
      <w:tr w:rsidTr="00F95BD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5BDC">
            <w:pPr>
              <w:pStyle w:val="List"/>
              <w:rPr>
                <w:lang w:val="en-NZ"/>
              </w:rPr>
            </w:pPr>
            <w:r w:rsidRPr="00F95BDC">
              <w:t>4.</w:t>
            </w:r>
            <w:r w:rsidRPr="00F95BDC">
              <w:tab/>
              <w:t>Record information</w:t>
            </w:r>
          </w:p>
        </w:tc>
        <w:tc>
          <w:tcPr>
            <w:tcW w:w="6762" w:type="dxa"/>
            <w:tcBorders>
              <w:top w:val="nil"/>
              <w:left w:val="nil"/>
              <w:bottom w:val="nil"/>
              <w:right w:val="nil"/>
            </w:tcBorders>
            <w:tcMar>
              <w:top w:w="0" w:type="dxa"/>
              <w:left w:w="62" w:type="dxa"/>
              <w:bottom w:w="0" w:type="dxa"/>
              <w:right w:w="62" w:type="dxa"/>
            </w:tcMar>
          </w:tcPr>
          <w:p w:rsidR="00000000" w:rsidRPr="00F95BDC" w:rsidP="00F95BDC">
            <w:pPr>
              <w:pStyle w:val="List"/>
            </w:pPr>
            <w:r w:rsidRPr="00F95BDC">
              <w:t>4.1</w:t>
            </w:r>
            <w:r w:rsidRPr="00F95BDC">
              <w:tab/>
              <w:t>Workplace information is recorded in the appropriate format</w:t>
            </w:r>
          </w:p>
        </w:tc>
      </w:tr>
    </w:tbl>
    <w:p w:rsidR="00000000" w:rsidRPr="00F95BDC" w:rsidP="00F95BDC">
      <w:pPr>
        <w:pStyle w:val="BodyText"/>
      </w:pPr>
    </w:p>
    <w:p w:rsidR="00000000" w:rsidRPr="00F95BDC" w:rsidP="00F95BDC">
      <w:pPr>
        <w:pStyle w:val="AllowPageBreak"/>
      </w:pPr>
    </w:p>
    <w:p w:rsidR="00000000" w:rsidRPr="00F95BDC" w:rsidP="00F95BDC">
      <w:pPr>
        <w:pStyle w:val="Heading1"/>
      </w:pPr>
      <w:bookmarkStart w:id="9" w:name="O_449071"/>
      <w:bookmarkEnd w:id="9"/>
      <w:r w:rsidRPr="00F95BDC">
        <w:t>Required Skills and Knowledge</w:t>
      </w:r>
    </w:p>
    <w:tbl>
      <w:tblPr>
        <w:tblW w:w="9462" w:type="dxa"/>
        <w:tblLayout w:type="fixed"/>
        <w:tblCellMar>
          <w:left w:w="62" w:type="dxa"/>
          <w:right w:w="62" w:type="dxa"/>
        </w:tblCellMar>
        <w:tblLook w:val="0000"/>
      </w:tblPr>
      <w:tblGrid>
        <w:gridCol w:w="9462"/>
      </w:tblGrid>
      <w:tr w:rsidTr="00F95B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5BDC">
            <w:pPr>
              <w:pStyle w:val="BodyText"/>
              <w:rPr>
                <w:lang w:val="en-NZ"/>
              </w:rPr>
            </w:pPr>
            <w:r w:rsidRPr="00F95BDC">
              <w:t>This section describes the skills and knowledge required for this unit.</w:t>
            </w:r>
          </w:p>
        </w:tc>
      </w:tr>
      <w:tr w:rsidTr="00F95B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5BDC">
            <w:pPr>
              <w:pStyle w:val="TableHeading"/>
              <w:rPr>
                <w:lang w:val="en-NZ"/>
              </w:rPr>
            </w:pPr>
            <w:r w:rsidRPr="00F95BDC">
              <w:t>Required skills include:</w:t>
            </w:r>
          </w:p>
        </w:tc>
      </w:tr>
      <w:tr w:rsidTr="00F95B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5BDC" w:rsidP="00F95BDC">
            <w:pPr>
              <w:pStyle w:val="BodyText"/>
            </w:pPr>
            <w:r w:rsidRPr="00F95BDC">
              <w:t>Note: The following required skills should be applied as appropriate to the equipment and processes that are used in the particular winery or workplace.</w:t>
            </w:r>
          </w:p>
          <w:p w:rsidR="00000000" w:rsidRPr="00F95BDC" w:rsidP="00F95BDC">
            <w:pPr>
              <w:pStyle w:val="BodyText"/>
            </w:pPr>
            <w:r w:rsidRPr="00F95BDC">
              <w:rPr>
                <w:rStyle w:val="SpecialBold"/>
              </w:rPr>
              <w:t>Ability to:</w:t>
            </w:r>
          </w:p>
          <w:p w:rsidR="00000000" w:rsidRPr="00F95BDC" w:rsidP="00F95BDC">
            <w:pPr>
              <w:pStyle w:val="ListBullet"/>
            </w:pPr>
            <w:r w:rsidRPr="00F95BDC">
              <w:t>acess workplace information to identify requirements</w:t>
            </w:r>
          </w:p>
          <w:p w:rsidR="00000000" w:rsidRPr="00F95BDC" w:rsidP="00F95BDC">
            <w:pPr>
              <w:pStyle w:val="ListBullet"/>
            </w:pPr>
            <w:r w:rsidRPr="00F95BDC">
              <w:t>select, fit and use appropriate per</w:t>
            </w:r>
            <w:r w:rsidRPr="00F95BDC">
              <w:t>sonal protective clothing and/or equipment</w:t>
            </w:r>
          </w:p>
          <w:p w:rsidR="00000000" w:rsidRPr="00F95BDC" w:rsidP="00F95BDC">
            <w:pPr>
              <w:pStyle w:val="ListBullet"/>
            </w:pPr>
            <w:r w:rsidRPr="00F95BDC">
              <w:t>liaise with other work areas</w:t>
            </w:r>
          </w:p>
          <w:p w:rsidR="00000000" w:rsidRPr="00F95BDC" w:rsidP="00F95BDC">
            <w:pPr>
              <w:pStyle w:val="ListBullet"/>
            </w:pPr>
            <w:r w:rsidRPr="00F95BDC">
              <w:t>select appropriate equipment for the task</w:t>
            </w:r>
          </w:p>
          <w:p w:rsidR="00000000" w:rsidRPr="00F95BDC" w:rsidP="00F95BDC">
            <w:pPr>
              <w:pStyle w:val="ListBullet"/>
            </w:pPr>
            <w:r w:rsidRPr="00F95BDC">
              <w:t>confirm equipment status and condition. This may include checking:</w:t>
            </w:r>
          </w:p>
          <w:p w:rsidR="00000000" w:rsidRPr="00F95BDC" w:rsidP="00F95BDC">
            <w:pPr>
              <w:pStyle w:val="ListBullet2"/>
            </w:pPr>
            <w:r w:rsidRPr="00F95BDC">
              <w:t>fuel</w:t>
            </w:r>
          </w:p>
          <w:p w:rsidR="00000000" w:rsidRPr="00F95BDC" w:rsidP="00F95BDC">
            <w:pPr>
              <w:pStyle w:val="ListBullet2"/>
            </w:pPr>
            <w:r w:rsidRPr="00F95BDC">
              <w:t>water</w:t>
            </w:r>
          </w:p>
          <w:p w:rsidR="00000000" w:rsidRPr="00F95BDC" w:rsidP="00F95BDC">
            <w:pPr>
              <w:pStyle w:val="ListBullet2"/>
            </w:pPr>
            <w:r w:rsidRPr="00F95BDC">
              <w:t>oil (e.g. engine, gearbox and hydraulics)</w:t>
            </w:r>
          </w:p>
          <w:p w:rsidR="00000000" w:rsidRPr="00F95BDC" w:rsidP="00F95BDC">
            <w:pPr>
              <w:pStyle w:val="ListBullet2"/>
            </w:pPr>
            <w:r w:rsidRPr="00F95BDC">
              <w:t>belts</w:t>
            </w:r>
          </w:p>
          <w:p w:rsidR="00000000" w:rsidRPr="00F95BDC" w:rsidP="00F95BDC">
            <w:pPr>
              <w:pStyle w:val="ListBullet2"/>
            </w:pPr>
            <w:r w:rsidRPr="00F95BDC">
              <w:t>air intake</w:t>
            </w:r>
          </w:p>
          <w:p w:rsidR="00000000" w:rsidRPr="00F95BDC" w:rsidP="00F95BDC">
            <w:pPr>
              <w:pStyle w:val="ListBullet2"/>
            </w:pPr>
            <w:r w:rsidRPr="00F95BDC">
              <w:t>tyre pressure</w:t>
            </w:r>
          </w:p>
          <w:p w:rsidR="00000000" w:rsidRPr="00F95BDC" w:rsidP="00F95BDC">
            <w:pPr>
              <w:pStyle w:val="ListBullet2"/>
            </w:pPr>
            <w:r w:rsidRPr="00F95BDC">
              <w:t>metal fatigue or wear and tear</w:t>
            </w:r>
          </w:p>
          <w:p w:rsidR="00000000" w:rsidRPr="00F95BDC" w:rsidP="00F95BDC">
            <w:pPr>
              <w:pStyle w:val="ListBullet"/>
            </w:pPr>
            <w:r w:rsidRPr="00F95BDC">
              <w:t>attach equipment to towing vehicle as required</w:t>
            </w:r>
          </w:p>
          <w:p w:rsidR="00000000" w:rsidRPr="00F95BDC" w:rsidP="00F95BDC">
            <w:pPr>
              <w:pStyle w:val="ListBullet"/>
            </w:pPr>
            <w:r w:rsidRPr="00F95BDC">
              <w:t>set up equipment as required to meet operating instructions</w:t>
            </w:r>
          </w:p>
          <w:p w:rsidR="00000000" w:rsidRPr="00F95BDC" w:rsidP="00F95BDC">
            <w:pPr>
              <w:pStyle w:val="ListBullet"/>
            </w:pPr>
            <w:r w:rsidRPr="00F95BDC">
              <w:t>start up equipment</w:t>
            </w:r>
          </w:p>
          <w:p w:rsidR="00000000" w:rsidRPr="00F95BDC" w:rsidP="00F95BDC">
            <w:pPr>
              <w:pStyle w:val="ListBullet"/>
            </w:pPr>
            <w:r w:rsidRPr="00F95BDC">
              <w:t>operate equipment to meet operating instructions. This should include:</w:t>
            </w:r>
          </w:p>
          <w:p w:rsidR="00000000" w:rsidRPr="00F95BDC" w:rsidP="00F95BDC">
            <w:pPr>
              <w:pStyle w:val="ListBullet2"/>
            </w:pPr>
            <w:r w:rsidRPr="00F95BDC">
              <w:t>driving forw</w:t>
            </w:r>
            <w:r w:rsidRPr="00F95BDC">
              <w:t>ard and reversing</w:t>
            </w:r>
          </w:p>
          <w:p w:rsidR="00000000" w:rsidRPr="00F95BDC" w:rsidP="00F95BDC">
            <w:pPr>
              <w:pStyle w:val="ListBullet2"/>
            </w:pPr>
            <w:r w:rsidRPr="00F95BDC">
              <w:t>operating in confined spaces</w:t>
            </w:r>
          </w:p>
          <w:p w:rsidR="00000000" w:rsidRPr="00F95BDC" w:rsidP="00F95BDC">
            <w:pPr>
              <w:pStyle w:val="ListBullet2"/>
            </w:pPr>
            <w:r w:rsidRPr="00F95BDC">
              <w:t>operating amongst other vineyard activities and a variety of conditions as required</w:t>
            </w:r>
          </w:p>
          <w:p w:rsidR="00000000" w:rsidRPr="00F95BDC" w:rsidP="00F95BDC">
            <w:pPr>
              <w:pStyle w:val="ListBullet"/>
            </w:pPr>
            <w:r w:rsidRPr="00F95BDC">
              <w:t>monitor equipment performance. This may include monitoring:</w:t>
            </w:r>
          </w:p>
          <w:p w:rsidR="00000000" w:rsidRPr="00F95BDC" w:rsidP="00F95BDC">
            <w:pPr>
              <w:pStyle w:val="ListBullet2"/>
            </w:pPr>
            <w:r w:rsidRPr="00F95BDC">
              <w:t>status and condition</w:t>
            </w:r>
          </w:p>
          <w:p w:rsidR="00000000" w:rsidRPr="00F95BDC" w:rsidP="00F95BDC">
            <w:pPr>
              <w:pStyle w:val="ListBullet2"/>
            </w:pPr>
            <w:r w:rsidRPr="00F95BDC">
              <w:t>handling and stopping ability</w:t>
            </w:r>
          </w:p>
          <w:p w:rsidR="00000000" w:rsidRPr="00F95BDC" w:rsidP="00F95BDC">
            <w:pPr>
              <w:pStyle w:val="ListBullet2"/>
            </w:pPr>
            <w:r w:rsidRPr="00F95BDC">
              <w:t>operating depth of equipment</w:t>
            </w:r>
          </w:p>
          <w:p w:rsidR="00000000" w:rsidRPr="00F95BDC" w:rsidP="00F95BDC">
            <w:pPr>
              <w:pStyle w:val="ListBullet2"/>
            </w:pPr>
            <w:r w:rsidRPr="00F95BDC">
              <w:t>blockages</w:t>
            </w:r>
          </w:p>
          <w:p w:rsidR="00000000" w:rsidRPr="00F95BDC" w:rsidP="00F95BDC">
            <w:pPr>
              <w:pStyle w:val="ListBullet2"/>
            </w:pPr>
            <w:r w:rsidRPr="00F95BDC">
              <w:t>ground speed or power take-off speed</w:t>
            </w:r>
          </w:p>
          <w:p w:rsidR="00000000" w:rsidRPr="00F95BDC" w:rsidP="00F95BDC">
            <w:pPr>
              <w:pStyle w:val="ListBullet2"/>
            </w:pPr>
            <w:r w:rsidRPr="00F95BDC">
              <w:t>width and/or coverage</w:t>
            </w:r>
          </w:p>
          <w:p w:rsidR="00000000" w:rsidRPr="00F95BDC" w:rsidP="00F95BDC">
            <w:pPr>
              <w:pStyle w:val="ListBullet2"/>
            </w:pPr>
            <w:r w:rsidRPr="00F95BDC">
              <w:t>environmental operating conditions</w:t>
            </w:r>
          </w:p>
          <w:p w:rsidR="00000000" w:rsidRPr="00F95BDC" w:rsidP="00F95BDC">
            <w:pPr>
              <w:pStyle w:val="ListBullet"/>
            </w:pPr>
            <w:r w:rsidRPr="00F95BDC">
              <w:t>recognise equipment performance problems and amend and/or report as instructed</w:t>
            </w:r>
          </w:p>
          <w:p w:rsidR="00000000" w:rsidRPr="00F95BDC" w:rsidP="00F95BDC">
            <w:pPr>
              <w:pStyle w:val="ListBullet"/>
            </w:pPr>
            <w:r w:rsidRPr="00F95BDC">
              <w:t>shut down equipment is response to emergenc</w:t>
            </w:r>
            <w:r w:rsidRPr="00F95BDC">
              <w:t>y situations</w:t>
            </w:r>
          </w:p>
          <w:p w:rsidR="00000000" w:rsidRPr="00F95BDC" w:rsidP="00F95BDC">
            <w:pPr>
              <w:pStyle w:val="ListBullet"/>
            </w:pPr>
            <w:r w:rsidRPr="00F95BDC">
              <w:t>shut down equipment in response to routine shutdown requirements</w:t>
            </w:r>
          </w:p>
          <w:p w:rsidR="00000000" w:rsidRPr="00F95BDC" w:rsidP="00F95BDC">
            <w:pPr>
              <w:pStyle w:val="ListBullet"/>
            </w:pPr>
            <w:r w:rsidRPr="00F95BDC">
              <w:t>prepare equipment for cleaning and storage</w:t>
            </w:r>
          </w:p>
          <w:p w:rsidR="00000000" w:rsidRPr="00F95BDC" w:rsidP="00F95BDC">
            <w:pPr>
              <w:pStyle w:val="ListBullet"/>
            </w:pPr>
            <w:r w:rsidRPr="00F95BDC">
              <w:t>clean equipment</w:t>
            </w:r>
          </w:p>
          <w:p w:rsidR="00000000" w:rsidRPr="00F95BDC" w:rsidP="00F95BDC">
            <w:pPr>
              <w:pStyle w:val="ListBullet"/>
            </w:pPr>
            <w:r w:rsidRPr="00F95BDC">
              <w:t>store equipment according to instructions</w:t>
            </w:r>
          </w:p>
          <w:p w:rsidR="00000000" w:rsidRPr="00F95BDC" w:rsidP="00F95BDC">
            <w:pPr>
              <w:pStyle w:val="ListBullet"/>
            </w:pPr>
            <w:r w:rsidRPr="00F95BDC">
              <w:t>maintain work area to meet housekeeping standards</w:t>
            </w:r>
          </w:p>
          <w:p w:rsidR="00000000" w:rsidRPr="00F95BDC" w:rsidP="00F95BDC">
            <w:pPr>
              <w:pStyle w:val="ListBullet"/>
            </w:pPr>
            <w:r w:rsidRPr="00F95BDC">
              <w:t>collect, treat, recycle or dispose of waste according to workplace procedures</w:t>
            </w:r>
          </w:p>
          <w:p w:rsidR="00000000" w:rsidRPr="00F95BDC" w:rsidP="00F95BDC">
            <w:pPr>
              <w:pStyle w:val="ListBullet"/>
            </w:pPr>
            <w:r w:rsidRPr="00F95BDC">
              <w:t>identify, rectify and/or report environmental non-compliance</w:t>
            </w:r>
          </w:p>
          <w:p w:rsidR="00000000" w:rsidRPr="00F95BDC" w:rsidP="00F95BDC">
            <w:pPr>
              <w:pStyle w:val="ListBullet"/>
            </w:pPr>
            <w:r w:rsidRPr="00F95BDC">
              <w:t>use appropriate cleaning techniques</w:t>
            </w:r>
          </w:p>
          <w:p w:rsidR="00000000" w:rsidRPr="00F95BDC" w:rsidP="00F95BDC">
            <w:pPr>
              <w:pStyle w:val="ListBullet"/>
            </w:pPr>
            <w:r w:rsidRPr="00F95BDC">
              <w:t>maintain workplace records</w:t>
            </w:r>
          </w:p>
          <w:p w:rsidR="00000000" w:rsidP="00F95BDC">
            <w:pPr>
              <w:pStyle w:val="ListBullet"/>
              <w:rPr>
                <w:lang w:val="en-NZ"/>
              </w:rPr>
            </w:pPr>
            <w:r w:rsidRPr="00F95BDC">
              <w:t>carry out routine maintenance of equipment according t</w:t>
            </w:r>
            <w:r w:rsidRPr="00F95BDC">
              <w:t>o enterprise procedures.</w:t>
            </w:r>
          </w:p>
        </w:tc>
      </w:tr>
      <w:tr w:rsidTr="00F95B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5BDC">
            <w:pPr>
              <w:pStyle w:val="TableHeading"/>
              <w:rPr>
                <w:lang w:val="en-NZ"/>
              </w:rPr>
            </w:pPr>
            <w:r w:rsidRPr="00F95BDC">
              <w:t>Required knowledge includes:</w:t>
            </w:r>
          </w:p>
        </w:tc>
      </w:tr>
      <w:tr w:rsidTr="00F95B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5BDC" w:rsidP="00F95BDC">
            <w:pPr>
              <w:pStyle w:val="BodyText"/>
            </w:pPr>
            <w:r w:rsidRPr="00F95BDC">
              <w:t>Note: The following required knowledge should be applied as appropriate to the equipment and processes that are used in the particular winery or workplace.</w:t>
            </w:r>
          </w:p>
          <w:p w:rsidR="00000000" w:rsidRPr="00F95BDC" w:rsidP="00F95BDC">
            <w:pPr>
              <w:pStyle w:val="BodyText"/>
            </w:pPr>
            <w:r w:rsidRPr="00F95BDC">
              <w:rPr>
                <w:rStyle w:val="SpecialBold"/>
              </w:rPr>
              <w:t>Knowledge of:</w:t>
            </w:r>
          </w:p>
          <w:p w:rsidR="00000000" w:rsidRPr="00F95BDC" w:rsidP="00F95BDC">
            <w:pPr>
              <w:pStyle w:val="ListBullet"/>
            </w:pPr>
            <w:r w:rsidRPr="00F95BDC">
              <w:t>purpose, features and compone</w:t>
            </w:r>
            <w:r w:rsidRPr="00F95BDC">
              <w:t>nts of equipment</w:t>
            </w:r>
          </w:p>
          <w:p w:rsidR="00000000" w:rsidRPr="00F95BDC" w:rsidP="00F95BDC">
            <w:pPr>
              <w:pStyle w:val="ListBullet"/>
            </w:pPr>
            <w:r w:rsidRPr="00F95BDC">
              <w:t>equipment pre-start checks</w:t>
            </w:r>
          </w:p>
          <w:p w:rsidR="00000000" w:rsidRPr="00F95BDC" w:rsidP="00F95BDC">
            <w:pPr>
              <w:pStyle w:val="ListBullet"/>
            </w:pPr>
            <w:r w:rsidRPr="00F95BDC">
              <w:t>equipment operating procedures</w:t>
            </w:r>
          </w:p>
          <w:p w:rsidR="00000000" w:rsidRPr="00F95BDC" w:rsidP="00F95BDC">
            <w:pPr>
              <w:pStyle w:val="ListBullet"/>
            </w:pPr>
            <w:r w:rsidRPr="00F95BDC">
              <w:t>process specifications, procedures and operating parameters</w:t>
            </w:r>
          </w:p>
          <w:p w:rsidR="00000000" w:rsidRPr="00F95BDC" w:rsidP="00F95BDC">
            <w:pPr>
              <w:pStyle w:val="ListBullet"/>
            </w:pPr>
            <w:r w:rsidRPr="00F95BDC">
              <w:t>common causes of variation or malfunction and the corrective action required</w:t>
            </w:r>
          </w:p>
          <w:p w:rsidR="00000000" w:rsidRPr="00F95BDC" w:rsidP="00F95BDC">
            <w:pPr>
              <w:pStyle w:val="ListBullet"/>
            </w:pPr>
            <w:r w:rsidRPr="00F95BDC">
              <w:t>required weather conditions for equipment operation</w:t>
            </w:r>
          </w:p>
          <w:p w:rsidR="00000000" w:rsidRPr="00F95BDC" w:rsidP="00F95BDC">
            <w:pPr>
              <w:pStyle w:val="ListBullet"/>
            </w:pPr>
            <w:r w:rsidRPr="00F95BDC">
              <w:t>Occupational health and safety (OHS) hazards and controls in all operating conditions</w:t>
            </w:r>
          </w:p>
          <w:p w:rsidR="00000000" w:rsidRPr="00F95BDC" w:rsidP="00F95BDC">
            <w:pPr>
              <w:pStyle w:val="ListBullet"/>
            </w:pPr>
            <w:r w:rsidRPr="00F95BDC">
              <w:t>significance and methods of monitoring equipment performance</w:t>
            </w:r>
          </w:p>
          <w:p w:rsidR="00000000" w:rsidRPr="00F95BDC" w:rsidP="00F95BDC">
            <w:pPr>
              <w:pStyle w:val="ListBullet"/>
            </w:pPr>
            <w:r w:rsidRPr="00F95BDC">
              <w:t>lock-out and tag-out procedures</w:t>
            </w:r>
          </w:p>
          <w:p w:rsidR="00000000" w:rsidRPr="00F95BDC" w:rsidP="00F95BDC">
            <w:pPr>
              <w:pStyle w:val="ListBullet"/>
            </w:pPr>
            <w:r w:rsidRPr="00F95BDC">
              <w:t>recording requirements an</w:t>
            </w:r>
            <w:r w:rsidRPr="00F95BDC">
              <w:t>d procedures</w:t>
            </w:r>
          </w:p>
          <w:p w:rsidR="00000000" w:rsidRPr="00F95BDC" w:rsidP="00F95BDC">
            <w:pPr>
              <w:pStyle w:val="ListBullet"/>
            </w:pPr>
            <w:r w:rsidRPr="00F95BDC">
              <w:t>procedures and responsibility for reporting problems</w:t>
            </w:r>
          </w:p>
          <w:p w:rsidR="00000000" w:rsidRPr="00F95BDC" w:rsidP="00F95BDC">
            <w:pPr>
              <w:pStyle w:val="ListBullet"/>
            </w:pPr>
            <w:r w:rsidRPr="00F95BDC">
              <w:t>environmental issues and controls</w:t>
            </w:r>
          </w:p>
          <w:p w:rsidR="00000000" w:rsidRPr="00F95BDC" w:rsidP="00F95BDC">
            <w:pPr>
              <w:pStyle w:val="ListBullet"/>
            </w:pPr>
            <w:r w:rsidRPr="00F95BDC">
              <w:t>cleaning requirements of equipment associated with changeovers and types of shutdown</w:t>
            </w:r>
          </w:p>
          <w:p w:rsidR="00000000" w:rsidRPr="00F95BDC" w:rsidP="00F95BDC">
            <w:pPr>
              <w:pStyle w:val="ListBullet"/>
            </w:pPr>
            <w:r w:rsidRPr="00F95BDC">
              <w:t>cleaning procedures</w:t>
            </w:r>
          </w:p>
          <w:p w:rsidR="00000000" w:rsidRPr="00F95BDC" w:rsidP="00F95BDC">
            <w:pPr>
              <w:pStyle w:val="ListBullet"/>
            </w:pPr>
            <w:r w:rsidRPr="00F95BDC">
              <w:t>storage requirements</w:t>
            </w:r>
          </w:p>
          <w:p w:rsidR="00000000" w:rsidRPr="00F95BDC" w:rsidP="00F95BDC">
            <w:pPr>
              <w:pStyle w:val="ListBullet"/>
            </w:pPr>
            <w:r w:rsidRPr="00F95BDC">
              <w:t>shutdown sequence</w:t>
            </w:r>
          </w:p>
          <w:p w:rsidR="00000000" w:rsidRPr="00F95BDC" w:rsidP="00F95BDC">
            <w:pPr>
              <w:pStyle w:val="ListBullet"/>
            </w:pPr>
            <w:r w:rsidRPr="00F95BDC">
              <w:t>routine main</w:t>
            </w:r>
            <w:r w:rsidRPr="00F95BDC">
              <w:t>tenance procedures for equipment where relevant.</w:t>
            </w:r>
          </w:p>
        </w:tc>
      </w:tr>
    </w:tbl>
    <w:p w:rsidR="00000000" w:rsidRPr="00F95BDC" w:rsidP="00F95BDC">
      <w:pPr>
        <w:pStyle w:val="BodyText"/>
      </w:pPr>
    </w:p>
    <w:p w:rsidR="00000000" w:rsidRPr="00F95BDC" w:rsidP="00F95BDC">
      <w:pPr>
        <w:pStyle w:val="AllowPageBreak"/>
      </w:pPr>
    </w:p>
    <w:p w:rsidR="00000000" w:rsidRPr="00F95BDC" w:rsidP="00F95BDC">
      <w:pPr>
        <w:pStyle w:val="Heading1"/>
      </w:pPr>
      <w:bookmarkStart w:id="10" w:name="O_449077"/>
      <w:bookmarkEnd w:id="10"/>
      <w:r w:rsidRPr="00F95BDC">
        <w:t>Evidence Guide</w:t>
      </w:r>
    </w:p>
    <w:tbl>
      <w:tblPr>
        <w:tblW w:w="9462" w:type="dxa"/>
        <w:tblLayout w:type="fixed"/>
        <w:tblCellMar>
          <w:left w:w="62" w:type="dxa"/>
          <w:right w:w="62" w:type="dxa"/>
        </w:tblCellMar>
        <w:tblLook w:val="0000"/>
      </w:tblPr>
      <w:tblGrid>
        <w:gridCol w:w="3800"/>
        <w:gridCol w:w="5662"/>
      </w:tblGrid>
      <w:tr w:rsidTr="00F95BD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BDC">
            <w:pPr>
              <w:pStyle w:val="TableHeading"/>
              <w:rPr>
                <w:lang w:val="en-NZ"/>
              </w:rPr>
            </w:pPr>
            <w:r w:rsidRPr="00F95BDC">
              <w:t>EVIDENCE GUIDE</w:t>
            </w:r>
          </w:p>
        </w:tc>
      </w:tr>
      <w:tr w:rsidTr="00F95BD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 xml:space="preserve">The evidence guide provides advice on assessment and must be read in conjunction with the performance criteria, required skills and knowledge, </w:t>
            </w:r>
            <w:r w:rsidRPr="00F95BDC">
              <w:t>range statement and the Assessment Guidelines for the Training Package.</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 xml:space="preserve">Assessment must be carried out in a manner that recognises the cultural and literacy requirements of the assessee and is appropriate to the </w:t>
            </w:r>
            <w:r w:rsidRPr="00F95BDC">
              <w:t>work performed. Competence in this unit must be achieved in accordance with food safety standards and regulations.</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Evidence of ability to:</w:t>
            </w:r>
          </w:p>
          <w:p w:rsidR="00000000" w:rsidRPr="00F95BDC" w:rsidP="00F95BDC">
            <w:pPr>
              <w:pStyle w:val="ListBullet"/>
            </w:pPr>
            <w:r w:rsidRPr="00F95BDC">
              <w:t>use personal protectiv</w:t>
            </w:r>
            <w:r w:rsidRPr="00F95BDC">
              <w:t xml:space="preserve">e clothing and equipment </w:t>
            </w:r>
          </w:p>
          <w:p w:rsidR="00000000" w:rsidRPr="00F95BDC" w:rsidP="00F95BDC">
            <w:pPr>
              <w:pStyle w:val="ListBullet"/>
            </w:pPr>
            <w:r w:rsidRPr="00F95BDC">
              <w:t>select and confirm availability of equipment and prepare according to instructions</w:t>
            </w:r>
          </w:p>
          <w:p w:rsidR="00000000" w:rsidRPr="00F95BDC" w:rsidP="00F95BDC">
            <w:pPr>
              <w:pStyle w:val="ListBullet"/>
            </w:pPr>
            <w:r w:rsidRPr="00F95BDC">
              <w:t>attach and set up equipment to meet requirements</w:t>
            </w:r>
          </w:p>
          <w:p w:rsidR="00000000" w:rsidRPr="00F95BDC" w:rsidP="00F95BDC">
            <w:pPr>
              <w:pStyle w:val="ListBullet"/>
            </w:pPr>
            <w:r w:rsidRPr="00F95BDC">
              <w:t>start and operate equipment in accordance with operation instructions and requirements of workplac</w:t>
            </w:r>
            <w:r w:rsidRPr="00F95BDC">
              <w:t>e and task</w:t>
            </w:r>
          </w:p>
          <w:p w:rsidR="00000000" w:rsidRPr="00F95BDC" w:rsidP="00F95BDC">
            <w:pPr>
              <w:pStyle w:val="ListBullet"/>
            </w:pPr>
            <w:r w:rsidRPr="00F95BDC">
              <w:t>perform emergency and routine shutdowns</w:t>
            </w:r>
          </w:p>
          <w:p w:rsidR="00000000" w:rsidRPr="00F95BDC" w:rsidP="00F95BDC">
            <w:pPr>
              <w:pStyle w:val="ListBullet"/>
            </w:pPr>
            <w:r w:rsidRPr="00F95BDC">
              <w:t>take corrective action in response to out-of-specification results or non-compliance</w:t>
            </w:r>
          </w:p>
          <w:p w:rsidR="00000000" w:rsidRPr="00F95BDC" w:rsidP="00F95BDC">
            <w:pPr>
              <w:pStyle w:val="ListBullet"/>
            </w:pPr>
            <w:r w:rsidRPr="00F95BDC">
              <w:t>demonstrate knowledge of OHS hazards, controls and emergency procedures</w:t>
            </w:r>
          </w:p>
          <w:p w:rsidR="00000000" w:rsidRPr="00F95BDC" w:rsidP="00F95BDC">
            <w:pPr>
              <w:pStyle w:val="ListBullet"/>
            </w:pPr>
            <w:r w:rsidRPr="00F95BDC">
              <w:t>sort, collect, treat, recycle or dispose of waste</w:t>
            </w:r>
          </w:p>
          <w:p w:rsidR="00000000" w:rsidP="00F95BDC">
            <w:pPr>
              <w:pStyle w:val="ListBullet"/>
              <w:rPr>
                <w:lang w:val="en-NZ"/>
              </w:rPr>
            </w:pPr>
            <w:r w:rsidRPr="00F95BDC">
              <w:t>record information appropriately.</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Assessment must occur in a real or simulated workplace where the assessee has access to:</w:t>
            </w:r>
          </w:p>
          <w:p w:rsidR="00000000" w:rsidRPr="00F95BDC" w:rsidP="00F95BDC">
            <w:pPr>
              <w:pStyle w:val="ListBullet"/>
            </w:pPr>
            <w:r w:rsidRPr="00F95BDC">
              <w:t>personal protective clothing and</w:t>
            </w:r>
            <w:r w:rsidRPr="00F95BDC">
              <w:t xml:space="preserve"> equipment as required</w:t>
            </w:r>
          </w:p>
          <w:p w:rsidR="00000000" w:rsidRPr="00F95BDC" w:rsidP="00F95BDC">
            <w:pPr>
              <w:pStyle w:val="ListBullet"/>
            </w:pPr>
            <w:r w:rsidRPr="00F95BDC">
              <w:t>work procedures, including advice on company practices, safe work practices, food safety, quality and environmental requirements</w:t>
            </w:r>
          </w:p>
          <w:p w:rsidR="00000000" w:rsidRPr="00F95BDC" w:rsidP="00F95BDC">
            <w:pPr>
              <w:pStyle w:val="ListBullet"/>
            </w:pPr>
            <w:r w:rsidRPr="00F95BDC">
              <w:t>instructions, information, specifications and schedules as required</w:t>
            </w:r>
          </w:p>
          <w:p w:rsidR="00000000" w:rsidRPr="00F95BDC" w:rsidP="00F95BDC">
            <w:pPr>
              <w:pStyle w:val="ListBullet"/>
            </w:pPr>
            <w:r w:rsidRPr="00F95BDC">
              <w:t>equipment, services and correspondin</w:t>
            </w:r>
            <w:r w:rsidRPr="00F95BDC">
              <w:t>g information as required</w:t>
            </w:r>
          </w:p>
          <w:p w:rsidR="00000000" w:rsidRPr="00F95BDC" w:rsidP="00F95BDC">
            <w:pPr>
              <w:pStyle w:val="ListBullet"/>
            </w:pPr>
            <w:r w:rsidRPr="00F95BDC">
              <w:t>products and materials as required</w:t>
            </w:r>
          </w:p>
          <w:p w:rsidR="00000000" w:rsidRPr="00F95BDC" w:rsidP="00F95BDC">
            <w:pPr>
              <w:pStyle w:val="ListBullet"/>
            </w:pPr>
            <w:r w:rsidRPr="00F95BDC">
              <w:t>internal and external customers and suppliers as required</w:t>
            </w:r>
          </w:p>
          <w:p w:rsidR="00000000" w:rsidRPr="00F95BDC" w:rsidP="00F95BDC">
            <w:pPr>
              <w:pStyle w:val="ListBullet"/>
            </w:pPr>
            <w:r w:rsidRPr="00F95BDC">
              <w:t>cleaning procedures, materials and equipment as required</w:t>
            </w:r>
          </w:p>
          <w:p w:rsidR="00000000" w:rsidP="00F95BDC">
            <w:pPr>
              <w:pStyle w:val="ListBullet"/>
              <w:rPr>
                <w:lang w:val="en-NZ"/>
              </w:rPr>
            </w:pPr>
            <w:r w:rsidRPr="00F95BDC">
              <w:t>documentation and recording requirements and procedures.</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This unit should be assessed together with other units of competency relevant to the function or work role.</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 xml:space="preserve">To ensure consistency in one's performance, competence should be demonstrated on more than one occasion over a </w:t>
            </w:r>
            <w:r w:rsidRPr="00F95BDC">
              <w:t>period of time in order to cover a variety of circumstances, cases and responsibilities, and where possible, over a number of assessment activities.</w:t>
            </w:r>
          </w:p>
        </w:tc>
      </w:tr>
    </w:tbl>
    <w:p w:rsidR="00DF18AC" w:rsidP="00F95BDC">
      <w:pPr>
        <w:pStyle w:val="BodyText"/>
      </w:pPr>
    </w:p>
    <w:p w:rsidR="00DF18AC" w:rsidP="00F95BDC">
      <w:pPr>
        <w:pStyle w:val="BodyText"/>
      </w:pPr>
    </w:p>
    <w:p w:rsidR="00000000" w:rsidRPr="00F95BDC" w:rsidP="00F95BDC">
      <w:pPr>
        <w:pStyle w:val="Heading1"/>
      </w:pPr>
      <w:bookmarkStart w:id="11" w:name="O_449072"/>
      <w:bookmarkEnd w:id="11"/>
      <w:r w:rsidRPr="00F95BDC">
        <w:t>Range Statement</w:t>
      </w:r>
    </w:p>
    <w:tbl>
      <w:tblPr>
        <w:tblW w:w="9462" w:type="dxa"/>
        <w:tblLayout w:type="fixed"/>
        <w:tblCellMar>
          <w:left w:w="62" w:type="dxa"/>
          <w:right w:w="62" w:type="dxa"/>
        </w:tblCellMar>
        <w:tblLook w:val="0000"/>
      </w:tblPr>
      <w:tblGrid>
        <w:gridCol w:w="3800"/>
        <w:gridCol w:w="5662"/>
      </w:tblGrid>
      <w:tr w:rsidTr="00F95BD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BDC">
            <w:pPr>
              <w:pStyle w:val="TableHeading"/>
              <w:rPr>
                <w:lang w:val="en-NZ"/>
              </w:rPr>
            </w:pPr>
            <w:r w:rsidRPr="00F95BDC">
              <w:t>RANGE STATEMENT</w:t>
            </w:r>
          </w:p>
        </w:tc>
      </w:tr>
      <w:tr w:rsidTr="00F95BD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The range statement relates to the unit of competency as a whole. It allows for different work environments and situations that may affect performance. Bold italicised wording, if used in the performance criteria, is detailed below. Essential operating con</w:t>
            </w:r>
            <w:r w:rsidRPr="00F95BDC">
              <w:t>ditions that may be present with training and assessment (depending on the work situation, needs of the candidate, accessibility of the item, and local industry and regional contexts) may also be included.</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t>Work is carried out in a</w:t>
            </w:r>
            <w:r w:rsidRPr="00F95BDC">
              <w:t>ccordance with workplace procedures, licensing requirements and legislative requirements</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Workplace information can include:</w:t>
            </w:r>
          </w:p>
          <w:p w:rsidR="00000000" w:rsidRPr="00F95BDC" w:rsidP="00F95BDC">
            <w:pPr>
              <w:pStyle w:val="ListBullet"/>
            </w:pPr>
            <w:r w:rsidRPr="00F95BDC">
              <w:t>Standard Operating Procedures (SOPs)</w:t>
            </w:r>
          </w:p>
          <w:p w:rsidR="00000000" w:rsidRPr="00F95BDC" w:rsidP="00F95BDC">
            <w:pPr>
              <w:pStyle w:val="ListBullet"/>
            </w:pPr>
            <w:r w:rsidRPr="00F95BDC">
              <w:t>specifications</w:t>
            </w:r>
          </w:p>
          <w:p w:rsidR="00000000" w:rsidRPr="00F95BDC" w:rsidP="00F95BDC">
            <w:pPr>
              <w:pStyle w:val="ListBullet"/>
            </w:pPr>
            <w:r w:rsidRPr="00F95BDC">
              <w:t>production schedules</w:t>
            </w:r>
          </w:p>
          <w:p w:rsidR="00000000" w:rsidRPr="00F95BDC" w:rsidP="00F95BDC">
            <w:pPr>
              <w:pStyle w:val="ListBullet"/>
            </w:pPr>
            <w:r w:rsidRPr="00F95BDC">
              <w:t>instructions</w:t>
            </w:r>
          </w:p>
          <w:p w:rsidR="00000000" w:rsidRPr="00F95BDC" w:rsidP="00F95BDC">
            <w:pPr>
              <w:pStyle w:val="ListBullet"/>
            </w:pPr>
            <w:r w:rsidRPr="00F95BDC">
              <w:t>work notes</w:t>
            </w:r>
          </w:p>
          <w:p w:rsidR="00000000" w:rsidRPr="00F95BDC" w:rsidP="00F95BDC">
            <w:pPr>
              <w:pStyle w:val="ListBullet"/>
            </w:pPr>
            <w:r w:rsidRPr="00F95BDC">
              <w:t>Material Safety Data Sheets (MSDS)</w:t>
            </w:r>
          </w:p>
          <w:p w:rsidR="00000000" w:rsidRPr="00F95BDC" w:rsidP="00F95BDC">
            <w:pPr>
              <w:pStyle w:val="ListBullet"/>
            </w:pPr>
            <w:r w:rsidRPr="00F95BDC">
              <w:t xml:space="preserve">manufacturer instructions </w:t>
            </w:r>
          </w:p>
          <w:p w:rsidR="00000000" w:rsidP="00F95BDC">
            <w:pPr>
              <w:pStyle w:val="ListBullet"/>
              <w:rPr>
                <w:lang w:val="en-NZ"/>
              </w:rPr>
            </w:pPr>
            <w:r w:rsidRPr="00F95BDC">
              <w:t>verbal direction from manager, supervisor or senior operator</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Vineyard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Vineyard equipment may include, but is not limited to:</w:t>
            </w:r>
          </w:p>
          <w:p w:rsidR="00000000" w:rsidRPr="00F95BDC" w:rsidP="00F95BDC">
            <w:pPr>
              <w:pStyle w:val="ListBullet"/>
            </w:pPr>
            <w:r w:rsidRPr="00F95BDC">
              <w:t>all terrain vehicles</w:t>
            </w:r>
          </w:p>
          <w:p w:rsidR="00000000" w:rsidRPr="00F95BDC" w:rsidP="00F95BDC">
            <w:pPr>
              <w:pStyle w:val="ListBullet"/>
            </w:pPr>
            <w:r w:rsidRPr="00F95BDC">
              <w:t>tractor mounted forklift</w:t>
            </w:r>
          </w:p>
          <w:p w:rsidR="00000000" w:rsidRPr="00F95BDC" w:rsidP="00F95BDC">
            <w:pPr>
              <w:pStyle w:val="ListBullet"/>
            </w:pPr>
            <w:r w:rsidRPr="00F95BDC">
              <w:t>front-end loader</w:t>
            </w:r>
          </w:p>
          <w:p w:rsidR="00000000" w:rsidRPr="00F95BDC" w:rsidP="00F95BDC">
            <w:pPr>
              <w:pStyle w:val="ListBullet"/>
            </w:pPr>
            <w:r w:rsidRPr="00F95BDC">
              <w:t>towed equipment (e.g. gondola)</w:t>
            </w:r>
          </w:p>
          <w:p w:rsidR="00000000" w:rsidRPr="00F95BDC" w:rsidP="00F95BDC">
            <w:pPr>
              <w:pStyle w:val="ListBullet"/>
            </w:pPr>
            <w:r w:rsidRPr="00F95BDC">
              <w:t>three point linkage equipment (e.g. discs)</w:t>
            </w:r>
          </w:p>
          <w:p w:rsidR="00000000" w:rsidRPr="00F95BDC" w:rsidP="00F95BDC">
            <w:pPr>
              <w:pStyle w:val="ListBullet"/>
            </w:pPr>
            <w:r w:rsidRPr="00F95BDC">
              <w:t>power take-off driven equipment (e.g. slasher)</w:t>
            </w:r>
          </w:p>
          <w:p w:rsidR="00000000" w:rsidRPr="00F95BDC" w:rsidP="00F95BDC">
            <w:pPr>
              <w:pStyle w:val="ListBullet"/>
            </w:pPr>
            <w:r w:rsidRPr="00F95BDC">
              <w:t>equipment with hydraulics (e.g. tipping trailer)</w:t>
            </w:r>
          </w:p>
          <w:p w:rsidR="00000000" w:rsidP="00F95BDC">
            <w:pPr>
              <w:pStyle w:val="ListBullet"/>
              <w:rPr>
                <w:lang w:val="en-NZ"/>
              </w:rPr>
            </w:pPr>
            <w:r w:rsidRPr="00F95BDC">
              <w:t>stationary equipment (e.g. pumps and generators)</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Terrain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Terrain, wh</w:t>
            </w:r>
            <w:r w:rsidRPr="00F95BDC">
              <w:t>ere applicable, must enable safe and effective operation of the equipment. It may include:</w:t>
            </w:r>
          </w:p>
          <w:p w:rsidR="00000000" w:rsidRPr="00F95BDC" w:rsidP="00F95BDC">
            <w:pPr>
              <w:pStyle w:val="ListBullet"/>
            </w:pPr>
            <w:r w:rsidRPr="00F95BDC">
              <w:t>tracks</w:t>
            </w:r>
          </w:p>
          <w:p w:rsidR="00000000" w:rsidRPr="00F95BDC" w:rsidP="00F95BDC">
            <w:pPr>
              <w:pStyle w:val="ListBullet"/>
            </w:pPr>
            <w:r w:rsidRPr="00F95BDC">
              <w:t>access roads</w:t>
            </w:r>
          </w:p>
          <w:p w:rsidR="00000000" w:rsidRPr="00F95BDC" w:rsidP="00F95BDC">
            <w:pPr>
              <w:pStyle w:val="ListBullet"/>
            </w:pPr>
            <w:r w:rsidRPr="00F95BDC">
              <w:t>vineyard rows</w:t>
            </w:r>
          </w:p>
          <w:p w:rsidR="00000000" w:rsidRPr="00F95BDC" w:rsidP="00F95BDC">
            <w:pPr>
              <w:pStyle w:val="ListBullet"/>
            </w:pPr>
            <w:r w:rsidRPr="00F95BDC">
              <w:t>open paddocks</w:t>
            </w:r>
          </w:p>
          <w:p w:rsidR="00000000" w:rsidRPr="00F95BDC" w:rsidP="00F95BDC">
            <w:pPr>
              <w:pStyle w:val="ListBullet"/>
            </w:pPr>
            <w:r w:rsidRPr="00F95BDC">
              <w:t>flat, undulating, steep, hilly or terraced land</w:t>
            </w:r>
          </w:p>
          <w:p w:rsidR="00000000" w:rsidP="00F95BDC">
            <w:pPr>
              <w:pStyle w:val="ListBullet"/>
              <w:rPr>
                <w:lang w:val="en-NZ"/>
              </w:rPr>
            </w:pPr>
            <w:r w:rsidRPr="00F95BDC">
              <w:t>on- and off road environments</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Conditions, where applic</w:t>
            </w:r>
            <w:r w:rsidRPr="00F95BDC">
              <w:t>able, must enable safe and effective operation of the equipment. These may include:</w:t>
            </w:r>
          </w:p>
          <w:p w:rsidR="00000000" w:rsidRPr="00F95BDC" w:rsidP="00F95BDC">
            <w:pPr>
              <w:pStyle w:val="ListBullet"/>
            </w:pPr>
            <w:r w:rsidRPr="00F95BDC">
              <w:t>dry</w:t>
            </w:r>
          </w:p>
          <w:p w:rsidR="00000000" w:rsidRPr="00F95BDC" w:rsidP="00F95BDC">
            <w:pPr>
              <w:pStyle w:val="ListBullet"/>
            </w:pPr>
            <w:r w:rsidRPr="00F95BDC">
              <w:t>wet</w:t>
            </w:r>
          </w:p>
          <w:p w:rsidR="00000000" w:rsidRPr="00F95BDC" w:rsidP="00F95BDC">
            <w:pPr>
              <w:pStyle w:val="ListBullet"/>
            </w:pPr>
            <w:r w:rsidRPr="00F95BDC">
              <w:t>slippery</w:t>
            </w:r>
          </w:p>
          <w:p w:rsidR="00000000" w:rsidRPr="00F95BDC" w:rsidP="00F95BDC">
            <w:pPr>
              <w:pStyle w:val="ListBullet"/>
            </w:pPr>
            <w:r w:rsidRPr="00F95BDC">
              <w:t>boggy</w:t>
            </w:r>
          </w:p>
          <w:p w:rsidR="00000000" w:rsidRPr="00F95BDC" w:rsidP="00F95BDC">
            <w:pPr>
              <w:pStyle w:val="ListBullet"/>
            </w:pPr>
            <w:r w:rsidRPr="00F95BDC">
              <w:t>icy</w:t>
            </w:r>
          </w:p>
          <w:p w:rsidR="00000000" w:rsidRPr="00F95BDC" w:rsidP="00F95BDC">
            <w:pPr>
              <w:pStyle w:val="ListBullet"/>
            </w:pPr>
            <w:r w:rsidRPr="00F95BDC">
              <w:t>foggy</w:t>
            </w:r>
          </w:p>
          <w:p w:rsidR="00000000" w:rsidRPr="00F95BDC" w:rsidP="00F95BDC">
            <w:pPr>
              <w:pStyle w:val="ListBullet"/>
            </w:pPr>
            <w:r w:rsidRPr="00F95BDC">
              <w:t>windy</w:t>
            </w:r>
          </w:p>
          <w:p w:rsidR="00000000" w:rsidP="00F95BDC">
            <w:pPr>
              <w:pStyle w:val="ListBullet"/>
              <w:rPr>
                <w:lang w:val="en-NZ"/>
              </w:rPr>
            </w:pPr>
            <w:r w:rsidRPr="00F95BDC">
              <w:t>day and night conditions</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Loads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Loads, where applicable, may range from:</w:t>
            </w:r>
          </w:p>
          <w:p w:rsidR="00000000" w:rsidP="00F95BDC">
            <w:pPr>
              <w:pStyle w:val="ListBullet"/>
              <w:rPr>
                <w:lang w:val="en-NZ"/>
              </w:rPr>
            </w:pPr>
            <w:r w:rsidRPr="00F95BDC">
              <w:t>full to empty as required</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Confirming equipment status will include:</w:t>
            </w:r>
          </w:p>
          <w:p w:rsidR="00000000" w:rsidP="00F95BDC">
            <w:pPr>
              <w:pStyle w:val="ListBullet"/>
              <w:rPr>
                <w:lang w:val="en-NZ"/>
              </w:rPr>
            </w:pPr>
            <w:r w:rsidRPr="00F95BDC">
              <w:t>checking that all safety standards and pre- start requirements are met and equipment is operational</w:t>
            </w:r>
          </w:p>
        </w:tc>
      </w:tr>
      <w:tr w:rsidTr="00F95B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BodyText"/>
              <w:rPr>
                <w:lang w:val="en-NZ"/>
              </w:rPr>
            </w:pPr>
            <w:r w:rsidRPr="00F95BD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Information systems may be:</w:t>
            </w:r>
          </w:p>
          <w:p w:rsidR="00000000" w:rsidRPr="00F95BDC" w:rsidP="00F95BDC">
            <w:pPr>
              <w:pStyle w:val="ListBullet"/>
            </w:pPr>
            <w:r w:rsidRPr="00F95BDC">
              <w:t>print or screen based</w:t>
            </w:r>
          </w:p>
        </w:tc>
      </w:tr>
    </w:tbl>
    <w:p w:rsidR="00000000" w:rsidRPr="00F95BDC" w:rsidP="00F95BDC">
      <w:pPr>
        <w:pStyle w:val="BodyText"/>
      </w:pPr>
    </w:p>
    <w:p w:rsidR="00000000" w:rsidRPr="00F95BDC" w:rsidP="00F95BDC">
      <w:pPr>
        <w:pStyle w:val="AllowPageBreak"/>
      </w:pPr>
    </w:p>
    <w:p w:rsidR="00000000" w:rsidRPr="00F95BDC" w:rsidP="00F95BDC">
      <w:pPr>
        <w:pStyle w:val="Heading1"/>
      </w:pPr>
      <w:bookmarkStart w:id="12" w:name="O_449069"/>
      <w:bookmarkEnd w:id="12"/>
      <w:r w:rsidRPr="00F95BDC">
        <w:t>Unit Sector(s)</w:t>
      </w:r>
    </w:p>
    <w:tbl>
      <w:tblPr>
        <w:tblW w:w="9462" w:type="dxa"/>
        <w:tblLayout w:type="fixed"/>
        <w:tblCellMar>
          <w:left w:w="62" w:type="dxa"/>
          <w:right w:w="62" w:type="dxa"/>
        </w:tblCellMar>
        <w:tblLook w:val="0000"/>
      </w:tblPr>
      <w:tblGrid>
        <w:gridCol w:w="2700"/>
        <w:gridCol w:w="6762"/>
      </w:tblGrid>
      <w:tr w:rsidTr="00F95B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DC">
            <w:pPr>
              <w:pStyle w:val="Heading4"/>
              <w:rPr>
                <w:lang w:val="en-NZ"/>
              </w:rPr>
            </w:pPr>
            <w:r w:rsidRPr="00F95BDC">
              <w:t>Unit se</w:t>
            </w:r>
            <w:r w:rsidRPr="00F95BDC">
              <w:t>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DC" w:rsidP="00F95BDC">
            <w:pPr>
              <w:pStyle w:val="BodyText"/>
            </w:pPr>
            <w:r w:rsidRPr="00F95BDC">
              <w:t>Wine operations</w:t>
            </w:r>
          </w:p>
        </w:tc>
      </w:tr>
    </w:tbl>
    <w:p w:rsidR="00DF18AC" w:rsidP="00F95BDC">
      <w:pPr>
        <w:pStyle w:val="BodyText"/>
      </w:pPr>
    </w:p>
    <w:p w:rsidR="00DF18AC" w:rsidP="00F95BDC">
      <w:pPr>
        <w:pStyle w:val="BodyText"/>
      </w:pPr>
    </w:p>
    <w:p w:rsidR="00000000" w:rsidRPr="00F95BDC" w:rsidP="00F95BDC"/>
    <w:sectPr w:rsidSect="00F95B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DC" w:rsidRPr="00DF18AC" w:rsidP="00DF1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AC" w:rsidP="00F95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18AC" w:rsidP="00F95BD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DF18AC" w:rsidP="00F95B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DC" w:rsidRPr="00DF18AC" w:rsidP="00DF18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AC" w:rsidRPr="002D2AF8" w:rsidP="00F95BDC">
    <w:pPr>
      <w:pStyle w:val="Header"/>
      <w:framePr w:wrap="around"/>
    </w:pPr>
    <w:r>
      <w:fldChar w:fldCharType="begin"/>
    </w:r>
    <w:r>
      <w:instrText xml:space="preserve"> TITLE   \* MERGEFORMAT </w:instrText>
    </w:r>
    <w:r>
      <w:fldChar w:fldCharType="separate"/>
    </w:r>
    <w:r>
      <w:t>FDFWGG2018A Operate vineyard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DF18AC" w:rsidP="00F95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D08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58A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A6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BDC"/>
    <w:pPr>
      <w:spacing w:before="360" w:after="60"/>
      <w:outlineLvl w:val="0"/>
    </w:pPr>
    <w:rPr>
      <w:sz w:val="32"/>
    </w:rPr>
  </w:style>
  <w:style w:type="paragraph" w:styleId="Heading2">
    <w:name w:val="heading 2"/>
    <w:basedOn w:val="HeadingBase"/>
    <w:next w:val="BodyText"/>
    <w:link w:val="Heading2Char"/>
    <w:qFormat/>
    <w:rsid w:val="00F95BDC"/>
    <w:pPr>
      <w:keepLines/>
      <w:spacing w:before="240" w:after="120"/>
      <w:outlineLvl w:val="1"/>
    </w:pPr>
    <w:rPr>
      <w:sz w:val="28"/>
      <w:szCs w:val="40"/>
    </w:rPr>
  </w:style>
  <w:style w:type="paragraph" w:styleId="Heading3">
    <w:name w:val="heading 3"/>
    <w:basedOn w:val="HeadingBase"/>
    <w:next w:val="BodyText"/>
    <w:link w:val="Heading3Char"/>
    <w:qFormat/>
    <w:rsid w:val="00F95BDC"/>
    <w:pPr>
      <w:spacing w:before="180" w:after="120"/>
      <w:outlineLvl w:val="2"/>
    </w:pPr>
    <w:rPr>
      <w:spacing w:val="-10"/>
      <w:kern w:val="32"/>
    </w:rPr>
  </w:style>
  <w:style w:type="paragraph" w:styleId="Heading4">
    <w:name w:val="heading 4"/>
    <w:basedOn w:val="HeadingBase"/>
    <w:next w:val="BodyText"/>
    <w:link w:val="Heading4Char"/>
    <w:qFormat/>
    <w:rsid w:val="00F95BDC"/>
    <w:pPr>
      <w:spacing w:before="160" w:after="120"/>
      <w:outlineLvl w:val="3"/>
    </w:pPr>
    <w:rPr>
      <w:sz w:val="22"/>
    </w:rPr>
  </w:style>
  <w:style w:type="paragraph" w:styleId="Heading5">
    <w:name w:val="heading 5"/>
    <w:basedOn w:val="HeadingBase"/>
    <w:next w:val="Normal"/>
    <w:link w:val="Heading5Char"/>
    <w:qFormat/>
    <w:rsid w:val="00F95BDC"/>
    <w:pPr>
      <w:spacing w:before="80"/>
      <w:outlineLvl w:val="4"/>
    </w:pPr>
    <w:rPr>
      <w:color w:val="918585"/>
      <w:sz w:val="20"/>
    </w:rPr>
  </w:style>
  <w:style w:type="paragraph" w:styleId="Heading6">
    <w:name w:val="heading 6"/>
    <w:basedOn w:val="HeadingBase"/>
    <w:next w:val="Normal"/>
    <w:link w:val="Heading6Char"/>
    <w:qFormat/>
    <w:rsid w:val="00F95BDC"/>
    <w:pPr>
      <w:spacing w:before="60"/>
      <w:outlineLvl w:val="5"/>
    </w:pPr>
    <w:rPr>
      <w:color w:val="918585"/>
      <w:sz w:val="20"/>
    </w:rPr>
  </w:style>
  <w:style w:type="paragraph" w:styleId="Heading7">
    <w:name w:val="heading 7"/>
    <w:basedOn w:val="Normal"/>
    <w:next w:val="Normal"/>
    <w:link w:val="Heading7Char"/>
    <w:qFormat/>
    <w:rsid w:val="00F95BDC"/>
    <w:pPr>
      <w:ind w:left="720"/>
      <w:outlineLvl w:val="6"/>
    </w:pPr>
    <w:rPr>
      <w:i/>
    </w:rPr>
  </w:style>
  <w:style w:type="paragraph" w:styleId="Heading8">
    <w:name w:val="heading 8"/>
    <w:basedOn w:val="Normal"/>
    <w:next w:val="Normal"/>
    <w:link w:val="Heading8Char"/>
    <w:qFormat/>
    <w:rsid w:val="00F95BDC"/>
    <w:pPr>
      <w:ind w:left="720"/>
      <w:outlineLvl w:val="7"/>
    </w:pPr>
    <w:rPr>
      <w:i/>
    </w:rPr>
  </w:style>
  <w:style w:type="paragraph" w:styleId="Heading9">
    <w:name w:val="heading 9"/>
    <w:basedOn w:val="Normal"/>
    <w:next w:val="Normal"/>
    <w:link w:val="Heading9Char"/>
    <w:qFormat/>
    <w:rsid w:val="00F95BDC"/>
    <w:pPr>
      <w:ind w:left="720"/>
      <w:outlineLvl w:val="8"/>
    </w:pPr>
    <w:rPr>
      <w:i/>
    </w:rPr>
  </w:style>
  <w:style w:type="character" w:default="1" w:styleId="DefaultParagraphFont">
    <w:name w:val="Default Paragraph Font"/>
    <w:uiPriority w:val="1"/>
    <w:unhideWhenUsed/>
    <w:rsid w:val="00F95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BDC"/>
  </w:style>
  <w:style w:type="character" w:customStyle="1" w:styleId="Heading1Char">
    <w:name w:val="Heading 1 Char"/>
    <w:basedOn w:val="DefaultParagraphFont"/>
    <w:link w:val="Heading1"/>
    <w:rsid w:val="00F95B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5BDC"/>
    <w:rPr>
      <w:rFonts w:ascii="Times New Roman" w:eastAsia="Times New Roman" w:hAnsi="Times New Roman" w:cs="Times New Roman"/>
      <w:b/>
      <w:szCs w:val="20"/>
      <w:lang w:eastAsia="en-US"/>
    </w:rPr>
  </w:style>
  <w:style w:type="paragraph" w:styleId="BodyText">
    <w:name w:val="Body Text"/>
    <w:basedOn w:val="Normal"/>
    <w:link w:val="BodyTextChar"/>
    <w:rsid w:val="00F95B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BDC"/>
    <w:rPr>
      <w:rFonts w:ascii="Times New Roman" w:eastAsia="Times New Roman" w:hAnsi="Times New Roman" w:cs="Times New Roman"/>
      <w:sz w:val="24"/>
      <w:lang w:eastAsia="en-US"/>
    </w:rPr>
  </w:style>
  <w:style w:type="paragraph" w:styleId="List">
    <w:name w:val="List"/>
    <w:basedOn w:val="BodyText"/>
    <w:next w:val="BodyText"/>
    <w:rsid w:val="00F95BDC"/>
    <w:pPr>
      <w:tabs>
        <w:tab w:val="left" w:pos="340"/>
      </w:tabs>
      <w:spacing w:before="60" w:after="60"/>
      <w:ind w:left="340" w:hanging="340"/>
    </w:pPr>
  </w:style>
  <w:style w:type="paragraph" w:styleId="ListBullet">
    <w:name w:val="List Bullet"/>
    <w:basedOn w:val="List"/>
    <w:rsid w:val="00F95BDC"/>
    <w:pPr>
      <w:numPr>
        <w:numId w:val="13"/>
      </w:numPr>
      <w:tabs>
        <w:tab w:val="clear" w:pos="340"/>
      </w:tabs>
      <w:spacing w:before="40" w:after="40"/>
    </w:pPr>
  </w:style>
  <w:style w:type="character" w:customStyle="1" w:styleId="SpecialBold">
    <w:name w:val="Special Bold"/>
    <w:basedOn w:val="DefaultParagraphFont"/>
    <w:rsid w:val="00F95BDC"/>
    <w:rPr>
      <w:b/>
      <w:spacing w:val="0"/>
    </w:rPr>
  </w:style>
  <w:style w:type="paragraph" w:styleId="ListBullet2">
    <w:name w:val="List Bullet 2"/>
    <w:basedOn w:val="List2"/>
    <w:rsid w:val="00F95BDC"/>
    <w:pPr>
      <w:numPr>
        <w:numId w:val="14"/>
      </w:numPr>
      <w:tabs>
        <w:tab w:val="clear" w:pos="680"/>
      </w:tabs>
    </w:pPr>
  </w:style>
  <w:style w:type="paragraph" w:customStyle="1" w:styleId="SuperHeading">
    <w:name w:val="SuperHeading"/>
    <w:basedOn w:val="Normal"/>
    <w:rsid w:val="00F95BDC"/>
    <w:pPr>
      <w:spacing w:before="240" w:after="120"/>
      <w:outlineLvl w:val="0"/>
    </w:pPr>
    <w:rPr>
      <w:rFonts w:ascii="Times New Roman" w:hAnsi="Times New Roman"/>
      <w:b/>
      <w:sz w:val="32"/>
    </w:rPr>
  </w:style>
  <w:style w:type="paragraph" w:customStyle="1" w:styleId="TableHeading">
    <w:name w:val="Table Heading"/>
    <w:basedOn w:val="HeadingBase"/>
    <w:rsid w:val="00F95BDC"/>
    <w:pPr>
      <w:keepLines/>
      <w:pBdr>
        <w:bottom w:val="single" w:sz="6" w:space="1" w:color="918585"/>
      </w:pBdr>
      <w:spacing w:before="240"/>
    </w:pPr>
  </w:style>
  <w:style w:type="paragraph" w:customStyle="1" w:styleId="AllowPageBreak">
    <w:name w:val="AllowPageBreak"/>
    <w:rsid w:val="00F95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B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5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BDC"/>
    <w:rPr>
      <w:rFonts w:ascii="Courier New" w:eastAsia="Times New Roman" w:hAnsi="Courier New" w:cs="Times New Roman"/>
      <w:i/>
      <w:szCs w:val="20"/>
      <w:lang w:eastAsia="en-US"/>
    </w:rPr>
  </w:style>
  <w:style w:type="paragraph" w:customStyle="1" w:styleId="HeadingBase">
    <w:name w:val="Heading Base"/>
    <w:rsid w:val="00F95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BDC"/>
    <w:pPr>
      <w:tabs>
        <w:tab w:val="right" w:leader="dot" w:pos="9072"/>
      </w:tabs>
      <w:ind w:left="567"/>
    </w:pPr>
    <w:rPr>
      <w:szCs w:val="22"/>
    </w:rPr>
  </w:style>
  <w:style w:type="paragraph" w:customStyle="1" w:styleId="TOCBase">
    <w:name w:val="TOC Base"/>
    <w:rsid w:val="00F95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BDC"/>
    <w:pPr>
      <w:tabs>
        <w:tab w:val="right" w:leader="dot" w:pos="9072"/>
      </w:tabs>
      <w:spacing w:before="40" w:after="40"/>
      <w:ind w:left="284"/>
    </w:pPr>
    <w:rPr>
      <w:rFonts w:ascii="Times New Roman" w:hAnsi="Times New Roman"/>
    </w:rPr>
  </w:style>
  <w:style w:type="paragraph" w:styleId="TOC1">
    <w:name w:val="toc 1"/>
    <w:basedOn w:val="TOCBase"/>
    <w:next w:val="Normal"/>
    <w:rsid w:val="00F95B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BDC"/>
    <w:rPr>
      <w:rFonts w:ascii="Times New Roman" w:eastAsia="Times New Roman" w:hAnsi="Times New Roman" w:cs="Times New Roman"/>
      <w:sz w:val="16"/>
      <w:lang w:eastAsia="en-US"/>
    </w:rPr>
  </w:style>
  <w:style w:type="paragraph" w:styleId="Title">
    <w:name w:val="Title"/>
    <w:basedOn w:val="HeadingBase"/>
    <w:link w:val="TitleChar"/>
    <w:qFormat/>
    <w:rsid w:val="00F95BDC"/>
    <w:pPr>
      <w:spacing w:before="5040"/>
      <w:jc w:val="center"/>
    </w:pPr>
    <w:rPr>
      <w:sz w:val="48"/>
      <w:szCs w:val="72"/>
      <w:lang w:val="en-US"/>
    </w:rPr>
  </w:style>
  <w:style w:type="character" w:customStyle="1" w:styleId="TitleChar">
    <w:name w:val="Title Char"/>
    <w:basedOn w:val="DefaultParagraphFont"/>
    <w:link w:val="Title"/>
    <w:rsid w:val="00F95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BDC"/>
    <w:pPr>
      <w:tabs>
        <w:tab w:val="left" w:pos="3600"/>
        <w:tab w:val="left" w:pos="3958"/>
      </w:tabs>
    </w:pPr>
  </w:style>
  <w:style w:type="paragraph" w:customStyle="1" w:styleId="Note">
    <w:name w:val="Note"/>
    <w:basedOn w:val="BodyText"/>
    <w:rsid w:val="00F95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BDC"/>
    <w:pPr>
      <w:framePr w:wrap="auto" w:hAnchor="text" w:y="6049"/>
    </w:pPr>
    <w:rPr>
      <w:color w:val="000000"/>
      <w:sz w:val="40"/>
    </w:rPr>
  </w:style>
  <w:style w:type="paragraph" w:customStyle="1" w:styleId="TOCTitle">
    <w:name w:val="TOCTitle"/>
    <w:basedOn w:val="Heading1"/>
    <w:rsid w:val="00F95BDC"/>
    <w:pPr>
      <w:spacing w:after="240"/>
      <w:jc w:val="center"/>
      <w:outlineLvl w:val="9"/>
    </w:pPr>
    <w:rPr>
      <w:caps/>
    </w:rPr>
  </w:style>
  <w:style w:type="paragraph" w:customStyle="1" w:styleId="Version">
    <w:name w:val="Version"/>
    <w:rsid w:val="00F95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BDC"/>
    <w:pPr>
      <w:keepNext w:val="0"/>
      <w:tabs>
        <w:tab w:val="right" w:pos="4176"/>
      </w:tabs>
      <w:ind w:left="198" w:hanging="198"/>
    </w:pPr>
    <w:rPr>
      <w:rFonts w:ascii="Garamond" w:hAnsi="Garamond"/>
    </w:rPr>
  </w:style>
  <w:style w:type="paragraph" w:styleId="IndexHeading">
    <w:name w:val="index heading"/>
    <w:basedOn w:val="Normal"/>
    <w:next w:val="Index1"/>
    <w:semiHidden/>
    <w:rsid w:val="00F95BDC"/>
    <w:pPr>
      <w:spacing w:before="120" w:after="120"/>
    </w:pPr>
    <w:rPr>
      <w:rFonts w:ascii="Arial" w:hAnsi="Arial"/>
      <w:b/>
      <w:color w:val="918585"/>
      <w:sz w:val="24"/>
    </w:rPr>
  </w:style>
  <w:style w:type="paragraph" w:styleId="Header">
    <w:name w:val="header"/>
    <w:basedOn w:val="Normal"/>
    <w:link w:val="HeaderChar"/>
    <w:rsid w:val="00F95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BDC"/>
    <w:rPr>
      <w:rFonts w:ascii="Times New Roman" w:eastAsia="Times New Roman" w:hAnsi="Times New Roman" w:cs="Times New Roman"/>
      <w:sz w:val="16"/>
      <w:szCs w:val="20"/>
      <w:lang w:val="en-GB" w:eastAsia="en-US"/>
    </w:rPr>
  </w:style>
  <w:style w:type="paragraph" w:customStyle="1" w:styleId="Chapter">
    <w:name w:val="Chapter"/>
    <w:basedOn w:val="Normal"/>
    <w:rsid w:val="00F95BDC"/>
    <w:pPr>
      <w:spacing w:before="240"/>
    </w:pPr>
    <w:rPr>
      <w:rFonts w:ascii="Times New Roman" w:hAnsi="Times New Roman"/>
      <w:smallCaps/>
      <w:spacing w:val="80"/>
      <w:sz w:val="28"/>
    </w:rPr>
  </w:style>
  <w:style w:type="paragraph" w:customStyle="1" w:styleId="InChapter">
    <w:name w:val="InChapter"/>
    <w:basedOn w:val="Heading3"/>
    <w:rsid w:val="00F95BDC"/>
    <w:pPr>
      <w:spacing w:after="240"/>
      <w:outlineLvl w:val="9"/>
    </w:pPr>
    <w:rPr>
      <w:noProof/>
    </w:rPr>
  </w:style>
  <w:style w:type="paragraph" w:styleId="Index2">
    <w:name w:val="index 2"/>
    <w:basedOn w:val="Normal"/>
    <w:next w:val="Normal"/>
    <w:semiHidden/>
    <w:rsid w:val="00F95BDC"/>
    <w:pPr>
      <w:tabs>
        <w:tab w:val="right" w:pos="4176"/>
      </w:tabs>
      <w:ind w:left="568" w:hanging="284"/>
    </w:pPr>
    <w:rPr>
      <w:rFonts w:ascii="Garamond" w:hAnsi="Garamond"/>
    </w:rPr>
  </w:style>
  <w:style w:type="paragraph" w:customStyle="1" w:styleId="Byline">
    <w:name w:val="Byline"/>
    <w:rsid w:val="00F95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BDC"/>
    <w:pPr>
      <w:tabs>
        <w:tab w:val="clear" w:pos="3600"/>
        <w:tab w:val="clear" w:pos="3958"/>
      </w:tabs>
      <w:jc w:val="right"/>
    </w:pPr>
  </w:style>
  <w:style w:type="character" w:styleId="Emphasis">
    <w:name w:val="Emphasis"/>
    <w:basedOn w:val="DefaultParagraphFont"/>
    <w:qFormat/>
    <w:rsid w:val="00F95BDC"/>
    <w:rPr>
      <w:i/>
    </w:rPr>
  </w:style>
  <w:style w:type="paragraph" w:styleId="Caption">
    <w:name w:val="caption"/>
    <w:basedOn w:val="BodyText"/>
    <w:next w:val="Normal"/>
    <w:qFormat/>
    <w:rsid w:val="00F95BDC"/>
    <w:pPr>
      <w:framePr w:w="2268" w:hSpace="181" w:vSpace="181" w:wrap="around" w:vAnchor="text" w:hAnchor="page" w:x="1135" w:y="285" w:anchorLock="1"/>
    </w:pPr>
    <w:rPr>
      <w:i/>
    </w:rPr>
  </w:style>
  <w:style w:type="paragraph" w:customStyle="1" w:styleId="MiniTOCTitle">
    <w:name w:val="MiniTOCTitle"/>
    <w:basedOn w:val="Heading4"/>
    <w:rsid w:val="00F95BDC"/>
    <w:pPr>
      <w:spacing w:before="240"/>
      <w:outlineLvl w:val="9"/>
    </w:pPr>
    <w:rPr>
      <w:noProof/>
      <w:sz w:val="24"/>
    </w:rPr>
  </w:style>
  <w:style w:type="paragraph" w:customStyle="1" w:styleId="MiniTOCItem">
    <w:name w:val="MiniTOCItem"/>
    <w:basedOn w:val="ListBullet"/>
    <w:rsid w:val="00F95BDC"/>
    <w:pPr>
      <w:numPr>
        <w:numId w:val="0"/>
      </w:numPr>
      <w:tabs>
        <w:tab w:val="right" w:leader="dot" w:pos="6521"/>
      </w:tabs>
      <w:spacing w:before="0" w:after="0"/>
    </w:pPr>
  </w:style>
  <w:style w:type="paragraph" w:customStyle="1" w:styleId="TOFTitle">
    <w:name w:val="TOFTitle"/>
    <w:basedOn w:val="TOCTitle"/>
    <w:rsid w:val="00F95BDC"/>
  </w:style>
  <w:style w:type="paragraph" w:styleId="TableofFigures">
    <w:name w:val="table of figures"/>
    <w:basedOn w:val="Normal"/>
    <w:next w:val="Normal"/>
    <w:semiHidden/>
    <w:rsid w:val="00F95BDC"/>
    <w:pPr>
      <w:tabs>
        <w:tab w:val="right" w:leader="dot" w:pos="9072"/>
      </w:tabs>
      <w:ind w:left="970" w:hanging="403"/>
    </w:pPr>
    <w:rPr>
      <w:rFonts w:ascii="Times New Roman" w:hAnsi="Times New Roman"/>
      <w:b/>
    </w:rPr>
  </w:style>
  <w:style w:type="paragraph" w:styleId="ListNumber">
    <w:name w:val="List Number"/>
    <w:basedOn w:val="List"/>
    <w:rsid w:val="00F95BDC"/>
    <w:pPr>
      <w:numPr>
        <w:numId w:val="11"/>
      </w:numPr>
    </w:pPr>
  </w:style>
  <w:style w:type="character" w:customStyle="1" w:styleId="WingdingSymbols">
    <w:name w:val="Wingding Symbols"/>
    <w:rsid w:val="00F95BDC"/>
    <w:rPr>
      <w:rFonts w:ascii="Wingdings" w:hAnsi="Wingdings"/>
    </w:rPr>
  </w:style>
  <w:style w:type="character" w:customStyle="1" w:styleId="HotSpot">
    <w:name w:val="HotSpot"/>
    <w:rsid w:val="00F95BDC"/>
    <w:rPr>
      <w:color w:val="0033CC"/>
      <w:u w:val="none"/>
    </w:rPr>
  </w:style>
  <w:style w:type="paragraph" w:customStyle="1" w:styleId="BodyTextRight">
    <w:name w:val="Body Text Right"/>
    <w:basedOn w:val="BodyText"/>
    <w:rsid w:val="00F95BDC"/>
    <w:pPr>
      <w:spacing w:before="0" w:after="0"/>
      <w:jc w:val="right"/>
    </w:pPr>
  </w:style>
  <w:style w:type="paragraph" w:styleId="Index3">
    <w:name w:val="index 3"/>
    <w:basedOn w:val="ListNumber2"/>
    <w:next w:val="Normal"/>
    <w:semiHidden/>
    <w:rsid w:val="00F95BDC"/>
    <w:pPr>
      <w:numPr>
        <w:numId w:val="0"/>
      </w:numPr>
      <w:tabs>
        <w:tab w:val="right" w:leader="dot" w:pos="4176"/>
      </w:tabs>
    </w:pPr>
  </w:style>
  <w:style w:type="paragraph" w:styleId="ListNumber2">
    <w:name w:val="List Number 2"/>
    <w:basedOn w:val="List2"/>
    <w:rsid w:val="00F95BDC"/>
    <w:pPr>
      <w:numPr>
        <w:numId w:val="10"/>
      </w:numPr>
      <w:tabs>
        <w:tab w:val="clear" w:pos="1060"/>
      </w:tabs>
    </w:pPr>
  </w:style>
  <w:style w:type="paragraph" w:customStyle="1" w:styleId="MarginNote">
    <w:name w:val="Margin Note"/>
    <w:basedOn w:val="BodyText"/>
    <w:rsid w:val="00F95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BDC"/>
    <w:rPr>
      <w:sz w:val="32"/>
    </w:rPr>
  </w:style>
  <w:style w:type="paragraph" w:customStyle="1" w:styleId="HeadingProcedure">
    <w:name w:val="Heading Procedure"/>
    <w:basedOn w:val="HeadingBase"/>
    <w:next w:val="Normal"/>
    <w:rsid w:val="00F95BDC"/>
    <w:pPr>
      <w:tabs>
        <w:tab w:val="left" w:pos="0"/>
      </w:tabs>
      <w:spacing w:before="120" w:after="60"/>
    </w:pPr>
    <w:rPr>
      <w:i/>
      <w:color w:val="918585"/>
      <w:sz w:val="22"/>
    </w:rPr>
  </w:style>
  <w:style w:type="paragraph" w:customStyle="1" w:styleId="TableBodyText">
    <w:name w:val="Table Body Text"/>
    <w:basedOn w:val="BodyText"/>
    <w:rsid w:val="00F95BDC"/>
    <w:pPr>
      <w:spacing w:before="60" w:after="60"/>
    </w:pPr>
  </w:style>
  <w:style w:type="paragraph" w:styleId="ListContinue">
    <w:name w:val="List Continue"/>
    <w:basedOn w:val="List"/>
    <w:rsid w:val="00F95BDC"/>
    <w:pPr>
      <w:ind w:firstLine="0"/>
    </w:pPr>
  </w:style>
  <w:style w:type="paragraph" w:customStyle="1" w:styleId="ListNote">
    <w:name w:val="List Note"/>
    <w:basedOn w:val="List"/>
    <w:rsid w:val="00F95BDC"/>
    <w:pPr>
      <w:pBdr>
        <w:top w:val="single" w:sz="6" w:space="2" w:color="918585"/>
        <w:bottom w:val="single" w:sz="6" w:space="2" w:color="918585"/>
      </w:pBdr>
      <w:tabs>
        <w:tab w:val="left" w:pos="1021"/>
      </w:tabs>
      <w:ind w:firstLine="0"/>
    </w:pPr>
  </w:style>
  <w:style w:type="paragraph" w:customStyle="1" w:styleId="Warning">
    <w:name w:val="Warning"/>
    <w:basedOn w:val="BodyText"/>
    <w:rsid w:val="00F95BDC"/>
    <w:pPr>
      <w:shd w:val="clear" w:color="auto" w:fill="D9D9D9"/>
      <w:tabs>
        <w:tab w:val="left" w:pos="992"/>
      </w:tabs>
      <w:ind w:left="119" w:right="119"/>
    </w:pPr>
    <w:rPr>
      <w:sz w:val="20"/>
    </w:rPr>
  </w:style>
  <w:style w:type="paragraph" w:customStyle="1" w:styleId="MarginIcons">
    <w:name w:val="Margin Icons"/>
    <w:basedOn w:val="BodyText"/>
    <w:rsid w:val="00F95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BDC"/>
    <w:rPr>
      <w:rFonts w:ascii="Courier New" w:hAnsi="Courier New"/>
    </w:rPr>
  </w:style>
  <w:style w:type="paragraph" w:customStyle="1" w:styleId="NoteBullet">
    <w:name w:val="Note Bullet"/>
    <w:basedOn w:val="Note"/>
    <w:rsid w:val="00F95BDC"/>
    <w:pPr>
      <w:tabs>
        <w:tab w:val="clear" w:pos="680"/>
      </w:tabs>
      <w:spacing w:before="60" w:after="60"/>
    </w:pPr>
  </w:style>
  <w:style w:type="paragraph" w:customStyle="1" w:styleId="SubHeading2">
    <w:name w:val="SubHeading2"/>
    <w:basedOn w:val="HeadingBase"/>
    <w:rsid w:val="00F95BDC"/>
    <w:pPr>
      <w:spacing w:before="240" w:after="60"/>
    </w:pPr>
    <w:rPr>
      <w:sz w:val="20"/>
    </w:rPr>
  </w:style>
  <w:style w:type="paragraph" w:customStyle="1" w:styleId="SubHeading1">
    <w:name w:val="SubHeading1"/>
    <w:basedOn w:val="HeadingBase"/>
    <w:rsid w:val="00F95BDC"/>
    <w:pPr>
      <w:spacing w:before="240" w:after="60"/>
    </w:pPr>
    <w:rPr>
      <w:color w:val="918585"/>
      <w:sz w:val="22"/>
    </w:rPr>
  </w:style>
  <w:style w:type="paragraph" w:customStyle="1" w:styleId="SideHeading">
    <w:name w:val="Side Heading"/>
    <w:basedOn w:val="HeadingBase"/>
    <w:rsid w:val="00F95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BDC"/>
    <w:pPr>
      <w:numPr>
        <w:numId w:val="12"/>
      </w:numPr>
    </w:pPr>
  </w:style>
  <w:style w:type="paragraph" w:styleId="PlainText">
    <w:name w:val="Plain Text"/>
    <w:basedOn w:val="Normal"/>
    <w:link w:val="PlainTextChar"/>
    <w:rsid w:val="00F95BDC"/>
    <w:rPr>
      <w:sz w:val="20"/>
    </w:rPr>
  </w:style>
  <w:style w:type="character" w:customStyle="1" w:styleId="PlainTextChar">
    <w:name w:val="Plain Text Char"/>
    <w:basedOn w:val="DefaultParagraphFont"/>
    <w:link w:val="PlainText"/>
    <w:rsid w:val="00F95BDC"/>
    <w:rPr>
      <w:rFonts w:ascii="Courier New" w:eastAsia="Times New Roman" w:hAnsi="Courier New" w:cs="Times New Roman"/>
      <w:sz w:val="20"/>
      <w:szCs w:val="20"/>
      <w:lang w:eastAsia="en-US"/>
    </w:rPr>
  </w:style>
  <w:style w:type="character" w:customStyle="1" w:styleId="MenuOption">
    <w:name w:val="Menu Option"/>
    <w:basedOn w:val="DefaultParagraphFont"/>
    <w:rsid w:val="00F95BDC"/>
    <w:rPr>
      <w:b/>
      <w:smallCaps/>
    </w:rPr>
  </w:style>
  <w:style w:type="paragraph" w:customStyle="1" w:styleId="TableListNumber">
    <w:name w:val="Table List Number"/>
    <w:basedOn w:val="ListNumber"/>
    <w:rsid w:val="00F95BDC"/>
    <w:pPr>
      <w:numPr>
        <w:numId w:val="0"/>
      </w:numPr>
    </w:pPr>
  </w:style>
  <w:style w:type="paragraph" w:styleId="TOC4">
    <w:name w:val="toc 4"/>
    <w:basedOn w:val="TOCBase"/>
    <w:next w:val="Normal"/>
    <w:semiHidden/>
    <w:rsid w:val="00F95BDC"/>
    <w:pPr>
      <w:tabs>
        <w:tab w:val="right" w:leader="dot" w:pos="9071"/>
      </w:tabs>
      <w:ind w:left="1701"/>
    </w:pPr>
  </w:style>
  <w:style w:type="paragraph" w:customStyle="1" w:styleId="ListAlpha">
    <w:name w:val="List Alpha"/>
    <w:basedOn w:val="List"/>
    <w:rsid w:val="00F95BDC"/>
    <w:pPr>
      <w:numPr>
        <w:numId w:val="9"/>
      </w:numPr>
    </w:pPr>
  </w:style>
  <w:style w:type="paragraph" w:customStyle="1" w:styleId="ListAlpha2">
    <w:name w:val="List Alpha 2"/>
    <w:basedOn w:val="List2"/>
    <w:rsid w:val="00F95BDC"/>
    <w:pPr>
      <w:numPr>
        <w:numId w:val="8"/>
      </w:numPr>
    </w:pPr>
  </w:style>
  <w:style w:type="paragraph" w:styleId="List2">
    <w:name w:val="List 2"/>
    <w:basedOn w:val="BodyText"/>
    <w:rsid w:val="00F95BDC"/>
    <w:pPr>
      <w:tabs>
        <w:tab w:val="left" w:pos="680"/>
      </w:tabs>
      <w:spacing w:before="60" w:after="60"/>
      <w:ind w:left="680" w:hanging="340"/>
    </w:pPr>
  </w:style>
  <w:style w:type="paragraph" w:styleId="List3">
    <w:name w:val="List 3"/>
    <w:basedOn w:val="BodyText"/>
    <w:rsid w:val="00F95BDC"/>
    <w:pPr>
      <w:tabs>
        <w:tab w:val="left" w:pos="1021"/>
      </w:tabs>
      <w:spacing w:before="60" w:after="60"/>
      <w:ind w:left="1020" w:hanging="340"/>
    </w:pPr>
  </w:style>
  <w:style w:type="paragraph" w:styleId="List4">
    <w:name w:val="List 4"/>
    <w:basedOn w:val="BodyText"/>
    <w:rsid w:val="00F95BDC"/>
    <w:pPr>
      <w:tabs>
        <w:tab w:val="left" w:pos="1361"/>
      </w:tabs>
      <w:spacing w:before="60" w:after="60"/>
      <w:ind w:left="1361" w:hanging="340"/>
    </w:pPr>
  </w:style>
  <w:style w:type="paragraph" w:styleId="List5">
    <w:name w:val="List 5"/>
    <w:basedOn w:val="BodyText"/>
    <w:rsid w:val="00F95BDC"/>
    <w:pPr>
      <w:tabs>
        <w:tab w:val="left" w:pos="1701"/>
      </w:tabs>
      <w:spacing w:before="60" w:after="60"/>
      <w:ind w:left="1701" w:hanging="340"/>
    </w:pPr>
  </w:style>
  <w:style w:type="paragraph" w:styleId="ListBullet3">
    <w:name w:val="List Bullet 3"/>
    <w:basedOn w:val="List3"/>
    <w:rsid w:val="00F95BDC"/>
    <w:pPr>
      <w:numPr>
        <w:numId w:val="15"/>
      </w:numPr>
      <w:tabs>
        <w:tab w:val="clear" w:pos="1021"/>
      </w:tabs>
      <w:ind w:left="1037" w:hanging="357"/>
    </w:pPr>
  </w:style>
  <w:style w:type="paragraph" w:styleId="ListBullet4">
    <w:name w:val="List Bullet 4"/>
    <w:basedOn w:val="List4"/>
    <w:rsid w:val="00F95BDC"/>
    <w:pPr>
      <w:numPr>
        <w:numId w:val="3"/>
      </w:numPr>
      <w:tabs>
        <w:tab w:val="clear" w:pos="1361"/>
      </w:tabs>
    </w:pPr>
  </w:style>
  <w:style w:type="paragraph" w:styleId="ListBullet5">
    <w:name w:val="List Bullet 5"/>
    <w:basedOn w:val="List5"/>
    <w:rsid w:val="00F95BDC"/>
    <w:pPr>
      <w:numPr>
        <w:numId w:val="4"/>
      </w:numPr>
    </w:pPr>
  </w:style>
  <w:style w:type="paragraph" w:styleId="ListContinue2">
    <w:name w:val="List Continue 2"/>
    <w:basedOn w:val="List2"/>
    <w:rsid w:val="00F95BDC"/>
    <w:pPr>
      <w:ind w:firstLine="0"/>
    </w:pPr>
  </w:style>
  <w:style w:type="paragraph" w:styleId="ListContinue3">
    <w:name w:val="List Continue 3"/>
    <w:basedOn w:val="List3"/>
    <w:rsid w:val="00F95BDC"/>
    <w:pPr>
      <w:ind w:left="1021" w:firstLine="0"/>
    </w:pPr>
  </w:style>
  <w:style w:type="paragraph" w:styleId="ListContinue4">
    <w:name w:val="List Continue 4"/>
    <w:basedOn w:val="List4"/>
    <w:rsid w:val="00F95BDC"/>
    <w:pPr>
      <w:ind w:firstLine="0"/>
    </w:pPr>
  </w:style>
  <w:style w:type="paragraph" w:styleId="ListContinue5">
    <w:name w:val="List Continue 5"/>
    <w:basedOn w:val="List5"/>
    <w:rsid w:val="00F95BDC"/>
    <w:pPr>
      <w:ind w:firstLine="0"/>
    </w:pPr>
  </w:style>
  <w:style w:type="paragraph" w:styleId="ListNumber3">
    <w:name w:val="List Number 3"/>
    <w:basedOn w:val="List3"/>
    <w:rsid w:val="00F95BDC"/>
    <w:pPr>
      <w:numPr>
        <w:numId w:val="5"/>
      </w:numPr>
    </w:pPr>
  </w:style>
  <w:style w:type="paragraph" w:styleId="ListNumber4">
    <w:name w:val="List Number 4"/>
    <w:basedOn w:val="List4"/>
    <w:rsid w:val="00F95BDC"/>
    <w:pPr>
      <w:numPr>
        <w:numId w:val="6"/>
      </w:numPr>
    </w:pPr>
  </w:style>
  <w:style w:type="paragraph" w:styleId="ListNumber5">
    <w:name w:val="List Number 5"/>
    <w:basedOn w:val="List5"/>
    <w:rsid w:val="00F95BDC"/>
    <w:pPr>
      <w:numPr>
        <w:numId w:val="7"/>
      </w:numPr>
    </w:pPr>
  </w:style>
  <w:style w:type="paragraph" w:styleId="BlockText">
    <w:name w:val="Block Text"/>
    <w:basedOn w:val="Normal"/>
    <w:rsid w:val="00F95BDC"/>
    <w:pPr>
      <w:spacing w:after="120"/>
      <w:ind w:left="1440" w:right="1440"/>
    </w:pPr>
  </w:style>
  <w:style w:type="character" w:customStyle="1" w:styleId="Subscript">
    <w:name w:val="Subscript"/>
    <w:basedOn w:val="DefaultParagraphFont"/>
    <w:rsid w:val="00F95BDC"/>
    <w:rPr>
      <w:sz w:val="16"/>
      <w:vertAlign w:val="subscript"/>
    </w:rPr>
  </w:style>
  <w:style w:type="character" w:customStyle="1" w:styleId="Superscript">
    <w:name w:val="Superscript"/>
    <w:basedOn w:val="DefaultParagraphFont"/>
    <w:rsid w:val="00F95BDC"/>
    <w:rPr>
      <w:sz w:val="16"/>
      <w:vertAlign w:val="superscript"/>
    </w:rPr>
  </w:style>
  <w:style w:type="character" w:customStyle="1" w:styleId="Symbols">
    <w:name w:val="Symbols"/>
    <w:basedOn w:val="DefaultParagraphFont"/>
    <w:rsid w:val="00F95BDC"/>
    <w:rPr>
      <w:rFonts w:ascii="Symbol" w:hAnsi="Symbol"/>
    </w:rPr>
  </w:style>
  <w:style w:type="character" w:customStyle="1" w:styleId="MenuOptions">
    <w:name w:val="Menu Options"/>
    <w:basedOn w:val="DefaultParagraphFont"/>
    <w:rsid w:val="00F95BDC"/>
    <w:rPr>
      <w:rFonts w:ascii="Arial Narrow" w:hAnsi="Arial Narrow"/>
      <w:smallCaps/>
    </w:rPr>
  </w:style>
  <w:style w:type="character" w:customStyle="1" w:styleId="Buttons">
    <w:name w:val="Buttons"/>
    <w:basedOn w:val="DefaultParagraphFont"/>
    <w:rsid w:val="00F95BDC"/>
    <w:rPr>
      <w:b/>
    </w:rPr>
  </w:style>
  <w:style w:type="character" w:customStyle="1" w:styleId="Underlined">
    <w:name w:val="Underlined"/>
    <w:basedOn w:val="DefaultParagraphFont"/>
    <w:rsid w:val="00F95BDC"/>
    <w:rPr>
      <w:u w:val="single"/>
    </w:rPr>
  </w:style>
  <w:style w:type="paragraph" w:customStyle="1" w:styleId="TableBodyTextRight">
    <w:name w:val="Table Body Text Right"/>
    <w:basedOn w:val="TableBodyText"/>
    <w:rsid w:val="00F95BDC"/>
    <w:pPr>
      <w:widowControl w:val="0"/>
      <w:autoSpaceDE w:val="0"/>
      <w:autoSpaceDN w:val="0"/>
      <w:adjustRightInd w:val="0"/>
      <w:jc w:val="right"/>
    </w:pPr>
    <w:rPr>
      <w:rFonts w:cs="Arial"/>
      <w:szCs w:val="18"/>
    </w:rPr>
  </w:style>
  <w:style w:type="paragraph" w:customStyle="1" w:styleId="CopyrightText">
    <w:name w:val="Copyright Text"/>
    <w:basedOn w:val="BodyText"/>
    <w:rsid w:val="00F95BDC"/>
    <w:rPr>
      <w:sz w:val="18"/>
    </w:rPr>
  </w:style>
  <w:style w:type="paragraph" w:customStyle="1" w:styleId="BodySmallRight">
    <w:name w:val="Body Small Right"/>
    <w:basedOn w:val="BodyTextRight"/>
    <w:rsid w:val="00F95BDC"/>
    <w:rPr>
      <w:sz w:val="18"/>
      <w:szCs w:val="18"/>
    </w:rPr>
  </w:style>
  <w:style w:type="paragraph" w:customStyle="1" w:styleId="MarginEdition">
    <w:name w:val="Margin Edition"/>
    <w:basedOn w:val="MarginNote"/>
    <w:rsid w:val="00F95BDC"/>
    <w:pPr>
      <w:spacing w:before="0" w:after="0"/>
    </w:pPr>
    <w:rPr>
      <w:rFonts w:ascii="Times New Roman" w:hAnsi="Times New Roman"/>
      <w:color w:val="999999"/>
    </w:rPr>
  </w:style>
  <w:style w:type="paragraph" w:customStyle="1" w:styleId="Spacer">
    <w:name w:val="Spacer"/>
    <w:basedOn w:val="Normal"/>
    <w:rsid w:val="00F95BDC"/>
    <w:rPr>
      <w:sz w:val="2"/>
      <w:szCs w:val="2"/>
    </w:rPr>
  </w:style>
  <w:style w:type="character" w:customStyle="1" w:styleId="Small">
    <w:name w:val="Small"/>
    <w:basedOn w:val="DefaultParagraphFont"/>
    <w:rsid w:val="00F95BDC"/>
    <w:rPr>
      <w:sz w:val="16"/>
    </w:rPr>
  </w:style>
  <w:style w:type="paragraph" w:customStyle="1" w:styleId="WideTable">
    <w:name w:val="Wide Table"/>
    <w:basedOn w:val="Normal"/>
    <w:rsid w:val="00F95BDC"/>
    <w:pPr>
      <w:ind w:left="-1418"/>
    </w:pPr>
    <w:rPr>
      <w:sz w:val="2"/>
      <w:szCs w:val="2"/>
    </w:rPr>
  </w:style>
  <w:style w:type="character" w:styleId="PageNumber">
    <w:name w:val="page number"/>
    <w:basedOn w:val="DefaultParagraphFont"/>
    <w:rsid w:val="00F95BDC"/>
  </w:style>
  <w:style w:type="paragraph" w:styleId="Quote">
    <w:name w:val="Quote"/>
    <w:basedOn w:val="Heading1"/>
    <w:link w:val="QuoteChar"/>
    <w:qFormat/>
    <w:rsid w:val="00F95BDC"/>
    <w:rPr>
      <w:b w:val="0"/>
      <w:sz w:val="72"/>
      <w:szCs w:val="72"/>
      <w:lang w:val="en-NZ"/>
    </w:rPr>
  </w:style>
  <w:style w:type="character" w:customStyle="1" w:styleId="QuoteChar">
    <w:name w:val="Quote Char"/>
    <w:basedOn w:val="DefaultParagraphFont"/>
    <w:link w:val="Quote"/>
    <w:rsid w:val="00F95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BDC"/>
    <w:pPr>
      <w:pageBreakBefore/>
    </w:pPr>
  </w:style>
  <w:style w:type="paragraph" w:customStyle="1" w:styleId="Border">
    <w:name w:val="Border"/>
    <w:basedOn w:val="Normal"/>
    <w:qFormat/>
    <w:rsid w:val="00F95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BDC"/>
    <w:rPr>
      <w:b/>
      <w:bCs/>
      <w:i/>
      <w:iCs/>
      <w:color w:val="auto"/>
    </w:rPr>
  </w:style>
  <w:style w:type="paragraph" w:styleId="IntenseQuote">
    <w:name w:val="Intense Quote"/>
    <w:basedOn w:val="Normal"/>
    <w:next w:val="Normal"/>
    <w:link w:val="IntenseQuoteChar"/>
    <w:uiPriority w:val="30"/>
    <w:qFormat/>
    <w:rsid w:val="00F95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BDC"/>
    <w:rPr>
      <w:smallCaps/>
      <w:color w:val="auto"/>
      <w:u w:val="single"/>
    </w:rPr>
  </w:style>
  <w:style w:type="character" w:styleId="IntenseReference">
    <w:name w:val="Intense Reference"/>
    <w:basedOn w:val="DefaultParagraphFont"/>
    <w:uiPriority w:val="32"/>
    <w:qFormat/>
    <w:rsid w:val="00F95BDC"/>
    <w:rPr>
      <w:b/>
      <w:bCs/>
      <w:smallCaps/>
      <w:color w:val="auto"/>
      <w:spacing w:val="5"/>
      <w:u w:val="single"/>
    </w:rPr>
  </w:style>
  <w:style w:type="paragraph" w:customStyle="1" w:styleId="2ColumnHeading">
    <w:name w:val="2Column Heading"/>
    <w:basedOn w:val="BodyText"/>
    <w:qFormat/>
    <w:rsid w:val="00F95BDC"/>
    <w:pPr>
      <w:spacing w:after="60"/>
      <w:ind w:left="-2268"/>
    </w:pPr>
    <w:rPr>
      <w:b/>
    </w:rPr>
  </w:style>
  <w:style w:type="paragraph" w:customStyle="1" w:styleId="Heading1TOC">
    <w:name w:val="Heading1 TOC"/>
    <w:basedOn w:val="Normal"/>
    <w:qFormat/>
    <w:rsid w:val="00F95BDC"/>
    <w:pPr>
      <w:spacing w:before="240" w:after="120"/>
    </w:pPr>
    <w:rPr>
      <w:rFonts w:ascii="Times New Roman" w:hAnsi="Times New Roman"/>
      <w:b/>
      <w:sz w:val="32"/>
    </w:rPr>
  </w:style>
  <w:style w:type="paragraph" w:customStyle="1" w:styleId="Heading2TOC">
    <w:name w:val="Heading2 TOC"/>
    <w:basedOn w:val="Normal"/>
    <w:qFormat/>
    <w:rsid w:val="00F95BDC"/>
    <w:pPr>
      <w:spacing w:before="240" w:after="60"/>
    </w:pPr>
    <w:rPr>
      <w:rFonts w:ascii="Times New Roman" w:hAnsi="Times New Roman"/>
      <w:b/>
      <w:sz w:val="28"/>
    </w:rPr>
  </w:style>
  <w:style w:type="character" w:customStyle="1" w:styleId="Underline">
    <w:name w:val="Underline"/>
    <w:basedOn w:val="DefaultParagraphFont"/>
    <w:qFormat/>
    <w:rsid w:val="00F95BDC"/>
    <w:rPr>
      <w:u w:val="single"/>
    </w:rPr>
  </w:style>
  <w:style w:type="character" w:customStyle="1" w:styleId="BoldandItalics">
    <w:name w:val="Bold and Italics"/>
    <w:qFormat/>
    <w:rsid w:val="00F95BDC"/>
    <w:rPr>
      <w:b/>
      <w:i/>
      <w:u w:val="none"/>
    </w:rPr>
  </w:style>
  <w:style w:type="paragraph" w:styleId="BalloonText">
    <w:name w:val="Balloon Text"/>
    <w:basedOn w:val="Normal"/>
    <w:link w:val="BalloonTextChar"/>
    <w:rsid w:val="00F95BDC"/>
    <w:rPr>
      <w:rFonts w:ascii="Tahoma" w:hAnsi="Tahoma" w:cs="Tahoma"/>
      <w:sz w:val="16"/>
      <w:szCs w:val="16"/>
    </w:rPr>
  </w:style>
  <w:style w:type="character" w:customStyle="1" w:styleId="BalloonTextChar">
    <w:name w:val="Balloon Text Char"/>
    <w:basedOn w:val="DefaultParagraphFont"/>
    <w:link w:val="BalloonText"/>
    <w:rsid w:val="00F95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B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BDC"/>
    <w:rPr>
      <w:b/>
      <w:color w:val="660033"/>
      <w:spacing w:val="0"/>
    </w:rPr>
  </w:style>
  <w:style w:type="paragraph" w:customStyle="1" w:styleId="Nameditemlist">
    <w:name w:val="Named item list"/>
    <w:basedOn w:val="BodyText"/>
    <w:qFormat/>
    <w:rsid w:val="00F95B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1340</Words>
  <Characters>8552</Characters>
  <Application>Microsoft Office Word</Application>
  <DocSecurity>0</DocSecurity>
  <Lines>275</Lines>
  <Paragraphs>192</Paragraphs>
  <ScaleCrop>false</ScaleCrop>
  <Company>Author-it Software Corporation Ltd.</Company>
  <LinksUpToDate>false</LinksUpToDate>
  <CharactersWithSpaces>9810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FDFWGG2018A Operate vineyard equipment</dc:title>
  <dc:subject>Approved</dc:subject>
  <dc:creator>AgriFood Skills Australia</dc:creator>
  <cp:keywords>Release: 2</cp:keywords>
  <dc:description>Review Date: 12 April 2008</dc:description>
  <cp:lastModifiedBy>HSD_TPCMSd.prod</cp:lastModifiedBy>
  <cp:revision>3</cp:revision>
  <dcterms:created xsi:type="dcterms:W3CDTF">2016-08-21T23:17:00Z</dcterms:created>
  <dcterms:modified xsi:type="dcterms:W3CDTF">2016-08-21T23:17:00Z</dcterms:modified>
</cp:coreProperties>
</file>