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44E0" w:rsidP="002644E0">
      <w:pPr>
        <w:pStyle w:val="Title"/>
      </w:pPr>
      <w:r>
        <w:fldChar w:fldCharType="begin"/>
      </w:r>
      <w:r>
        <w:instrText xml:space="preserve"> TITLE   \* MERGEFORMAT </w:instrText>
      </w:r>
      <w:r>
        <w:fldChar w:fldCharType="separate"/>
      </w:r>
      <w:r>
        <w:t>FDFWGG2015A Support mechanical harvesting operations</w:t>
      </w:r>
      <w:r>
        <w:fldChar w:fldCharType="end"/>
      </w:r>
    </w:p>
    <w:p w:rsidR="002644E0" w:rsidP="002644E0">
      <w:pPr>
        <w:pStyle w:val="Version"/>
        <w:sectPr w:rsidSect="00DA43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4374" w:rsidP="00DA4374">
      <w:pPr>
        <w:pStyle w:val="SuperHeading"/>
      </w:pPr>
      <w:r w:rsidRPr="00DA4374">
        <w:t>FDFWGG2015A Support mechanical harvesting operations</w:t>
      </w:r>
    </w:p>
    <w:p w:rsidR="00000000" w:rsidRPr="00DA4374" w:rsidP="00DA4374">
      <w:pPr>
        <w:pStyle w:val="Heading1"/>
      </w:pPr>
      <w:bookmarkStart w:id="1" w:name="O_448862"/>
      <w:bookmarkEnd w:id="1"/>
      <w:r w:rsidRPr="00DA4374">
        <w:t>Modification History</w:t>
      </w:r>
    </w:p>
    <w:p w:rsidR="00000000" w:rsidRPr="00DA4374" w:rsidP="00DA4374">
      <w:pPr>
        <w:pStyle w:val="BodyText"/>
      </w:pPr>
      <w:r w:rsidRPr="00DA4374">
        <w:t>This unit supersedes and is equivalent to FDFWGGMHSB Support mechanical harvesting operations.</w:t>
      </w:r>
    </w:p>
    <w:p w:rsidR="00000000" w:rsidRPr="00DA4374" w:rsidP="00DA4374">
      <w:pPr>
        <w:pStyle w:val="BodyText"/>
      </w:pPr>
      <w:r w:rsidRPr="00DA4374">
        <w:t>April 2012: Minor typographical corrections.</w:t>
      </w:r>
    </w:p>
    <w:p w:rsidR="00000000" w:rsidRPr="00DA4374" w:rsidP="00DA4374">
      <w:pPr>
        <w:pStyle w:val="AllowPageBreak"/>
      </w:pPr>
    </w:p>
    <w:p w:rsidR="00000000" w:rsidRPr="00DA4374" w:rsidP="00DA4374">
      <w:pPr>
        <w:pStyle w:val="Heading1"/>
      </w:pPr>
      <w:bookmarkStart w:id="2" w:name="O_448858"/>
      <w:bookmarkEnd w:id="2"/>
      <w:r w:rsidRPr="00DA4374">
        <w:t>Unit Descriptor</w:t>
      </w:r>
    </w:p>
    <w:tbl>
      <w:tblPr>
        <w:tblW w:w="9462" w:type="dxa"/>
        <w:tblLayout w:type="fixed"/>
        <w:tblCellMar>
          <w:left w:w="62" w:type="dxa"/>
          <w:right w:w="62" w:type="dxa"/>
        </w:tblCellMar>
        <w:tblLook w:val="0000"/>
      </w:tblPr>
      <w:tblGrid>
        <w:gridCol w:w="2644"/>
        <w:gridCol w:w="6818"/>
      </w:tblGrid>
      <w:tr w:rsidTr="00DA4374">
        <w:tblPrEx>
          <w:tblW w:w="9462" w:type="dxa"/>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Heading4"/>
              <w:rPr>
                <w:lang w:val="en-NZ"/>
              </w:rPr>
            </w:pPr>
            <w:r w:rsidRPr="00DA4374">
              <w:t>Unit descriptor</w:t>
            </w:r>
          </w:p>
        </w:tc>
        <w:tc>
          <w:tcPr>
            <w:tcW w:w="6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74" w:rsidP="00DA4374">
            <w:pPr>
              <w:pStyle w:val="BodyText"/>
            </w:pPr>
            <w:r w:rsidRPr="00DA4374">
              <w:t>This specialist unit has been develope</w:t>
            </w:r>
            <w:r w:rsidRPr="00DA4374">
              <w:t>d for the wine grape growing stream of wine sector. It covers the skills and knowledge required to collect grapes from a mechanical harvester and deliver them to the receival point.</w:t>
            </w:r>
          </w:p>
        </w:tc>
      </w:tr>
    </w:tbl>
    <w:p w:rsidR="002644E0" w:rsidP="00DA4374">
      <w:pPr>
        <w:pStyle w:val="BodyText"/>
      </w:pPr>
    </w:p>
    <w:p w:rsidR="002644E0" w:rsidP="00DA4374">
      <w:pPr>
        <w:pStyle w:val="BodyText"/>
      </w:pPr>
    </w:p>
    <w:p w:rsidR="00000000" w:rsidRPr="00DA4374" w:rsidP="00DA4374">
      <w:pPr>
        <w:pStyle w:val="Heading1"/>
      </w:pPr>
      <w:bookmarkStart w:id="3" w:name="O_448870"/>
      <w:bookmarkEnd w:id="3"/>
      <w:r w:rsidRPr="00DA4374">
        <w:t>Application of the Unit</w:t>
      </w:r>
    </w:p>
    <w:tbl>
      <w:tblPr>
        <w:tblW w:w="9462" w:type="dxa"/>
        <w:tblLayout w:type="fixed"/>
        <w:tblCellMar>
          <w:left w:w="62" w:type="dxa"/>
          <w:right w:w="62" w:type="dxa"/>
        </w:tblCellMar>
        <w:tblLook w:val="0000"/>
      </w:tblPr>
      <w:tblGrid>
        <w:gridCol w:w="2644"/>
        <w:gridCol w:w="6818"/>
      </w:tblGrid>
      <w:tr w:rsidTr="00DA4374">
        <w:tblPrEx>
          <w:tblW w:w="9462" w:type="dxa"/>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Heading4"/>
              <w:rPr>
                <w:lang w:val="en-NZ"/>
              </w:rPr>
            </w:pPr>
            <w:r w:rsidRPr="00DA4374">
              <w:t>Application of the unit</w:t>
            </w:r>
          </w:p>
        </w:tc>
        <w:tc>
          <w:tcPr>
            <w:tcW w:w="6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74" w:rsidP="00DA4374">
            <w:pPr>
              <w:pStyle w:val="BodyText"/>
            </w:pPr>
            <w:r w:rsidRPr="00DA4374">
              <w:t>This u</w:t>
            </w:r>
            <w:r w:rsidRPr="00DA4374">
              <w:t>nit includes the ability to attach, set up and detach equipment as required, and the support of activities from harvesting to preparation for receival.</w:t>
            </w:r>
          </w:p>
        </w:tc>
      </w:tr>
    </w:tbl>
    <w:p w:rsidR="002644E0" w:rsidP="00DA4374">
      <w:pPr>
        <w:pStyle w:val="BodyText"/>
      </w:pPr>
    </w:p>
    <w:p w:rsidR="002644E0" w:rsidP="00DA4374">
      <w:pPr>
        <w:pStyle w:val="BodyText"/>
      </w:pPr>
    </w:p>
    <w:p w:rsidR="00000000" w:rsidRPr="00DA4374" w:rsidP="00DA4374">
      <w:pPr>
        <w:pStyle w:val="Heading1"/>
      </w:pPr>
      <w:bookmarkStart w:id="4" w:name="O_448863"/>
      <w:bookmarkEnd w:id="4"/>
      <w:r w:rsidRPr="00DA4374">
        <w:t>Licensing/Regulatory Information</w:t>
      </w:r>
    </w:p>
    <w:p w:rsidR="00000000" w:rsidRPr="00DA4374" w:rsidP="00DA4374">
      <w:pPr>
        <w:pStyle w:val="BodyText"/>
      </w:pPr>
      <w:r w:rsidRPr="00DA4374">
        <w:t>Not applicable.</w:t>
      </w:r>
    </w:p>
    <w:p w:rsidR="00000000" w:rsidRPr="00DA4374" w:rsidP="00DA4374">
      <w:pPr>
        <w:pStyle w:val="AllowPageBreak"/>
      </w:pPr>
    </w:p>
    <w:p w:rsidR="00000000" w:rsidRPr="00DA4374" w:rsidP="00DA4374">
      <w:pPr>
        <w:pStyle w:val="Heading1"/>
      </w:pPr>
      <w:bookmarkStart w:id="5" w:name="O_448861"/>
      <w:bookmarkEnd w:id="5"/>
      <w:r w:rsidRPr="00DA4374">
        <w:t>Pre-Requisites</w:t>
      </w:r>
    </w:p>
    <w:tbl>
      <w:tblPr>
        <w:tblW w:w="9520" w:type="dxa"/>
        <w:tblLayout w:type="fixed"/>
        <w:tblCellMar>
          <w:left w:w="62" w:type="dxa"/>
          <w:right w:w="62" w:type="dxa"/>
        </w:tblCellMar>
        <w:tblLook w:val="0000"/>
      </w:tblPr>
      <w:tblGrid>
        <w:gridCol w:w="2644"/>
        <w:gridCol w:w="1888"/>
        <w:gridCol w:w="4988"/>
      </w:tblGrid>
      <w:tr w:rsidTr="00DA4374">
        <w:tblPrEx>
          <w:tblW w:w="9520" w:type="dxa"/>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Heading4"/>
              <w:rPr>
                <w:lang w:val="en-NZ"/>
              </w:rPr>
            </w:pPr>
            <w:r w:rsidRPr="00DA4374">
              <w:t>Prerequisite units</w:t>
            </w:r>
          </w:p>
        </w:tc>
        <w:tc>
          <w:tcPr>
            <w:tcW w:w="687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BodyText"/>
              <w:rPr>
                <w:lang w:val="en-NZ"/>
              </w:rPr>
            </w:pPr>
          </w:p>
        </w:tc>
      </w:tr>
      <w:tr w:rsidTr="00DA4374">
        <w:tblPrEx>
          <w:tblW w:w="9520" w:type="dxa"/>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BodyText"/>
              <w:rPr>
                <w:lang w:val="en-NZ"/>
              </w:rPr>
            </w:pPr>
            <w:r w:rsidRPr="00DA4374">
              <w:t xml:space="preserve"> AHCMOM202A</w:t>
            </w:r>
          </w:p>
        </w:tc>
        <w:tc>
          <w:tcPr>
            <w:tcW w:w="4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BodyText"/>
              <w:rPr>
                <w:lang w:val="en-NZ"/>
              </w:rPr>
            </w:pPr>
            <w:r w:rsidRPr="00DA4374">
              <w:t>Operate tractors</w:t>
            </w:r>
          </w:p>
        </w:tc>
      </w:tr>
      <w:tr w:rsidTr="00DA4374">
        <w:tblPrEx>
          <w:tblW w:w="9520" w:type="dxa"/>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BodyText"/>
              <w:rPr>
                <w:lang w:val="en-NZ"/>
              </w:rPr>
            </w:pPr>
            <w:r w:rsidRPr="00DA4374">
              <w:t>FDFWGG2018A</w:t>
            </w:r>
          </w:p>
        </w:tc>
        <w:tc>
          <w:tcPr>
            <w:tcW w:w="4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74" w:rsidP="00DA4374">
            <w:pPr>
              <w:pStyle w:val="BodyText"/>
            </w:pPr>
            <w:r w:rsidRPr="00DA4374">
              <w:t>Operate vineyard equipment</w:t>
            </w:r>
          </w:p>
        </w:tc>
      </w:tr>
    </w:tbl>
    <w:p w:rsidR="002644E0" w:rsidP="00DA4374">
      <w:pPr>
        <w:pStyle w:val="BodyText"/>
      </w:pPr>
    </w:p>
    <w:p w:rsidR="002644E0" w:rsidP="00DA4374">
      <w:pPr>
        <w:pStyle w:val="BodyText"/>
      </w:pPr>
    </w:p>
    <w:p w:rsidR="00000000" w:rsidRPr="00DA4374" w:rsidP="00DA4374">
      <w:pPr>
        <w:pStyle w:val="Heading1"/>
      </w:pPr>
      <w:bookmarkStart w:id="6" w:name="O_448866"/>
      <w:bookmarkEnd w:id="6"/>
      <w:r w:rsidRPr="00DA4374">
        <w:t>Employability Skills Information</w:t>
      </w:r>
    </w:p>
    <w:tbl>
      <w:tblPr>
        <w:tblW w:w="9462" w:type="dxa"/>
        <w:tblLayout w:type="fixed"/>
        <w:tblCellMar>
          <w:left w:w="62" w:type="dxa"/>
          <w:right w:w="62" w:type="dxa"/>
        </w:tblCellMar>
        <w:tblLook w:val="0000"/>
      </w:tblPr>
      <w:tblGrid>
        <w:gridCol w:w="2644"/>
        <w:gridCol w:w="6818"/>
      </w:tblGrid>
      <w:tr w:rsidTr="00DA4374">
        <w:tblPrEx>
          <w:tblW w:w="9462" w:type="dxa"/>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Heading4"/>
              <w:rPr>
                <w:lang w:val="en-NZ"/>
              </w:rPr>
            </w:pPr>
            <w:r w:rsidRPr="00DA4374">
              <w:t>Employability skills</w:t>
            </w:r>
          </w:p>
        </w:tc>
        <w:tc>
          <w:tcPr>
            <w:tcW w:w="6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74" w:rsidP="00DA4374">
            <w:pPr>
              <w:pStyle w:val="BodyText"/>
            </w:pPr>
            <w:r w:rsidRPr="00DA4374">
              <w:t xml:space="preserve">This unit contains employability skills.  </w:t>
            </w:r>
          </w:p>
        </w:tc>
      </w:tr>
    </w:tbl>
    <w:p w:rsidR="002644E0" w:rsidP="00DA4374">
      <w:pPr>
        <w:pStyle w:val="BodyText"/>
      </w:pPr>
    </w:p>
    <w:p w:rsidR="002644E0" w:rsidP="00DA4374">
      <w:pPr>
        <w:pStyle w:val="BodyText"/>
      </w:pPr>
    </w:p>
    <w:p w:rsidR="00000000" w:rsidRPr="00DA4374" w:rsidP="00DA4374">
      <w:pPr>
        <w:pStyle w:val="Heading1"/>
      </w:pPr>
      <w:bookmarkStart w:id="7" w:name="O_448867"/>
      <w:bookmarkEnd w:id="7"/>
      <w:r w:rsidRPr="00DA4374">
        <w:t>Elements and Performance Criteria Pre-Content</w:t>
      </w:r>
    </w:p>
    <w:tbl>
      <w:tblPr>
        <w:tblW w:w="9462" w:type="dxa"/>
        <w:tblLayout w:type="fixed"/>
        <w:tblCellMar>
          <w:left w:w="62" w:type="dxa"/>
          <w:right w:w="62" w:type="dxa"/>
        </w:tblCellMar>
        <w:tblLook w:val="0000"/>
      </w:tblPr>
      <w:tblGrid>
        <w:gridCol w:w="2700"/>
        <w:gridCol w:w="6762"/>
      </w:tblGrid>
      <w:tr w:rsidTr="00DA437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A4374">
            <w:pPr>
              <w:pStyle w:val="BodyText"/>
              <w:rPr>
                <w:lang w:val="en-NZ"/>
              </w:rPr>
            </w:pPr>
            <w:r w:rsidRPr="00DA4374">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DA4374" w:rsidP="00DA4374">
            <w:pPr>
              <w:pStyle w:val="BodyText"/>
            </w:pPr>
            <w:r w:rsidRPr="00DA4374">
              <w:t>Performance criteria describe the performance needed to demonstrate achievement of the element. Where bold italicised text is used, further info</w:t>
            </w:r>
            <w:r w:rsidRPr="00DA4374">
              <w:t>rmation is detailed in the required skills and knowledge section and the range statement. Assessment of performance is to be consistent with the evidence guide.</w:t>
            </w:r>
          </w:p>
        </w:tc>
      </w:tr>
    </w:tbl>
    <w:p w:rsidR="00000000" w:rsidRPr="00DA4374" w:rsidP="00DA4374">
      <w:pPr>
        <w:pStyle w:val="BodyText"/>
      </w:pPr>
    </w:p>
    <w:p w:rsidR="00000000" w:rsidRPr="00DA4374" w:rsidP="00DA4374">
      <w:pPr>
        <w:pStyle w:val="AllowPageBreak"/>
      </w:pPr>
    </w:p>
    <w:p w:rsidR="00000000" w:rsidRPr="00DA4374" w:rsidP="00DA4374">
      <w:pPr>
        <w:pStyle w:val="Heading1"/>
      </w:pPr>
      <w:bookmarkStart w:id="8" w:name="O_448868"/>
      <w:bookmarkEnd w:id="8"/>
      <w:r w:rsidRPr="00DA4374">
        <w:t>Elements and Performance Criteria</w:t>
      </w:r>
    </w:p>
    <w:tbl>
      <w:tblPr>
        <w:tblW w:w="9462" w:type="dxa"/>
        <w:tblLayout w:type="fixed"/>
        <w:tblCellMar>
          <w:left w:w="62" w:type="dxa"/>
          <w:right w:w="62" w:type="dxa"/>
        </w:tblCellMar>
        <w:tblLook w:val="0000"/>
      </w:tblPr>
      <w:tblGrid>
        <w:gridCol w:w="2700"/>
        <w:gridCol w:w="6762"/>
      </w:tblGrid>
      <w:tr w:rsidTr="00DA4374">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DA4374">
            <w:pPr>
              <w:pStyle w:val="TableHeading"/>
              <w:rPr>
                <w:lang w:val="en-NZ"/>
              </w:rPr>
            </w:pPr>
            <w:r w:rsidRPr="00DA4374">
              <w:t>ELEMENT</w:t>
            </w:r>
          </w:p>
        </w:tc>
        <w:tc>
          <w:tcPr>
            <w:tcW w:w="6762" w:type="dxa"/>
            <w:tcBorders>
              <w:top w:val="nil"/>
              <w:left w:val="nil"/>
              <w:bottom w:val="nil"/>
              <w:right w:val="nil"/>
            </w:tcBorders>
            <w:tcMar>
              <w:top w:w="0" w:type="dxa"/>
              <w:left w:w="62" w:type="dxa"/>
              <w:bottom w:w="0" w:type="dxa"/>
              <w:right w:w="62" w:type="dxa"/>
            </w:tcMar>
          </w:tcPr>
          <w:p w:rsidR="00000000" w:rsidP="00DA4374">
            <w:pPr>
              <w:pStyle w:val="TableHeading"/>
              <w:rPr>
                <w:lang w:val="en-NZ"/>
              </w:rPr>
            </w:pPr>
            <w:r w:rsidRPr="00DA4374">
              <w:t>PERFORMANCE CRITERIA</w:t>
            </w:r>
          </w:p>
        </w:tc>
      </w:tr>
      <w:tr w:rsidTr="00DA437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A4374">
            <w:pPr>
              <w:pStyle w:val="List"/>
              <w:rPr>
                <w:lang w:val="en-NZ"/>
              </w:rPr>
            </w:pPr>
            <w:r w:rsidRPr="00DA4374">
              <w:t>1.</w:t>
            </w:r>
            <w:r w:rsidRPr="00DA4374">
              <w:tab/>
            </w:r>
            <w:r w:rsidRPr="00DA4374">
              <w:t>Prepare for harvest support activities</w:t>
            </w:r>
          </w:p>
        </w:tc>
        <w:tc>
          <w:tcPr>
            <w:tcW w:w="6762" w:type="dxa"/>
            <w:tcBorders>
              <w:top w:val="nil"/>
              <w:left w:val="nil"/>
              <w:bottom w:val="nil"/>
              <w:right w:val="nil"/>
            </w:tcBorders>
            <w:tcMar>
              <w:top w:w="0" w:type="dxa"/>
              <w:left w:w="62" w:type="dxa"/>
              <w:bottom w:w="0" w:type="dxa"/>
              <w:right w:w="62" w:type="dxa"/>
            </w:tcMar>
          </w:tcPr>
          <w:p w:rsidR="00000000" w:rsidRPr="00DA4374" w:rsidP="00DA4374">
            <w:pPr>
              <w:pStyle w:val="List"/>
            </w:pPr>
            <w:r w:rsidRPr="00DA4374">
              <w:t>1.1</w:t>
            </w:r>
            <w:r w:rsidRPr="00DA4374">
              <w:tab/>
              <w:t>Work requirements are identified</w:t>
            </w:r>
          </w:p>
          <w:p w:rsidR="00000000" w:rsidRPr="00DA4374" w:rsidP="00DA4374">
            <w:pPr>
              <w:pStyle w:val="List"/>
            </w:pPr>
            <w:r w:rsidRPr="00DA4374">
              <w:t>1.2</w:t>
            </w:r>
            <w:r w:rsidRPr="00DA4374">
              <w:tab/>
              <w:t>Equipment is checked to confirm readiness for use</w:t>
            </w:r>
          </w:p>
          <w:p w:rsidR="00000000" w:rsidP="00DA4374">
            <w:pPr>
              <w:pStyle w:val="List"/>
              <w:rPr>
                <w:lang w:val="en-NZ"/>
              </w:rPr>
            </w:pPr>
            <w:r w:rsidRPr="00DA4374">
              <w:t>1.3</w:t>
            </w:r>
            <w:r w:rsidRPr="00DA4374">
              <w:tab/>
              <w:t>Equipment is set up to meet harvest support requirements</w:t>
            </w:r>
          </w:p>
        </w:tc>
      </w:tr>
      <w:tr w:rsidTr="00DA437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A4374">
            <w:pPr>
              <w:pStyle w:val="List"/>
              <w:rPr>
                <w:lang w:val="en-NZ"/>
              </w:rPr>
            </w:pPr>
            <w:r w:rsidRPr="00DA4374">
              <w:t>2.</w:t>
            </w:r>
            <w:r w:rsidRPr="00DA4374">
              <w:tab/>
              <w:t>Collect grapes from harvester</w:t>
            </w:r>
          </w:p>
        </w:tc>
        <w:tc>
          <w:tcPr>
            <w:tcW w:w="6762" w:type="dxa"/>
            <w:tcBorders>
              <w:top w:val="nil"/>
              <w:left w:val="nil"/>
              <w:bottom w:val="nil"/>
              <w:right w:val="nil"/>
            </w:tcBorders>
            <w:tcMar>
              <w:top w:w="0" w:type="dxa"/>
              <w:left w:w="62" w:type="dxa"/>
              <w:bottom w:w="0" w:type="dxa"/>
              <w:right w:w="62" w:type="dxa"/>
            </w:tcMar>
          </w:tcPr>
          <w:p w:rsidR="00000000" w:rsidRPr="00DA4374" w:rsidP="00DA4374">
            <w:pPr>
              <w:pStyle w:val="List"/>
            </w:pPr>
            <w:r w:rsidRPr="00DA4374">
              <w:t>2.1</w:t>
            </w:r>
            <w:r w:rsidRPr="00DA4374">
              <w:tab/>
            </w:r>
            <w:r w:rsidRPr="00DA4374">
              <w:t>Tractor towing trailer or gondola is driven alongside mechanical harvester according to instructions</w:t>
            </w:r>
          </w:p>
          <w:p w:rsidR="00000000" w:rsidRPr="00DA4374" w:rsidP="00DA4374">
            <w:pPr>
              <w:pStyle w:val="List"/>
            </w:pPr>
            <w:r w:rsidRPr="00DA4374">
              <w:t>2.2</w:t>
            </w:r>
            <w:r w:rsidRPr="00DA4374">
              <w:tab/>
              <w:t>Collection activities are monitored to confirm performance is maintained within specification</w:t>
            </w:r>
          </w:p>
          <w:p w:rsidR="00000000" w:rsidRPr="00DA4374" w:rsidP="00DA4374">
            <w:pPr>
              <w:pStyle w:val="List"/>
            </w:pPr>
            <w:r w:rsidRPr="00DA4374">
              <w:t>2.3</w:t>
            </w:r>
            <w:r w:rsidRPr="00DA4374">
              <w:tab/>
              <w:t>Out-of-specification performance is recognised, recti</w:t>
            </w:r>
            <w:r w:rsidRPr="00DA4374">
              <w:t>fied and/or reported</w:t>
            </w:r>
          </w:p>
          <w:p w:rsidR="00000000" w:rsidRPr="00DA4374" w:rsidP="00DA4374">
            <w:pPr>
              <w:pStyle w:val="List"/>
            </w:pPr>
            <w:r w:rsidRPr="00DA4374">
              <w:t>2.4</w:t>
            </w:r>
            <w:r w:rsidRPr="00DA4374">
              <w:tab/>
              <w:t>Problems and anomalies are recognised, rectified and/or reported</w:t>
            </w:r>
          </w:p>
          <w:p w:rsidR="00000000" w:rsidP="00DA4374">
            <w:pPr>
              <w:pStyle w:val="List"/>
              <w:rPr>
                <w:lang w:val="en-NZ"/>
              </w:rPr>
            </w:pPr>
            <w:r w:rsidRPr="00DA4374">
              <w:t>2.5</w:t>
            </w:r>
            <w:r w:rsidRPr="00DA4374">
              <w:tab/>
              <w:t>Equipment is maintained in good working order</w:t>
            </w:r>
          </w:p>
        </w:tc>
      </w:tr>
      <w:tr w:rsidTr="00DA437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A4374">
            <w:pPr>
              <w:pStyle w:val="List"/>
              <w:rPr>
                <w:lang w:val="en-NZ"/>
              </w:rPr>
            </w:pPr>
            <w:r w:rsidRPr="00DA4374">
              <w:t>3.</w:t>
            </w:r>
            <w:r w:rsidRPr="00DA4374">
              <w:tab/>
              <w:t>Transfer grapes to receival point</w:t>
            </w:r>
          </w:p>
        </w:tc>
        <w:tc>
          <w:tcPr>
            <w:tcW w:w="6762" w:type="dxa"/>
            <w:tcBorders>
              <w:top w:val="nil"/>
              <w:left w:val="nil"/>
              <w:bottom w:val="nil"/>
              <w:right w:val="nil"/>
            </w:tcBorders>
            <w:tcMar>
              <w:top w:w="0" w:type="dxa"/>
              <w:left w:w="62" w:type="dxa"/>
              <w:bottom w:w="0" w:type="dxa"/>
              <w:right w:w="62" w:type="dxa"/>
            </w:tcMar>
          </w:tcPr>
          <w:p w:rsidR="00000000" w:rsidRPr="00DA4374" w:rsidP="00DA4374">
            <w:pPr>
              <w:pStyle w:val="List"/>
            </w:pPr>
            <w:r w:rsidRPr="00DA4374">
              <w:t>3.1</w:t>
            </w:r>
            <w:r w:rsidRPr="00DA4374">
              <w:tab/>
              <w:t>Chemicals are added to grapes according to instructions</w:t>
            </w:r>
          </w:p>
          <w:p w:rsidR="00000000" w:rsidP="00DA4374">
            <w:pPr>
              <w:pStyle w:val="List"/>
              <w:rPr>
                <w:lang w:val="en-NZ"/>
              </w:rPr>
            </w:pPr>
            <w:r w:rsidRPr="00DA4374">
              <w:t>3.2</w:t>
            </w:r>
            <w:r w:rsidRPr="00DA4374">
              <w:tab/>
              <w:t>Grapes are del</w:t>
            </w:r>
            <w:r w:rsidRPr="00DA4374">
              <w:t>ivered to receival point according to instructions</w:t>
            </w:r>
          </w:p>
        </w:tc>
      </w:tr>
      <w:tr w:rsidTr="00DA437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A4374">
            <w:pPr>
              <w:pStyle w:val="List"/>
              <w:rPr>
                <w:lang w:val="en-NZ"/>
              </w:rPr>
            </w:pPr>
            <w:r w:rsidRPr="00DA4374">
              <w:t>4.</w:t>
            </w:r>
            <w:r w:rsidRPr="00DA4374">
              <w:tab/>
              <w:t>Complete harvest support activities</w:t>
            </w:r>
          </w:p>
        </w:tc>
        <w:tc>
          <w:tcPr>
            <w:tcW w:w="6762" w:type="dxa"/>
            <w:tcBorders>
              <w:top w:val="nil"/>
              <w:left w:val="nil"/>
              <w:bottom w:val="nil"/>
              <w:right w:val="nil"/>
            </w:tcBorders>
            <w:tcMar>
              <w:top w:w="0" w:type="dxa"/>
              <w:left w:w="62" w:type="dxa"/>
              <w:bottom w:w="0" w:type="dxa"/>
              <w:right w:w="62" w:type="dxa"/>
            </w:tcMar>
          </w:tcPr>
          <w:p w:rsidR="00000000" w:rsidRPr="00DA4374" w:rsidP="00DA4374">
            <w:pPr>
              <w:pStyle w:val="List"/>
            </w:pPr>
            <w:r w:rsidRPr="00DA4374">
              <w:t>4.1</w:t>
            </w:r>
            <w:r w:rsidRPr="00DA4374">
              <w:tab/>
              <w:t>Equipment is cleaned according to workplace procedures</w:t>
            </w:r>
          </w:p>
          <w:p w:rsidR="00000000" w:rsidRPr="00DA4374" w:rsidP="00DA4374">
            <w:pPr>
              <w:pStyle w:val="List"/>
            </w:pPr>
            <w:r w:rsidRPr="00DA4374">
              <w:t>4.2</w:t>
            </w:r>
            <w:r w:rsidRPr="00DA4374">
              <w:tab/>
              <w:t>Waste generated by the process or cleaning procedures is collected, sorted and disposed of or recycled</w:t>
            </w:r>
            <w:r w:rsidRPr="00DA4374">
              <w:t>, according to workplace procedures</w:t>
            </w:r>
          </w:p>
          <w:p w:rsidR="00000000" w:rsidP="00DA4374">
            <w:pPr>
              <w:pStyle w:val="List"/>
              <w:rPr>
                <w:lang w:val="en-NZ"/>
              </w:rPr>
            </w:pPr>
            <w:r w:rsidRPr="00DA4374">
              <w:t>4.3</w:t>
            </w:r>
            <w:r w:rsidRPr="00DA4374">
              <w:tab/>
              <w:t xml:space="preserve">Work is conducted in accordance with workplace environmental guidelines </w:t>
            </w:r>
          </w:p>
        </w:tc>
      </w:tr>
      <w:tr w:rsidTr="00DA437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A4374">
            <w:pPr>
              <w:pStyle w:val="List"/>
              <w:rPr>
                <w:lang w:val="en-NZ"/>
              </w:rPr>
            </w:pPr>
            <w:r w:rsidRPr="00DA4374">
              <w:t>5.</w:t>
            </w:r>
            <w:r w:rsidRPr="00DA4374">
              <w:tab/>
              <w:t>Record information</w:t>
            </w:r>
          </w:p>
        </w:tc>
        <w:tc>
          <w:tcPr>
            <w:tcW w:w="6762" w:type="dxa"/>
            <w:tcBorders>
              <w:top w:val="nil"/>
              <w:left w:val="nil"/>
              <w:bottom w:val="nil"/>
              <w:right w:val="nil"/>
            </w:tcBorders>
            <w:tcMar>
              <w:top w:w="0" w:type="dxa"/>
              <w:left w:w="62" w:type="dxa"/>
              <w:bottom w:w="0" w:type="dxa"/>
              <w:right w:w="62" w:type="dxa"/>
            </w:tcMar>
          </w:tcPr>
          <w:p w:rsidR="00000000" w:rsidRPr="00DA4374" w:rsidP="00DA4374">
            <w:pPr>
              <w:pStyle w:val="List"/>
            </w:pPr>
            <w:r w:rsidRPr="00DA4374">
              <w:t>5.1</w:t>
            </w:r>
            <w:r w:rsidRPr="00DA4374">
              <w:tab/>
              <w:t>Workplace information is recorded in the appropriate format</w:t>
            </w:r>
          </w:p>
        </w:tc>
      </w:tr>
    </w:tbl>
    <w:p w:rsidR="00000000" w:rsidRPr="00DA4374" w:rsidP="00DA4374">
      <w:pPr>
        <w:pStyle w:val="BodyText"/>
      </w:pPr>
    </w:p>
    <w:p w:rsidR="00000000" w:rsidRPr="00DA4374" w:rsidP="00DA4374">
      <w:pPr>
        <w:pStyle w:val="AllowPageBreak"/>
      </w:pPr>
    </w:p>
    <w:p w:rsidR="00000000" w:rsidRPr="00DA4374" w:rsidP="00DA4374">
      <w:pPr>
        <w:pStyle w:val="Heading1"/>
      </w:pPr>
      <w:bookmarkStart w:id="9" w:name="O_448859"/>
      <w:bookmarkEnd w:id="9"/>
      <w:r w:rsidRPr="00DA4374">
        <w:t>Required Skills and Knowledge</w:t>
      </w:r>
    </w:p>
    <w:tbl>
      <w:tblPr>
        <w:tblW w:w="9462" w:type="dxa"/>
        <w:tblLayout w:type="fixed"/>
        <w:tblCellMar>
          <w:left w:w="62" w:type="dxa"/>
          <w:right w:w="62" w:type="dxa"/>
        </w:tblCellMar>
        <w:tblLook w:val="0000"/>
      </w:tblPr>
      <w:tblGrid>
        <w:gridCol w:w="9462"/>
      </w:tblGrid>
      <w:tr w:rsidTr="00DA437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A4374">
            <w:pPr>
              <w:pStyle w:val="BodyText"/>
              <w:rPr>
                <w:lang w:val="en-NZ"/>
              </w:rPr>
            </w:pPr>
            <w:r w:rsidRPr="00DA4374">
              <w:t>This section describes the skills and knowledge required for this unit.</w:t>
            </w:r>
          </w:p>
        </w:tc>
      </w:tr>
      <w:tr w:rsidTr="00DA437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A4374">
            <w:pPr>
              <w:pStyle w:val="TableHeading"/>
              <w:rPr>
                <w:lang w:val="en-NZ"/>
              </w:rPr>
            </w:pPr>
            <w:r w:rsidRPr="00DA4374">
              <w:t>Required skills include:</w:t>
            </w:r>
          </w:p>
        </w:tc>
      </w:tr>
      <w:tr w:rsidTr="00DA437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A4374" w:rsidP="00DA4374">
            <w:pPr>
              <w:pStyle w:val="BodyText"/>
            </w:pPr>
            <w:r w:rsidRPr="00DA4374">
              <w:t>Note: The following required skills should be applied as appropriate to the equipment and processes that are used in the particular winery or workplace.</w:t>
            </w:r>
          </w:p>
          <w:p w:rsidR="00000000" w:rsidRPr="00DA4374" w:rsidP="00DA4374">
            <w:pPr>
              <w:pStyle w:val="BodyText"/>
            </w:pPr>
            <w:r w:rsidRPr="00DA4374">
              <w:rPr>
                <w:rStyle w:val="SpecialBold"/>
              </w:rPr>
              <w:t>Abil</w:t>
            </w:r>
            <w:r w:rsidRPr="00DA4374">
              <w:rPr>
                <w:rStyle w:val="SpecialBold"/>
              </w:rPr>
              <w:t>ity to:</w:t>
            </w:r>
          </w:p>
          <w:p w:rsidR="00000000" w:rsidRPr="00DA4374" w:rsidP="00DA4374">
            <w:pPr>
              <w:pStyle w:val="ListBullet"/>
            </w:pPr>
            <w:r w:rsidRPr="00DA4374">
              <w:t>access workplace information to identify harvest support requirements</w:t>
            </w:r>
          </w:p>
          <w:p w:rsidR="00000000" w:rsidRPr="00DA4374" w:rsidP="00DA4374">
            <w:pPr>
              <w:pStyle w:val="ListBullet"/>
            </w:pPr>
            <w:r w:rsidRPr="00DA4374">
              <w:t>liaise with other work areas</w:t>
            </w:r>
          </w:p>
          <w:p w:rsidR="00000000" w:rsidRPr="00DA4374" w:rsidP="00DA4374">
            <w:pPr>
              <w:pStyle w:val="ListBullet"/>
            </w:pPr>
            <w:r w:rsidRPr="00DA4374">
              <w:t>select, fit and use appropriate personal protective clothing and/or equipment</w:t>
            </w:r>
          </w:p>
          <w:p w:rsidR="00000000" w:rsidRPr="00DA4374" w:rsidP="00DA4374">
            <w:pPr>
              <w:pStyle w:val="ListBullet"/>
            </w:pPr>
            <w:r w:rsidRPr="00DA4374">
              <w:t>select, attach and set up appropriate equipment</w:t>
            </w:r>
          </w:p>
          <w:p w:rsidR="00000000" w:rsidRPr="00DA4374" w:rsidP="00DA4374">
            <w:pPr>
              <w:pStyle w:val="ListBullet"/>
            </w:pPr>
            <w:r w:rsidRPr="00DA4374">
              <w:t>carry out pre-operatio</w:t>
            </w:r>
            <w:r w:rsidRPr="00DA4374">
              <w:t>nal checks of equipment according to workplace procedures</w:t>
            </w:r>
          </w:p>
          <w:p w:rsidR="00000000" w:rsidRPr="00DA4374" w:rsidP="00DA4374">
            <w:pPr>
              <w:pStyle w:val="ListBullet"/>
            </w:pPr>
            <w:r w:rsidRPr="00DA4374">
              <w:t>operate equipment safely</w:t>
            </w:r>
          </w:p>
          <w:p w:rsidR="00000000" w:rsidRPr="00DA4374" w:rsidP="00DA4374">
            <w:pPr>
              <w:pStyle w:val="ListBullet"/>
            </w:pPr>
            <w:r w:rsidRPr="00DA4374">
              <w:t>identify and rectify, remove and/or report potential occupational health and safety (OHS) hazards</w:t>
            </w:r>
          </w:p>
          <w:p w:rsidR="00000000" w:rsidRPr="00DA4374" w:rsidP="00DA4374">
            <w:pPr>
              <w:pStyle w:val="ListBullet"/>
            </w:pPr>
            <w:r w:rsidRPr="00DA4374">
              <w:t>collect grapes from the discharge conveyer. This should include:</w:t>
            </w:r>
          </w:p>
          <w:p w:rsidR="00000000" w:rsidRPr="00DA4374" w:rsidP="00DA4374">
            <w:pPr>
              <w:pStyle w:val="ListBullet2"/>
            </w:pPr>
            <w:r w:rsidRPr="00DA4374">
              <w:t>avoiding all contact with or damage to other machinery and equipment, vines, trellises or fences</w:t>
            </w:r>
          </w:p>
          <w:p w:rsidR="00000000" w:rsidRPr="00DA4374" w:rsidP="00DA4374">
            <w:pPr>
              <w:pStyle w:val="ListBullet2"/>
            </w:pPr>
            <w:r w:rsidRPr="00DA4374">
              <w:t>safe handling of equipment</w:t>
            </w:r>
          </w:p>
          <w:p w:rsidR="00000000" w:rsidRPr="00DA4374" w:rsidP="00DA4374">
            <w:pPr>
              <w:pStyle w:val="ListBullet2"/>
            </w:pPr>
            <w:r w:rsidRPr="00DA4374">
              <w:t>maintaining appropriate speed and distance</w:t>
            </w:r>
          </w:p>
          <w:p w:rsidR="00000000" w:rsidRPr="00DA4374" w:rsidP="00DA4374">
            <w:pPr>
              <w:pStyle w:val="ListBullet2"/>
            </w:pPr>
            <w:r w:rsidRPr="00DA4374">
              <w:t>starting off and swapping over</w:t>
            </w:r>
          </w:p>
          <w:p w:rsidR="00000000" w:rsidRPr="00DA4374" w:rsidP="00DA4374">
            <w:pPr>
              <w:pStyle w:val="ListBullet2"/>
            </w:pPr>
            <w:r w:rsidRPr="00DA4374">
              <w:t>changing rows</w:t>
            </w:r>
          </w:p>
          <w:p w:rsidR="00000000" w:rsidRPr="00DA4374" w:rsidP="00DA4374">
            <w:pPr>
              <w:pStyle w:val="ListBullet2"/>
            </w:pPr>
            <w:r w:rsidRPr="00DA4374">
              <w:t>day-time and night-time harvesting</w:t>
            </w:r>
          </w:p>
          <w:p w:rsidR="00000000" w:rsidRPr="00DA4374" w:rsidP="00DA4374">
            <w:pPr>
              <w:pStyle w:val="ListBullet2"/>
            </w:pPr>
            <w:r w:rsidRPr="00DA4374">
              <w:t>variety o</w:t>
            </w:r>
            <w:r w:rsidRPr="00DA4374">
              <w:t>f harvesting conditions and varieties</w:t>
            </w:r>
          </w:p>
          <w:p w:rsidR="00000000" w:rsidRPr="00DA4374" w:rsidP="00DA4374">
            <w:pPr>
              <w:pStyle w:val="ListBullet"/>
            </w:pPr>
            <w:r w:rsidRPr="00DA4374">
              <w:t>monitor grape collection activities. This may include monitoring:</w:t>
            </w:r>
          </w:p>
          <w:p w:rsidR="00000000" w:rsidRPr="00DA4374" w:rsidP="00DA4374">
            <w:pPr>
              <w:pStyle w:val="ListBullet2"/>
            </w:pPr>
            <w:r w:rsidRPr="00DA4374">
              <w:t>equipment breakages or malfunction</w:t>
            </w:r>
          </w:p>
          <w:p w:rsidR="00000000" w:rsidRPr="00DA4374" w:rsidP="00DA4374">
            <w:pPr>
              <w:pStyle w:val="ListBullet2"/>
            </w:pPr>
            <w:r w:rsidRPr="00DA4374">
              <w:t>vine or trellis damage</w:t>
            </w:r>
          </w:p>
          <w:p w:rsidR="00000000" w:rsidRPr="00DA4374" w:rsidP="00DA4374">
            <w:pPr>
              <w:pStyle w:val="ListBullet2"/>
            </w:pPr>
            <w:r w:rsidRPr="00DA4374">
              <w:t>grape quality and quantity</w:t>
            </w:r>
          </w:p>
          <w:p w:rsidR="00000000" w:rsidRPr="00DA4374" w:rsidP="00DA4374">
            <w:pPr>
              <w:pStyle w:val="ListBullet2"/>
            </w:pPr>
            <w:r w:rsidRPr="00DA4374">
              <w:t>matter other than grapes (MOG) collected</w:t>
            </w:r>
          </w:p>
          <w:p w:rsidR="00000000" w:rsidRPr="00DA4374" w:rsidP="00DA4374">
            <w:pPr>
              <w:pStyle w:val="ListBullet2"/>
            </w:pPr>
            <w:r w:rsidRPr="00DA4374">
              <w:t>load weight</w:t>
            </w:r>
          </w:p>
          <w:p w:rsidR="00000000" w:rsidRPr="00DA4374" w:rsidP="00DA4374">
            <w:pPr>
              <w:pStyle w:val="ListBullet2"/>
            </w:pPr>
            <w:r w:rsidRPr="00DA4374">
              <w:t>chemical application to fruit loads</w:t>
            </w:r>
          </w:p>
          <w:p w:rsidR="00000000" w:rsidRPr="00DA4374" w:rsidP="00DA4374">
            <w:pPr>
              <w:pStyle w:val="ListBullet2"/>
            </w:pPr>
            <w:r w:rsidRPr="00DA4374">
              <w:t>collection accuracy of grapes</w:t>
            </w:r>
          </w:p>
          <w:p w:rsidR="00000000" w:rsidRPr="00DA4374" w:rsidP="00DA4374">
            <w:pPr>
              <w:pStyle w:val="ListBullet2"/>
            </w:pPr>
            <w:r w:rsidRPr="00DA4374">
              <w:t>tipping accuracy of grapes at receival point</w:t>
            </w:r>
          </w:p>
          <w:p w:rsidR="00000000" w:rsidRPr="00DA4374" w:rsidP="00DA4374">
            <w:pPr>
              <w:pStyle w:val="ListBullet2"/>
            </w:pPr>
            <w:r w:rsidRPr="00DA4374">
              <w:t>progress</w:t>
            </w:r>
          </w:p>
          <w:p w:rsidR="00000000" w:rsidRPr="00DA4374" w:rsidP="00DA4374">
            <w:pPr>
              <w:pStyle w:val="ListBullet2"/>
            </w:pPr>
            <w:r w:rsidRPr="00DA4374">
              <w:t>congestion or backlog at receival point</w:t>
            </w:r>
          </w:p>
          <w:p w:rsidR="00000000" w:rsidRPr="00DA4374" w:rsidP="00DA4374">
            <w:pPr>
              <w:pStyle w:val="ListBullet2"/>
            </w:pPr>
            <w:r w:rsidRPr="00DA4374">
              <w:t>performance according to specifications</w:t>
            </w:r>
          </w:p>
          <w:p w:rsidR="00000000" w:rsidRPr="00DA4374" w:rsidP="00DA4374">
            <w:pPr>
              <w:pStyle w:val="ListBullet"/>
            </w:pPr>
            <w:r w:rsidRPr="00DA4374">
              <w:t>report and/or record problems and/or corrective action</w:t>
            </w:r>
          </w:p>
          <w:p w:rsidR="00000000" w:rsidRPr="00DA4374" w:rsidP="00DA4374">
            <w:pPr>
              <w:pStyle w:val="ListBullet"/>
            </w:pPr>
            <w:r w:rsidRPr="00DA4374">
              <w:t>identify, rectify and/or report environmental non-compliance</w:t>
            </w:r>
          </w:p>
          <w:p w:rsidR="00000000" w:rsidRPr="00DA4374" w:rsidP="00DA4374">
            <w:pPr>
              <w:pStyle w:val="ListBullet"/>
            </w:pPr>
            <w:r w:rsidRPr="00DA4374">
              <w:t>shut down equipment in response to an emergency situation</w:t>
            </w:r>
          </w:p>
          <w:p w:rsidR="00000000" w:rsidRPr="00DA4374" w:rsidP="00DA4374">
            <w:pPr>
              <w:pStyle w:val="ListBullet"/>
            </w:pPr>
            <w:r w:rsidRPr="00DA4374">
              <w:t>shut down equipment in response to routine shutdown requirements</w:t>
            </w:r>
          </w:p>
          <w:p w:rsidR="00000000" w:rsidRPr="00DA4374" w:rsidP="00DA4374">
            <w:pPr>
              <w:pStyle w:val="ListBullet"/>
            </w:pPr>
            <w:r w:rsidRPr="00DA4374">
              <w:t>handle, prepare and add chemicals according to instructions</w:t>
            </w:r>
          </w:p>
          <w:p w:rsidR="00000000" w:rsidRPr="00DA4374" w:rsidP="00DA4374">
            <w:pPr>
              <w:pStyle w:val="ListBullet"/>
            </w:pPr>
            <w:r w:rsidRPr="00DA4374">
              <w:t>take the necessary action to protect fruit quality where possible. This may include parking fruit carriers in a shaded area</w:t>
            </w:r>
          </w:p>
          <w:p w:rsidR="00000000" w:rsidRPr="00DA4374" w:rsidP="00DA4374">
            <w:pPr>
              <w:pStyle w:val="ListBullet"/>
            </w:pPr>
            <w:r w:rsidRPr="00DA4374">
              <w:t>deliver grapes to receival point according to instructions. This may include tipping the trailer or gondola</w:t>
            </w:r>
          </w:p>
          <w:p w:rsidR="00000000" w:rsidRPr="00DA4374" w:rsidP="00DA4374">
            <w:pPr>
              <w:pStyle w:val="ListBullet"/>
            </w:pPr>
            <w:r w:rsidRPr="00DA4374">
              <w:t>maintain workplace recor</w:t>
            </w:r>
            <w:r w:rsidRPr="00DA4374">
              <w:t>ds according to workplace standards</w:t>
            </w:r>
          </w:p>
          <w:p w:rsidR="00000000" w:rsidRPr="00DA4374" w:rsidP="00DA4374">
            <w:pPr>
              <w:pStyle w:val="ListBullet"/>
            </w:pPr>
            <w:r w:rsidRPr="00DA4374">
              <w:t>maintain work area to meet housekeeping standards</w:t>
            </w:r>
          </w:p>
          <w:p w:rsidR="00000000" w:rsidRPr="00DA4374" w:rsidP="00DA4374">
            <w:pPr>
              <w:pStyle w:val="ListBullet"/>
            </w:pPr>
            <w:r w:rsidRPr="00DA4374">
              <w:t>use appropriate cleaning techniques</w:t>
            </w:r>
          </w:p>
          <w:p w:rsidR="00000000" w:rsidRPr="00DA4374" w:rsidP="00DA4374">
            <w:pPr>
              <w:pStyle w:val="ListBullet"/>
            </w:pPr>
            <w:r w:rsidRPr="00DA4374">
              <w:t>carry out routine maintenance of equipment according to enterprise procedures</w:t>
            </w:r>
          </w:p>
          <w:p w:rsidR="00000000" w:rsidRPr="00DA4374" w:rsidP="00DA4374">
            <w:pPr>
              <w:pStyle w:val="ListBullet"/>
            </w:pPr>
            <w:r w:rsidRPr="00DA4374">
              <w:t>use oral communication skills/language to fulfil the job</w:t>
            </w:r>
            <w:r w:rsidRPr="00DA4374">
              <w:t xml:space="preserve"> role as specified by the organisation, including questioning, active listening, asking for clarification and seeking advice from supervisor</w:t>
            </w:r>
          </w:p>
          <w:p w:rsidR="00000000" w:rsidP="00DA4374">
            <w:pPr>
              <w:pStyle w:val="ListBullet"/>
              <w:rPr>
                <w:lang w:val="en-NZ"/>
              </w:rPr>
            </w:pPr>
            <w:r w:rsidRPr="00DA4374">
              <w:t>work cooperatively within a culturally diverse workforce.</w:t>
            </w:r>
          </w:p>
        </w:tc>
      </w:tr>
      <w:tr w:rsidTr="00DA437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A4374">
            <w:pPr>
              <w:pStyle w:val="TableHeading"/>
              <w:rPr>
                <w:lang w:val="en-NZ"/>
              </w:rPr>
            </w:pPr>
            <w:r w:rsidRPr="00DA4374">
              <w:t>Required knowledge includes:</w:t>
            </w:r>
          </w:p>
        </w:tc>
      </w:tr>
      <w:tr w:rsidTr="00DA437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A4374" w:rsidP="00DA4374">
            <w:pPr>
              <w:pStyle w:val="BodyText"/>
            </w:pPr>
            <w:r w:rsidRPr="00DA4374">
              <w:t>Note: The following requir</w:t>
            </w:r>
            <w:r w:rsidRPr="00DA4374">
              <w:t>ed knowledge should be applied as appropriate to the equipment and processes that are used in the particular winery or workplace.</w:t>
            </w:r>
          </w:p>
          <w:p w:rsidR="00000000" w:rsidRPr="00DA4374" w:rsidP="00DA4374">
            <w:pPr>
              <w:pStyle w:val="BodyText"/>
            </w:pPr>
            <w:r w:rsidRPr="00DA4374">
              <w:rPr>
                <w:rStyle w:val="SpecialBold"/>
              </w:rPr>
              <w:t>Knowledge of:</w:t>
            </w:r>
          </w:p>
          <w:p w:rsidR="00000000" w:rsidRPr="00DA4374" w:rsidP="00DA4374">
            <w:pPr>
              <w:pStyle w:val="ListBullet"/>
            </w:pPr>
            <w:r w:rsidRPr="00DA4374">
              <w:t>key factors that will affect grape and/or wine quality. This may include:</w:t>
            </w:r>
          </w:p>
          <w:p w:rsidR="00000000" w:rsidRPr="00DA4374" w:rsidP="00DA4374">
            <w:pPr>
              <w:pStyle w:val="ListBullet2"/>
            </w:pPr>
            <w:r w:rsidRPr="00DA4374">
              <w:t>temperature</w:t>
            </w:r>
          </w:p>
          <w:p w:rsidR="00000000" w:rsidRPr="00DA4374" w:rsidP="00DA4374">
            <w:pPr>
              <w:pStyle w:val="ListBullet2"/>
            </w:pPr>
            <w:r w:rsidRPr="00DA4374">
              <w:t>oxidation</w:t>
            </w:r>
          </w:p>
          <w:p w:rsidR="00000000" w:rsidRPr="00DA4374" w:rsidP="00DA4374">
            <w:pPr>
              <w:pStyle w:val="ListBullet2"/>
            </w:pPr>
            <w:r w:rsidRPr="00DA4374">
              <w:t>MOG collected</w:t>
            </w:r>
          </w:p>
          <w:p w:rsidR="00000000" w:rsidRPr="00DA4374" w:rsidP="00DA4374">
            <w:pPr>
              <w:pStyle w:val="ListBullet2"/>
            </w:pPr>
            <w:r w:rsidRPr="00DA4374">
              <w:t>speed of processing</w:t>
            </w:r>
          </w:p>
          <w:p w:rsidR="00000000" w:rsidRPr="00DA4374" w:rsidP="00DA4374">
            <w:pPr>
              <w:pStyle w:val="ListBullet2"/>
            </w:pPr>
            <w:r w:rsidRPr="00DA4374">
              <w:t>chemical addition</w:t>
            </w:r>
          </w:p>
          <w:p w:rsidR="00000000" w:rsidRPr="00DA4374" w:rsidP="00DA4374">
            <w:pPr>
              <w:pStyle w:val="ListBullet"/>
            </w:pPr>
            <w:r w:rsidRPr="00DA4374">
              <w:t>features and benefits of methods to preserve grape and/or wine quality</w:t>
            </w:r>
          </w:p>
          <w:p w:rsidR="00000000" w:rsidRPr="00DA4374" w:rsidP="00DA4374">
            <w:pPr>
              <w:pStyle w:val="ListBullet"/>
            </w:pPr>
            <w:r w:rsidRPr="00DA4374">
              <w:t>common problems and anomalies</w:t>
            </w:r>
          </w:p>
          <w:p w:rsidR="00000000" w:rsidRPr="00DA4374" w:rsidP="00DA4374">
            <w:pPr>
              <w:pStyle w:val="ListBullet"/>
            </w:pPr>
            <w:r w:rsidRPr="00DA4374">
              <w:t>procedures and operating parameters</w:t>
            </w:r>
          </w:p>
          <w:p w:rsidR="00000000" w:rsidRPr="00DA4374" w:rsidP="00DA4374">
            <w:pPr>
              <w:pStyle w:val="ListBullet"/>
            </w:pPr>
            <w:r w:rsidRPr="00DA4374">
              <w:t>significance and methods of monitoring performance</w:t>
            </w:r>
          </w:p>
          <w:p w:rsidR="00000000" w:rsidRPr="00DA4374" w:rsidP="00DA4374">
            <w:pPr>
              <w:pStyle w:val="ListBullet"/>
            </w:pPr>
            <w:r w:rsidRPr="00DA4374">
              <w:t xml:space="preserve">common faults and corrective </w:t>
            </w:r>
            <w:r w:rsidRPr="00DA4374">
              <w:t>action required</w:t>
            </w:r>
          </w:p>
          <w:p w:rsidR="00000000" w:rsidRPr="00DA4374" w:rsidP="00DA4374">
            <w:pPr>
              <w:pStyle w:val="ListBullet"/>
            </w:pPr>
            <w:r w:rsidRPr="00DA4374">
              <w:t>OHS hazards and controls</w:t>
            </w:r>
          </w:p>
          <w:p w:rsidR="00000000" w:rsidRPr="00DA4374" w:rsidP="00DA4374">
            <w:pPr>
              <w:pStyle w:val="ListBullet"/>
            </w:pPr>
            <w:r w:rsidRPr="00DA4374">
              <w:t>environmental issues and controls</w:t>
            </w:r>
          </w:p>
          <w:p w:rsidR="00000000" w:rsidRPr="00DA4374" w:rsidP="00DA4374">
            <w:pPr>
              <w:pStyle w:val="ListBullet"/>
            </w:pPr>
            <w:r w:rsidRPr="00DA4374">
              <w:t>procedures and responsibility for reporting problems</w:t>
            </w:r>
          </w:p>
          <w:p w:rsidR="00000000" w:rsidRPr="00DA4374" w:rsidP="00DA4374">
            <w:pPr>
              <w:pStyle w:val="ListBullet"/>
            </w:pPr>
            <w:r w:rsidRPr="00DA4374">
              <w:t>recording requirements and procedures</w:t>
            </w:r>
          </w:p>
          <w:p w:rsidR="00000000" w:rsidRPr="00DA4374" w:rsidP="00DA4374">
            <w:pPr>
              <w:pStyle w:val="ListBullet"/>
            </w:pPr>
            <w:r w:rsidRPr="00DA4374">
              <w:t>cleaning requirements associated with changeovers</w:t>
            </w:r>
          </w:p>
          <w:p w:rsidR="00000000" w:rsidRPr="00DA4374" w:rsidP="00DA4374">
            <w:pPr>
              <w:pStyle w:val="ListBullet"/>
            </w:pPr>
            <w:r w:rsidRPr="00DA4374">
              <w:t>shutdown sequence of equipment</w:t>
            </w:r>
          </w:p>
          <w:p w:rsidR="00000000" w:rsidRPr="00DA4374" w:rsidP="00DA4374">
            <w:pPr>
              <w:pStyle w:val="ListBullet"/>
            </w:pPr>
            <w:r w:rsidRPr="00DA4374">
              <w:t>cleaning procedures</w:t>
            </w:r>
          </w:p>
          <w:p w:rsidR="00000000" w:rsidRPr="00DA4374" w:rsidP="00DA4374">
            <w:pPr>
              <w:pStyle w:val="ListBullet"/>
            </w:pPr>
            <w:r w:rsidRPr="00DA4374">
              <w:t>routine maintenance procedures for equipment where relevant.</w:t>
            </w:r>
          </w:p>
        </w:tc>
      </w:tr>
    </w:tbl>
    <w:p w:rsidR="00000000" w:rsidRPr="00DA4374" w:rsidP="00DA4374">
      <w:pPr>
        <w:pStyle w:val="BodyText"/>
      </w:pPr>
    </w:p>
    <w:p w:rsidR="00000000" w:rsidRPr="00DA4374" w:rsidP="00DA4374">
      <w:pPr>
        <w:pStyle w:val="AllowPageBreak"/>
      </w:pPr>
    </w:p>
    <w:p w:rsidR="00000000" w:rsidRPr="00DA4374" w:rsidP="00DA4374">
      <w:pPr>
        <w:pStyle w:val="Heading1"/>
      </w:pPr>
      <w:bookmarkStart w:id="10" w:name="O_448865"/>
      <w:bookmarkEnd w:id="10"/>
      <w:r w:rsidRPr="00DA4374">
        <w:t>Evidence Guide</w:t>
      </w:r>
    </w:p>
    <w:tbl>
      <w:tblPr>
        <w:tblW w:w="9462" w:type="dxa"/>
        <w:tblLayout w:type="fixed"/>
        <w:tblCellMar>
          <w:left w:w="62" w:type="dxa"/>
          <w:right w:w="62" w:type="dxa"/>
        </w:tblCellMar>
        <w:tblLook w:val="0000"/>
      </w:tblPr>
      <w:tblGrid>
        <w:gridCol w:w="3800"/>
        <w:gridCol w:w="5662"/>
      </w:tblGrid>
      <w:tr w:rsidTr="00DA4374">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A4374">
            <w:pPr>
              <w:pStyle w:val="TableHeading"/>
              <w:rPr>
                <w:lang w:val="en-NZ"/>
              </w:rPr>
            </w:pPr>
            <w:r w:rsidRPr="00DA4374">
              <w:t>EVIDENCE GUIDE</w:t>
            </w:r>
          </w:p>
        </w:tc>
      </w:tr>
      <w:tr w:rsidTr="00DA437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BodyText"/>
              <w:rPr>
                <w:lang w:val="en-NZ"/>
              </w:rPr>
            </w:pPr>
            <w:r w:rsidRPr="00DA4374">
              <w:t>The evidence guide provides advice on assessment and must be read in conjunction with the performance criteria, required skills and knowledge, range statement and the Assessment Guidelines for the Training Package.</w:t>
            </w:r>
          </w:p>
        </w:tc>
      </w:tr>
      <w:tr w:rsidTr="00DA43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BodyText"/>
              <w:rPr>
                <w:lang w:val="en-NZ"/>
              </w:rPr>
            </w:pPr>
            <w:r w:rsidRPr="00DA4374">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BodyText"/>
              <w:rPr>
                <w:lang w:val="en-NZ"/>
              </w:rPr>
            </w:pPr>
            <w:r w:rsidRPr="00DA4374">
              <w:t xml:space="preserve">Assessment must </w:t>
            </w:r>
            <w:r w:rsidRPr="00DA4374">
              <w:t>be carried out in a manner that recognises the cultural and literacy requirements of the assessee and is appropriate to the work performed. Competence in this unit must be achieved in accordance with food safety standards and regulations.</w:t>
            </w:r>
          </w:p>
        </w:tc>
      </w:tr>
      <w:tr w:rsidTr="00DA43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BodyText"/>
              <w:rPr>
                <w:lang w:val="en-NZ"/>
              </w:rPr>
            </w:pPr>
            <w:r w:rsidRPr="00DA4374">
              <w:t>Critical aspects</w:t>
            </w:r>
            <w:r w:rsidRPr="00DA4374">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74" w:rsidP="00DA4374">
            <w:pPr>
              <w:pStyle w:val="BodyText"/>
            </w:pPr>
            <w:r w:rsidRPr="00DA4374">
              <w:t>Evidence of ability to:</w:t>
            </w:r>
          </w:p>
          <w:p w:rsidR="00000000" w:rsidRPr="00DA4374" w:rsidP="00DA4374">
            <w:pPr>
              <w:pStyle w:val="ListBullet"/>
            </w:pPr>
            <w:r w:rsidRPr="00DA4374">
              <w:t xml:space="preserve">use personal protective clothing and equipment </w:t>
            </w:r>
          </w:p>
          <w:p w:rsidR="00000000" w:rsidRPr="00DA4374" w:rsidP="00DA4374">
            <w:pPr>
              <w:pStyle w:val="ListBullet"/>
            </w:pPr>
            <w:r w:rsidRPr="00DA4374">
              <w:t>confirm availability of specified materials and prepare according to instructions</w:t>
            </w:r>
          </w:p>
          <w:p w:rsidR="00000000" w:rsidRPr="00DA4374" w:rsidP="00DA4374">
            <w:pPr>
              <w:pStyle w:val="ListBullet"/>
            </w:pPr>
            <w:r w:rsidRPr="00DA4374">
              <w:t>select and confirm status and suitability of equipment</w:t>
            </w:r>
          </w:p>
          <w:p w:rsidR="00000000" w:rsidRPr="00DA4374" w:rsidP="00DA4374">
            <w:pPr>
              <w:pStyle w:val="ListBullet"/>
            </w:pPr>
            <w:r w:rsidRPr="00DA4374">
              <w:t>start and operate equipment in accordance with operation instructions and requirements of workplace and task</w:t>
            </w:r>
          </w:p>
          <w:p w:rsidR="00000000" w:rsidRPr="00DA4374" w:rsidP="00DA4374">
            <w:pPr>
              <w:pStyle w:val="ListBullet"/>
            </w:pPr>
            <w:r w:rsidRPr="00DA4374">
              <w:t>monitor harvesting operation to achieve specified result</w:t>
            </w:r>
          </w:p>
          <w:p w:rsidR="00000000" w:rsidRPr="00DA4374" w:rsidP="00DA4374">
            <w:pPr>
              <w:pStyle w:val="ListBullet"/>
            </w:pPr>
            <w:r w:rsidRPr="00DA4374">
              <w:t xml:space="preserve">take corrective action in response </w:t>
            </w:r>
            <w:r w:rsidRPr="00DA4374">
              <w:t>to out-of-specification results or non-compliance</w:t>
            </w:r>
          </w:p>
          <w:p w:rsidR="00000000" w:rsidRPr="00DA4374" w:rsidP="00DA4374">
            <w:pPr>
              <w:pStyle w:val="ListBullet"/>
            </w:pPr>
            <w:r w:rsidRPr="00DA4374">
              <w:t>demonstrate knowledge of OHS hazards, controls and emergency procedures</w:t>
            </w:r>
          </w:p>
          <w:p w:rsidR="00000000" w:rsidRPr="00DA4374" w:rsidP="00DA4374">
            <w:pPr>
              <w:pStyle w:val="ListBullet"/>
            </w:pPr>
            <w:r w:rsidRPr="00DA4374">
              <w:t>sort, collect, treat, recycle or dispose of waste</w:t>
            </w:r>
          </w:p>
          <w:p w:rsidR="00000000" w:rsidP="00DA4374">
            <w:pPr>
              <w:pStyle w:val="ListBullet"/>
              <w:rPr>
                <w:lang w:val="en-NZ"/>
              </w:rPr>
            </w:pPr>
            <w:r w:rsidRPr="00DA4374">
              <w:t>record information appropriately.</w:t>
            </w:r>
          </w:p>
        </w:tc>
      </w:tr>
      <w:tr w:rsidTr="00DA43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BodyText"/>
              <w:rPr>
                <w:lang w:val="en-NZ"/>
              </w:rPr>
            </w:pPr>
            <w:r w:rsidRPr="00DA4374">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74" w:rsidP="00DA4374">
            <w:pPr>
              <w:pStyle w:val="BodyText"/>
            </w:pPr>
            <w:r w:rsidRPr="00DA4374">
              <w:t>Assessment must occur in a real or simulated workplace where the assessee has access to:</w:t>
            </w:r>
          </w:p>
          <w:p w:rsidR="00000000" w:rsidRPr="00DA4374" w:rsidP="00DA4374">
            <w:pPr>
              <w:pStyle w:val="ListBullet"/>
            </w:pPr>
            <w:r w:rsidRPr="00DA4374">
              <w:t>personal protective clothing and equipment as required</w:t>
            </w:r>
          </w:p>
          <w:p w:rsidR="00000000" w:rsidRPr="00DA4374" w:rsidP="00DA4374">
            <w:pPr>
              <w:pStyle w:val="ListBullet"/>
            </w:pPr>
            <w:r w:rsidRPr="00DA4374">
              <w:t>work procedures, including advice on company practices, safe work practices, food safety, quality and environme</w:t>
            </w:r>
            <w:r w:rsidRPr="00DA4374">
              <w:t>ntal requirements</w:t>
            </w:r>
          </w:p>
          <w:p w:rsidR="00000000" w:rsidRPr="00DA4374" w:rsidP="00DA4374">
            <w:pPr>
              <w:pStyle w:val="ListBullet"/>
            </w:pPr>
            <w:r w:rsidRPr="00DA4374">
              <w:t>instructions, information, specifications and schedules as required</w:t>
            </w:r>
          </w:p>
          <w:p w:rsidR="00000000" w:rsidRPr="00DA4374" w:rsidP="00DA4374">
            <w:pPr>
              <w:pStyle w:val="ListBullet"/>
            </w:pPr>
            <w:r w:rsidRPr="00DA4374">
              <w:t>equipment, services and corresponding information as required</w:t>
            </w:r>
          </w:p>
          <w:p w:rsidR="00000000" w:rsidRPr="00DA4374" w:rsidP="00DA4374">
            <w:pPr>
              <w:pStyle w:val="ListBullet"/>
            </w:pPr>
            <w:r w:rsidRPr="00DA4374">
              <w:t>products and materials as required</w:t>
            </w:r>
          </w:p>
          <w:p w:rsidR="00000000" w:rsidRPr="00DA4374" w:rsidP="00DA4374">
            <w:pPr>
              <w:pStyle w:val="ListBullet"/>
            </w:pPr>
            <w:r w:rsidRPr="00DA4374">
              <w:t>internal and external customers and suppliers as required</w:t>
            </w:r>
          </w:p>
          <w:p w:rsidR="00000000" w:rsidRPr="00DA4374" w:rsidP="00DA4374">
            <w:pPr>
              <w:pStyle w:val="ListBullet"/>
            </w:pPr>
            <w:r w:rsidRPr="00DA4374">
              <w:t>cleaning procedures, materials and equipment as required</w:t>
            </w:r>
          </w:p>
          <w:p w:rsidR="00000000" w:rsidP="00DA4374">
            <w:pPr>
              <w:pStyle w:val="ListBullet"/>
              <w:rPr>
                <w:lang w:val="en-NZ"/>
              </w:rPr>
            </w:pPr>
            <w:r w:rsidRPr="00DA4374">
              <w:t>documentation and recording requirements and procedures.</w:t>
            </w:r>
          </w:p>
        </w:tc>
      </w:tr>
      <w:tr w:rsidTr="00DA43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BodyText"/>
              <w:rPr>
                <w:lang w:val="en-NZ"/>
              </w:rPr>
            </w:pPr>
            <w:r w:rsidRPr="00DA437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BodyText"/>
              <w:rPr>
                <w:lang w:val="en-NZ"/>
              </w:rPr>
            </w:pPr>
            <w:r w:rsidRPr="00DA4374">
              <w:t>This unit should be assessed together with other units of competency relevant to the function or work role.</w:t>
            </w:r>
          </w:p>
        </w:tc>
      </w:tr>
      <w:tr w:rsidTr="00DA43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BodyText"/>
              <w:rPr>
                <w:lang w:val="en-NZ"/>
              </w:rPr>
            </w:pPr>
            <w:r w:rsidRPr="00DA4374">
              <w:t>Guidance in</w:t>
            </w:r>
            <w:r w:rsidRPr="00DA4374">
              <w:t>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74" w:rsidP="00DA4374">
            <w:pPr>
              <w:pStyle w:val="BodyText"/>
            </w:pPr>
            <w:r w:rsidRPr="00DA4374">
              <w:t>To ensure consistency in one's performance, competence should be demonstrated on more than one occasion over a period of time in order to cover a variety of circumstances, cases and responsibilities, and where possible, over a numb</w:t>
            </w:r>
            <w:r w:rsidRPr="00DA4374">
              <w:t>er of assessment activities.</w:t>
            </w:r>
          </w:p>
        </w:tc>
      </w:tr>
    </w:tbl>
    <w:p w:rsidR="002644E0" w:rsidP="00DA4374">
      <w:pPr>
        <w:pStyle w:val="BodyText"/>
      </w:pPr>
    </w:p>
    <w:p w:rsidR="002644E0" w:rsidP="00DA4374">
      <w:pPr>
        <w:pStyle w:val="BodyText"/>
      </w:pPr>
    </w:p>
    <w:p w:rsidR="00000000" w:rsidRPr="00DA4374" w:rsidP="00DA4374">
      <w:pPr>
        <w:pStyle w:val="Heading1"/>
      </w:pPr>
      <w:bookmarkStart w:id="11" w:name="O_448860"/>
      <w:bookmarkEnd w:id="11"/>
      <w:r w:rsidRPr="00DA4374">
        <w:t>Range Statement</w:t>
      </w:r>
    </w:p>
    <w:tbl>
      <w:tblPr>
        <w:tblW w:w="9462" w:type="dxa"/>
        <w:tblLayout w:type="fixed"/>
        <w:tblCellMar>
          <w:left w:w="62" w:type="dxa"/>
          <w:right w:w="62" w:type="dxa"/>
        </w:tblCellMar>
        <w:tblLook w:val="0000"/>
      </w:tblPr>
      <w:tblGrid>
        <w:gridCol w:w="3800"/>
        <w:gridCol w:w="5662"/>
      </w:tblGrid>
      <w:tr w:rsidTr="00DA4374">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A4374">
            <w:pPr>
              <w:pStyle w:val="TableHeading"/>
              <w:rPr>
                <w:lang w:val="en-NZ"/>
              </w:rPr>
            </w:pPr>
            <w:r w:rsidRPr="00DA4374">
              <w:t>RANGE STATEMENT</w:t>
            </w:r>
          </w:p>
        </w:tc>
      </w:tr>
      <w:tr w:rsidTr="00DA437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BodyText"/>
              <w:rPr>
                <w:lang w:val="en-NZ"/>
              </w:rPr>
            </w:pPr>
            <w:r w:rsidRPr="00DA4374">
              <w:t xml:space="preserve">The range statement relates to the unit of competency as a whole. It allows for different work environments and situations that may affect </w:t>
            </w:r>
            <w:r w:rsidRPr="00DA4374">
              <w:t>performance. Bold italicised wording, if used in the performance criteria, is detailed below. Essential operating conditions that may be present with training and assessment (depending on the work situation, needs of the candidate, accessibility of the ite</w:t>
            </w:r>
            <w:r w:rsidRPr="00DA4374">
              <w:t>m, and local industry and regional contexts) may also be included.</w:t>
            </w:r>
          </w:p>
        </w:tc>
      </w:tr>
      <w:tr w:rsidTr="00DA43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BodyText"/>
              <w:rPr>
                <w:lang w:val="en-NZ"/>
              </w:rPr>
            </w:pPr>
            <w:r w:rsidRPr="00DA4374">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BodyText"/>
              <w:rPr>
                <w:lang w:val="en-NZ"/>
              </w:rPr>
            </w:pPr>
            <w:r w:rsidRPr="00DA4374">
              <w:t>Work is carried out in accordance with workplace procedures, licensing requirements and legislative requirements</w:t>
            </w:r>
          </w:p>
        </w:tc>
      </w:tr>
      <w:tr w:rsidTr="00DA43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BodyText"/>
              <w:rPr>
                <w:lang w:val="en-NZ"/>
              </w:rPr>
            </w:pPr>
            <w:r w:rsidRPr="00DA4374">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74" w:rsidP="00DA4374">
            <w:pPr>
              <w:pStyle w:val="BodyText"/>
            </w:pPr>
            <w:r w:rsidRPr="00DA4374">
              <w:t>Workplace information can include:</w:t>
            </w:r>
          </w:p>
          <w:p w:rsidR="00000000" w:rsidRPr="00DA4374" w:rsidP="00DA4374">
            <w:pPr>
              <w:pStyle w:val="ListBullet"/>
            </w:pPr>
            <w:r w:rsidRPr="00DA4374">
              <w:t>Standard Operating Procedures (SOPs)</w:t>
            </w:r>
          </w:p>
          <w:p w:rsidR="00000000" w:rsidRPr="00DA4374" w:rsidP="00DA4374">
            <w:pPr>
              <w:pStyle w:val="ListBullet"/>
            </w:pPr>
            <w:r w:rsidRPr="00DA4374">
              <w:t>specifications</w:t>
            </w:r>
          </w:p>
          <w:p w:rsidR="00000000" w:rsidRPr="00DA4374" w:rsidP="00DA4374">
            <w:pPr>
              <w:pStyle w:val="ListBullet"/>
            </w:pPr>
            <w:r w:rsidRPr="00DA4374">
              <w:t>production schedules</w:t>
            </w:r>
          </w:p>
          <w:p w:rsidR="00000000" w:rsidRPr="00DA4374" w:rsidP="00DA4374">
            <w:pPr>
              <w:pStyle w:val="ListBullet"/>
            </w:pPr>
            <w:r w:rsidRPr="00DA4374">
              <w:t>instructions</w:t>
            </w:r>
          </w:p>
          <w:p w:rsidR="00000000" w:rsidRPr="00DA4374" w:rsidP="00DA4374">
            <w:pPr>
              <w:pStyle w:val="ListBullet"/>
            </w:pPr>
            <w:r w:rsidRPr="00DA4374">
              <w:t>routine maintenance schedules</w:t>
            </w:r>
          </w:p>
          <w:p w:rsidR="00000000" w:rsidRPr="00DA4374" w:rsidP="00DA4374">
            <w:pPr>
              <w:pStyle w:val="ListBullet"/>
            </w:pPr>
            <w:r w:rsidRPr="00DA4374">
              <w:t>work notes</w:t>
            </w:r>
          </w:p>
          <w:p w:rsidR="00000000" w:rsidRPr="00DA4374" w:rsidP="00DA4374">
            <w:pPr>
              <w:pStyle w:val="ListBullet"/>
            </w:pPr>
            <w:r w:rsidRPr="00DA4374">
              <w:t>Material Safety Data Sheets (MSDS)</w:t>
            </w:r>
          </w:p>
          <w:p w:rsidR="00000000" w:rsidRPr="00DA4374" w:rsidP="00DA4374">
            <w:pPr>
              <w:pStyle w:val="ListBullet"/>
            </w:pPr>
            <w:r w:rsidRPr="00DA4374">
              <w:t xml:space="preserve">manufacturer instructions </w:t>
            </w:r>
          </w:p>
          <w:p w:rsidR="00000000" w:rsidP="00DA4374">
            <w:pPr>
              <w:pStyle w:val="ListBullet"/>
              <w:rPr>
                <w:lang w:val="en-NZ"/>
              </w:rPr>
            </w:pPr>
            <w:r w:rsidRPr="00DA4374">
              <w:t xml:space="preserve">verbal direction from manager, </w:t>
            </w:r>
            <w:r w:rsidRPr="00DA4374">
              <w:t>supervisor or senior operator</w:t>
            </w:r>
          </w:p>
        </w:tc>
      </w:tr>
      <w:tr w:rsidTr="00DA43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BodyText"/>
              <w:rPr>
                <w:lang w:val="en-NZ"/>
              </w:rPr>
            </w:pPr>
            <w:r w:rsidRPr="00DA4374">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74" w:rsidP="00DA4374">
            <w:pPr>
              <w:pStyle w:val="BodyText"/>
            </w:pPr>
            <w:r w:rsidRPr="00DA4374">
              <w:t>Equipment may include:</w:t>
            </w:r>
          </w:p>
          <w:p w:rsidR="00000000" w:rsidRPr="00DA4374" w:rsidP="00DA4374">
            <w:pPr>
              <w:pStyle w:val="ListBullet"/>
            </w:pPr>
            <w:r w:rsidRPr="00DA4374">
              <w:t>tractors</w:t>
            </w:r>
          </w:p>
          <w:p w:rsidR="00000000" w:rsidRPr="00DA4374" w:rsidP="00DA4374">
            <w:pPr>
              <w:pStyle w:val="ListBullet"/>
            </w:pPr>
            <w:r w:rsidRPr="00DA4374">
              <w:t>trailers</w:t>
            </w:r>
          </w:p>
          <w:p w:rsidR="00000000" w:rsidRPr="00DA4374" w:rsidP="00DA4374">
            <w:pPr>
              <w:pStyle w:val="ListBullet"/>
            </w:pPr>
            <w:r w:rsidRPr="00DA4374">
              <w:t>gondolas</w:t>
            </w:r>
          </w:p>
          <w:p w:rsidR="00000000" w:rsidRPr="00DA4374" w:rsidP="00DA4374">
            <w:pPr>
              <w:pStyle w:val="ListBullet"/>
            </w:pPr>
            <w:r w:rsidRPr="00DA4374">
              <w:t>grape bins</w:t>
            </w:r>
          </w:p>
          <w:p w:rsidR="00000000" w:rsidP="00DA4374">
            <w:pPr>
              <w:pStyle w:val="ListBullet"/>
              <w:rPr>
                <w:lang w:val="en-NZ"/>
              </w:rPr>
            </w:pPr>
            <w:r w:rsidRPr="00DA4374">
              <w:t>forklift</w:t>
            </w:r>
          </w:p>
        </w:tc>
      </w:tr>
      <w:tr w:rsidTr="00DA43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BodyText"/>
              <w:rPr>
                <w:lang w:val="en-NZ"/>
              </w:rPr>
            </w:pPr>
            <w:r w:rsidRPr="00DA4374">
              <w:rPr>
                <w:rStyle w:val="SpecialBold"/>
              </w:rPr>
              <w:t>Problems and anomalies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74" w:rsidP="00DA4374">
            <w:pPr>
              <w:pStyle w:val="BodyText"/>
            </w:pPr>
            <w:r w:rsidRPr="00DA4374">
              <w:t>Problems and anomalies may include:</w:t>
            </w:r>
          </w:p>
          <w:p w:rsidR="00000000" w:rsidRPr="00DA4374" w:rsidP="00DA4374">
            <w:pPr>
              <w:pStyle w:val="ListBullet"/>
            </w:pPr>
            <w:r w:rsidRPr="00DA4374">
              <w:t>rotten, diseased, immature or over-ripe grapes</w:t>
            </w:r>
          </w:p>
          <w:p w:rsidR="00000000" w:rsidRPr="00DA4374" w:rsidP="00DA4374">
            <w:pPr>
              <w:pStyle w:val="ListBullet"/>
            </w:pPr>
            <w:r w:rsidRPr="00DA4374">
              <w:t xml:space="preserve">MOG </w:t>
            </w:r>
          </w:p>
          <w:p w:rsidR="00000000" w:rsidP="00DA4374">
            <w:pPr>
              <w:pStyle w:val="ListBullet"/>
              <w:rPr>
                <w:lang w:val="en-NZ"/>
              </w:rPr>
            </w:pPr>
            <w:r w:rsidRPr="00DA4374">
              <w:t>potential hazards for the harvester or operators</w:t>
            </w:r>
          </w:p>
        </w:tc>
      </w:tr>
      <w:tr w:rsidTr="00DA43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BodyText"/>
              <w:rPr>
                <w:lang w:val="en-NZ"/>
              </w:rPr>
            </w:pPr>
            <w:r w:rsidRPr="00DA4374">
              <w:rPr>
                <w:rStyle w:val="SpecialBold"/>
              </w:rPr>
              <w:t>Terrain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74" w:rsidP="00DA4374">
            <w:pPr>
              <w:pStyle w:val="BodyText"/>
            </w:pPr>
            <w:r w:rsidRPr="00DA4374">
              <w:t>Terrain must enable the safe and effective performance of harvest support activities. It may include:</w:t>
            </w:r>
          </w:p>
          <w:p w:rsidR="00000000" w:rsidRPr="00DA4374" w:rsidP="00DA4374">
            <w:pPr>
              <w:pStyle w:val="ListBullet"/>
            </w:pPr>
            <w:r w:rsidRPr="00DA4374">
              <w:t>tracks</w:t>
            </w:r>
          </w:p>
          <w:p w:rsidR="00000000" w:rsidRPr="00DA4374" w:rsidP="00DA4374">
            <w:pPr>
              <w:pStyle w:val="ListBullet"/>
            </w:pPr>
            <w:r w:rsidRPr="00DA4374">
              <w:t>access roads</w:t>
            </w:r>
          </w:p>
          <w:p w:rsidR="00000000" w:rsidRPr="00DA4374" w:rsidP="00DA4374">
            <w:pPr>
              <w:pStyle w:val="ListBullet"/>
            </w:pPr>
            <w:r w:rsidRPr="00DA4374">
              <w:t>straight or curving vineyard rows</w:t>
            </w:r>
          </w:p>
          <w:p w:rsidR="00000000" w:rsidRPr="00DA4374" w:rsidP="00DA4374">
            <w:pPr>
              <w:pStyle w:val="ListBullet"/>
            </w:pPr>
            <w:r w:rsidRPr="00DA4374">
              <w:t>flat, undul</w:t>
            </w:r>
            <w:r w:rsidRPr="00DA4374">
              <w:t>ating, steep, hilly or terraced land</w:t>
            </w:r>
          </w:p>
          <w:p w:rsidR="00000000" w:rsidP="00DA4374">
            <w:pPr>
              <w:pStyle w:val="ListBullet"/>
              <w:rPr>
                <w:lang w:val="en-NZ"/>
              </w:rPr>
            </w:pPr>
            <w:r w:rsidRPr="00DA4374">
              <w:t>on- and off-road environments</w:t>
            </w:r>
          </w:p>
        </w:tc>
      </w:tr>
      <w:tr w:rsidTr="00DA43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BodyText"/>
              <w:rPr>
                <w:lang w:val="en-NZ"/>
              </w:rPr>
            </w:pPr>
            <w:r w:rsidRPr="00DA4374">
              <w:rPr>
                <w:rStyle w:val="SpecialBold"/>
              </w:rPr>
              <w:t>Conditions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74" w:rsidP="00DA4374">
            <w:pPr>
              <w:pStyle w:val="BodyText"/>
            </w:pPr>
            <w:r w:rsidRPr="00DA4374">
              <w:t>Conditions must enable the safe and effective performance of harvest support activities. These may include:</w:t>
            </w:r>
          </w:p>
          <w:p w:rsidR="00000000" w:rsidRPr="00DA4374" w:rsidP="00DA4374">
            <w:pPr>
              <w:pStyle w:val="ListBullet"/>
            </w:pPr>
            <w:r w:rsidRPr="00DA4374">
              <w:t>dry</w:t>
            </w:r>
          </w:p>
          <w:p w:rsidR="00000000" w:rsidRPr="00DA4374" w:rsidP="00DA4374">
            <w:pPr>
              <w:pStyle w:val="ListBullet"/>
            </w:pPr>
            <w:r w:rsidRPr="00DA4374">
              <w:t>wet</w:t>
            </w:r>
          </w:p>
          <w:p w:rsidR="00000000" w:rsidRPr="00DA4374" w:rsidP="00DA4374">
            <w:pPr>
              <w:pStyle w:val="ListBullet"/>
            </w:pPr>
            <w:r w:rsidRPr="00DA4374">
              <w:t>slippery</w:t>
            </w:r>
          </w:p>
          <w:p w:rsidR="00000000" w:rsidRPr="00DA4374" w:rsidP="00DA4374">
            <w:pPr>
              <w:pStyle w:val="ListBullet"/>
            </w:pPr>
            <w:r w:rsidRPr="00DA4374">
              <w:t>boggy</w:t>
            </w:r>
          </w:p>
          <w:p w:rsidR="00000000" w:rsidRPr="00DA4374" w:rsidP="00DA4374">
            <w:pPr>
              <w:pStyle w:val="ListBullet"/>
            </w:pPr>
            <w:r w:rsidRPr="00DA4374">
              <w:t>icy</w:t>
            </w:r>
          </w:p>
          <w:p w:rsidR="00000000" w:rsidRPr="00DA4374" w:rsidP="00DA4374">
            <w:pPr>
              <w:pStyle w:val="ListBullet"/>
            </w:pPr>
            <w:r w:rsidRPr="00DA4374">
              <w:t>foggy</w:t>
            </w:r>
          </w:p>
          <w:p w:rsidR="00000000" w:rsidRPr="00DA4374" w:rsidP="00DA4374">
            <w:pPr>
              <w:pStyle w:val="ListBullet"/>
            </w:pPr>
            <w:r w:rsidRPr="00DA4374">
              <w:t>windy</w:t>
            </w:r>
          </w:p>
          <w:p w:rsidR="00000000" w:rsidP="00DA4374">
            <w:pPr>
              <w:pStyle w:val="ListBullet"/>
              <w:rPr>
                <w:lang w:val="en-NZ"/>
              </w:rPr>
            </w:pPr>
            <w:r w:rsidRPr="00DA4374">
              <w:t>day and night conditions</w:t>
            </w:r>
          </w:p>
        </w:tc>
      </w:tr>
      <w:tr w:rsidTr="00DA43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BodyText"/>
              <w:rPr>
                <w:lang w:val="en-NZ"/>
              </w:rPr>
            </w:pPr>
            <w:r w:rsidRPr="00DA4374">
              <w:rPr>
                <w:rStyle w:val="SpecialBold"/>
              </w:rPr>
              <w:t>Receival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74" w:rsidP="00DA4374">
            <w:pPr>
              <w:pStyle w:val="BodyText"/>
            </w:pPr>
            <w:r w:rsidRPr="00DA4374">
              <w:t>Receival points may include:</w:t>
            </w:r>
          </w:p>
          <w:p w:rsidR="00000000" w:rsidRPr="00DA4374" w:rsidP="00DA4374">
            <w:pPr>
              <w:pStyle w:val="ListBullet"/>
            </w:pPr>
            <w:r w:rsidRPr="00DA4374">
              <w:t>a winery</w:t>
            </w:r>
          </w:p>
          <w:p w:rsidR="00000000" w:rsidRPr="00DA4374" w:rsidP="00DA4374">
            <w:pPr>
              <w:pStyle w:val="ListBullet"/>
            </w:pPr>
            <w:r w:rsidRPr="00DA4374">
              <w:t>marshalling area</w:t>
            </w:r>
          </w:p>
          <w:p w:rsidR="00000000" w:rsidP="00DA4374">
            <w:pPr>
              <w:pStyle w:val="ListBullet"/>
              <w:rPr>
                <w:lang w:val="en-NZ"/>
              </w:rPr>
            </w:pPr>
            <w:r w:rsidRPr="00DA4374">
              <w:t>truck or loading bays</w:t>
            </w:r>
          </w:p>
        </w:tc>
      </w:tr>
      <w:tr w:rsidTr="00DA43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BodyText"/>
              <w:rPr>
                <w:lang w:val="en-NZ"/>
              </w:rPr>
            </w:pPr>
            <w:r w:rsidRPr="00DA4374">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74" w:rsidP="00DA4374">
            <w:pPr>
              <w:pStyle w:val="BodyText"/>
            </w:pPr>
            <w:r w:rsidRPr="00DA4374">
              <w:t>Confirming equipment status involves:</w:t>
            </w:r>
          </w:p>
          <w:p w:rsidR="00000000" w:rsidP="00DA4374">
            <w:pPr>
              <w:pStyle w:val="ListBullet"/>
              <w:rPr>
                <w:lang w:val="en-NZ"/>
              </w:rPr>
            </w:pPr>
            <w:r w:rsidRPr="00DA4374">
              <w:t>checking that all safety standards and pre-start requirements are met and equipment is operational</w:t>
            </w:r>
          </w:p>
        </w:tc>
      </w:tr>
      <w:tr w:rsidTr="00DA43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BodyText"/>
              <w:rPr>
                <w:lang w:val="en-NZ"/>
              </w:rPr>
            </w:pPr>
            <w:r w:rsidRPr="00DA4374">
              <w:rPr>
                <w:rStyle w:val="SpecialBold"/>
              </w:rPr>
              <w:t>Infor</w:t>
            </w:r>
            <w:r w:rsidRPr="00DA4374">
              <w:rPr>
                <w:rStyle w:val="SpecialBold"/>
              </w:rPr>
              <w:t>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74" w:rsidP="00DA4374">
            <w:pPr>
              <w:pStyle w:val="BodyText"/>
            </w:pPr>
            <w:r w:rsidRPr="00DA4374">
              <w:t>Information systems may be:</w:t>
            </w:r>
          </w:p>
          <w:p w:rsidR="00000000" w:rsidP="00DA4374">
            <w:pPr>
              <w:pStyle w:val="ListBullet"/>
              <w:rPr>
                <w:lang w:val="en-NZ"/>
              </w:rPr>
            </w:pPr>
            <w:r w:rsidRPr="00DA4374">
              <w:t>print or screen based</w:t>
            </w:r>
          </w:p>
        </w:tc>
      </w:tr>
      <w:tr w:rsidTr="00DA43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BodyText"/>
              <w:rPr>
                <w:lang w:val="en-NZ"/>
              </w:rPr>
            </w:pPr>
            <w:r w:rsidRPr="00DA4374">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74" w:rsidP="00DA4374">
            <w:pPr>
              <w:pStyle w:val="BodyText"/>
            </w:pPr>
            <w:r w:rsidRPr="00DA4374">
              <w:t>Work may involve exposure to:</w:t>
            </w:r>
          </w:p>
          <w:p w:rsidR="00000000" w:rsidRPr="00DA4374" w:rsidP="00DA4374">
            <w:pPr>
              <w:pStyle w:val="ListBullet"/>
            </w:pPr>
            <w:r w:rsidRPr="00DA4374">
              <w:t>chemical, dangerous or hazardous substances</w:t>
            </w:r>
          </w:p>
        </w:tc>
      </w:tr>
    </w:tbl>
    <w:p w:rsidR="00000000" w:rsidRPr="00DA4374" w:rsidP="00DA4374">
      <w:pPr>
        <w:pStyle w:val="BodyText"/>
      </w:pPr>
    </w:p>
    <w:p w:rsidR="00000000" w:rsidRPr="00DA4374" w:rsidP="00DA4374">
      <w:pPr>
        <w:pStyle w:val="AllowPageBreak"/>
      </w:pPr>
    </w:p>
    <w:p w:rsidR="00000000" w:rsidRPr="00DA4374" w:rsidP="00DA4374">
      <w:pPr>
        <w:pStyle w:val="Heading1"/>
      </w:pPr>
      <w:bookmarkStart w:id="12" w:name="O_448857"/>
      <w:bookmarkEnd w:id="12"/>
      <w:r w:rsidRPr="00DA4374">
        <w:t>Unit Sector(s)</w:t>
      </w:r>
    </w:p>
    <w:tbl>
      <w:tblPr>
        <w:tblW w:w="9462" w:type="dxa"/>
        <w:tblLayout w:type="fixed"/>
        <w:tblCellMar>
          <w:left w:w="62" w:type="dxa"/>
          <w:right w:w="62" w:type="dxa"/>
        </w:tblCellMar>
        <w:tblLook w:val="0000"/>
      </w:tblPr>
      <w:tblGrid>
        <w:gridCol w:w="2644"/>
        <w:gridCol w:w="6818"/>
      </w:tblGrid>
      <w:tr w:rsidTr="00DA4374">
        <w:tblPrEx>
          <w:tblW w:w="9462" w:type="dxa"/>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74">
            <w:pPr>
              <w:pStyle w:val="Heading4"/>
              <w:rPr>
                <w:lang w:val="en-NZ"/>
              </w:rPr>
            </w:pPr>
            <w:r w:rsidRPr="00DA4374">
              <w:t>Unit sector</w:t>
            </w:r>
          </w:p>
        </w:tc>
        <w:tc>
          <w:tcPr>
            <w:tcW w:w="6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74" w:rsidP="00DA4374">
            <w:pPr>
              <w:pStyle w:val="BodyText"/>
            </w:pPr>
            <w:r w:rsidRPr="00DA4374">
              <w:t>Wine operations</w:t>
            </w:r>
          </w:p>
        </w:tc>
      </w:tr>
    </w:tbl>
    <w:p w:rsidR="002644E0" w:rsidP="00DA4374">
      <w:pPr>
        <w:pStyle w:val="BodyText"/>
      </w:pPr>
    </w:p>
    <w:p w:rsidR="002644E0" w:rsidP="00DA4374">
      <w:pPr>
        <w:pStyle w:val="BodyText"/>
      </w:pPr>
    </w:p>
    <w:p w:rsidR="00000000" w:rsidRPr="00DA4374" w:rsidP="00DA4374"/>
    <w:sectPr w:rsidSect="00DA43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3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374" w:rsidRPr="002644E0" w:rsidP="002644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3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E0" w:rsidP="00DA43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644E0" w:rsidP="00DA437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2644E0" w:rsidP="00DA43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3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374" w:rsidRPr="002644E0" w:rsidP="002644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3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E0" w:rsidRPr="002D2AF8" w:rsidP="00DA4374">
    <w:pPr>
      <w:pStyle w:val="Header"/>
      <w:framePr w:wrap="around"/>
    </w:pPr>
    <w:r>
      <w:fldChar w:fldCharType="begin"/>
    </w:r>
    <w:r>
      <w:instrText xml:space="preserve"> TITLE   \* MERGEFORMAT </w:instrText>
    </w:r>
    <w:r>
      <w:fldChar w:fldCharType="separate"/>
    </w:r>
    <w:r>
      <w:t>FDFWGG2015A Support mechanical harvesting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2644E0" w:rsidP="00DA43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022C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2A38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F656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3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4374"/>
    <w:pPr>
      <w:spacing w:before="360" w:after="60"/>
      <w:outlineLvl w:val="0"/>
    </w:pPr>
    <w:rPr>
      <w:sz w:val="32"/>
    </w:rPr>
  </w:style>
  <w:style w:type="paragraph" w:styleId="Heading2">
    <w:name w:val="heading 2"/>
    <w:basedOn w:val="HeadingBase"/>
    <w:next w:val="BodyText"/>
    <w:link w:val="Heading2Char"/>
    <w:qFormat/>
    <w:rsid w:val="00DA4374"/>
    <w:pPr>
      <w:keepLines/>
      <w:spacing w:before="240" w:after="120"/>
      <w:outlineLvl w:val="1"/>
    </w:pPr>
    <w:rPr>
      <w:sz w:val="28"/>
      <w:szCs w:val="40"/>
    </w:rPr>
  </w:style>
  <w:style w:type="paragraph" w:styleId="Heading3">
    <w:name w:val="heading 3"/>
    <w:basedOn w:val="HeadingBase"/>
    <w:next w:val="BodyText"/>
    <w:link w:val="Heading3Char"/>
    <w:qFormat/>
    <w:rsid w:val="00DA4374"/>
    <w:pPr>
      <w:spacing w:before="180" w:after="120"/>
      <w:outlineLvl w:val="2"/>
    </w:pPr>
    <w:rPr>
      <w:spacing w:val="-10"/>
      <w:kern w:val="32"/>
    </w:rPr>
  </w:style>
  <w:style w:type="paragraph" w:styleId="Heading4">
    <w:name w:val="heading 4"/>
    <w:basedOn w:val="HeadingBase"/>
    <w:next w:val="BodyText"/>
    <w:link w:val="Heading4Char"/>
    <w:qFormat/>
    <w:rsid w:val="00DA4374"/>
    <w:pPr>
      <w:spacing w:before="160" w:after="120"/>
      <w:outlineLvl w:val="3"/>
    </w:pPr>
    <w:rPr>
      <w:sz w:val="22"/>
    </w:rPr>
  </w:style>
  <w:style w:type="paragraph" w:styleId="Heading5">
    <w:name w:val="heading 5"/>
    <w:basedOn w:val="HeadingBase"/>
    <w:next w:val="Normal"/>
    <w:link w:val="Heading5Char"/>
    <w:qFormat/>
    <w:rsid w:val="00DA4374"/>
    <w:pPr>
      <w:spacing w:before="80"/>
      <w:outlineLvl w:val="4"/>
    </w:pPr>
    <w:rPr>
      <w:color w:val="918585"/>
      <w:sz w:val="20"/>
    </w:rPr>
  </w:style>
  <w:style w:type="paragraph" w:styleId="Heading6">
    <w:name w:val="heading 6"/>
    <w:basedOn w:val="HeadingBase"/>
    <w:next w:val="Normal"/>
    <w:link w:val="Heading6Char"/>
    <w:qFormat/>
    <w:rsid w:val="00DA4374"/>
    <w:pPr>
      <w:spacing w:before="60"/>
      <w:outlineLvl w:val="5"/>
    </w:pPr>
    <w:rPr>
      <w:color w:val="918585"/>
      <w:sz w:val="20"/>
    </w:rPr>
  </w:style>
  <w:style w:type="paragraph" w:styleId="Heading7">
    <w:name w:val="heading 7"/>
    <w:basedOn w:val="Normal"/>
    <w:next w:val="Normal"/>
    <w:link w:val="Heading7Char"/>
    <w:qFormat/>
    <w:rsid w:val="00DA4374"/>
    <w:pPr>
      <w:ind w:left="720"/>
      <w:outlineLvl w:val="6"/>
    </w:pPr>
    <w:rPr>
      <w:i/>
    </w:rPr>
  </w:style>
  <w:style w:type="paragraph" w:styleId="Heading8">
    <w:name w:val="heading 8"/>
    <w:basedOn w:val="Normal"/>
    <w:next w:val="Normal"/>
    <w:link w:val="Heading8Char"/>
    <w:qFormat/>
    <w:rsid w:val="00DA4374"/>
    <w:pPr>
      <w:ind w:left="720"/>
      <w:outlineLvl w:val="7"/>
    </w:pPr>
    <w:rPr>
      <w:i/>
    </w:rPr>
  </w:style>
  <w:style w:type="paragraph" w:styleId="Heading9">
    <w:name w:val="heading 9"/>
    <w:basedOn w:val="Normal"/>
    <w:next w:val="Normal"/>
    <w:link w:val="Heading9Char"/>
    <w:qFormat/>
    <w:rsid w:val="00DA4374"/>
    <w:pPr>
      <w:ind w:left="720"/>
      <w:outlineLvl w:val="8"/>
    </w:pPr>
    <w:rPr>
      <w:i/>
    </w:rPr>
  </w:style>
  <w:style w:type="character" w:default="1" w:styleId="DefaultParagraphFont">
    <w:name w:val="Default Paragraph Font"/>
    <w:uiPriority w:val="1"/>
    <w:unhideWhenUsed/>
    <w:rsid w:val="00DA43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4374"/>
  </w:style>
  <w:style w:type="character" w:customStyle="1" w:styleId="Heading1Char">
    <w:name w:val="Heading 1 Char"/>
    <w:basedOn w:val="DefaultParagraphFont"/>
    <w:link w:val="Heading1"/>
    <w:rsid w:val="00DA437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A4374"/>
    <w:rPr>
      <w:rFonts w:ascii="Times New Roman" w:eastAsia="Times New Roman" w:hAnsi="Times New Roman" w:cs="Times New Roman"/>
      <w:b/>
      <w:szCs w:val="20"/>
      <w:lang w:eastAsia="en-US"/>
    </w:rPr>
  </w:style>
  <w:style w:type="paragraph" w:styleId="BodyText">
    <w:name w:val="Body Text"/>
    <w:basedOn w:val="Normal"/>
    <w:link w:val="BodyTextChar"/>
    <w:rsid w:val="00DA43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4374"/>
    <w:rPr>
      <w:rFonts w:ascii="Times New Roman" w:eastAsia="Times New Roman" w:hAnsi="Times New Roman" w:cs="Times New Roman"/>
      <w:sz w:val="24"/>
      <w:lang w:eastAsia="en-US"/>
    </w:rPr>
  </w:style>
  <w:style w:type="paragraph" w:styleId="List">
    <w:name w:val="List"/>
    <w:basedOn w:val="BodyText"/>
    <w:next w:val="BodyText"/>
    <w:rsid w:val="00DA4374"/>
    <w:pPr>
      <w:tabs>
        <w:tab w:val="left" w:pos="340"/>
      </w:tabs>
      <w:spacing w:before="60" w:after="60"/>
      <w:ind w:left="340" w:hanging="340"/>
    </w:pPr>
  </w:style>
  <w:style w:type="paragraph" w:styleId="ListBullet">
    <w:name w:val="List Bullet"/>
    <w:basedOn w:val="List"/>
    <w:rsid w:val="00DA4374"/>
    <w:pPr>
      <w:numPr>
        <w:numId w:val="13"/>
      </w:numPr>
      <w:tabs>
        <w:tab w:val="clear" w:pos="340"/>
      </w:tabs>
      <w:spacing w:before="40" w:after="40"/>
    </w:pPr>
  </w:style>
  <w:style w:type="character" w:customStyle="1" w:styleId="SpecialBold">
    <w:name w:val="Special Bold"/>
    <w:basedOn w:val="DefaultParagraphFont"/>
    <w:rsid w:val="00DA4374"/>
    <w:rPr>
      <w:b/>
      <w:spacing w:val="0"/>
    </w:rPr>
  </w:style>
  <w:style w:type="paragraph" w:styleId="ListBullet2">
    <w:name w:val="List Bullet 2"/>
    <w:basedOn w:val="List2"/>
    <w:rsid w:val="00DA4374"/>
    <w:pPr>
      <w:numPr>
        <w:numId w:val="14"/>
      </w:numPr>
      <w:tabs>
        <w:tab w:val="clear" w:pos="680"/>
      </w:tabs>
    </w:pPr>
  </w:style>
  <w:style w:type="paragraph" w:customStyle="1" w:styleId="SuperHeading">
    <w:name w:val="SuperHeading"/>
    <w:basedOn w:val="Normal"/>
    <w:rsid w:val="00DA4374"/>
    <w:pPr>
      <w:spacing w:before="240" w:after="120"/>
      <w:outlineLvl w:val="0"/>
    </w:pPr>
    <w:rPr>
      <w:rFonts w:ascii="Times New Roman" w:hAnsi="Times New Roman"/>
      <w:b/>
      <w:sz w:val="32"/>
    </w:rPr>
  </w:style>
  <w:style w:type="paragraph" w:customStyle="1" w:styleId="TableHeading">
    <w:name w:val="Table Heading"/>
    <w:basedOn w:val="HeadingBase"/>
    <w:rsid w:val="00DA4374"/>
    <w:pPr>
      <w:keepLines/>
      <w:pBdr>
        <w:bottom w:val="single" w:sz="6" w:space="1" w:color="918585"/>
      </w:pBdr>
      <w:spacing w:before="240"/>
    </w:pPr>
  </w:style>
  <w:style w:type="paragraph" w:customStyle="1" w:styleId="AllowPageBreak">
    <w:name w:val="AllowPageBreak"/>
    <w:rsid w:val="00DA43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43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437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A43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43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43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43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4374"/>
    <w:rPr>
      <w:rFonts w:ascii="Courier New" w:eastAsia="Times New Roman" w:hAnsi="Courier New" w:cs="Times New Roman"/>
      <w:i/>
      <w:szCs w:val="20"/>
      <w:lang w:eastAsia="en-US"/>
    </w:rPr>
  </w:style>
  <w:style w:type="paragraph" w:customStyle="1" w:styleId="HeadingBase">
    <w:name w:val="Heading Base"/>
    <w:rsid w:val="00DA43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4374"/>
    <w:pPr>
      <w:tabs>
        <w:tab w:val="right" w:leader="dot" w:pos="9072"/>
      </w:tabs>
      <w:ind w:left="567"/>
    </w:pPr>
    <w:rPr>
      <w:szCs w:val="22"/>
    </w:rPr>
  </w:style>
  <w:style w:type="paragraph" w:customStyle="1" w:styleId="TOCBase">
    <w:name w:val="TOC Base"/>
    <w:rsid w:val="00DA43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4374"/>
    <w:pPr>
      <w:tabs>
        <w:tab w:val="right" w:leader="dot" w:pos="9072"/>
      </w:tabs>
      <w:spacing w:before="40" w:after="40"/>
      <w:ind w:left="284"/>
    </w:pPr>
    <w:rPr>
      <w:rFonts w:ascii="Times New Roman" w:hAnsi="Times New Roman"/>
    </w:rPr>
  </w:style>
  <w:style w:type="paragraph" w:styleId="TOC1">
    <w:name w:val="toc 1"/>
    <w:basedOn w:val="TOCBase"/>
    <w:next w:val="Normal"/>
    <w:rsid w:val="00DA43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43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4374"/>
    <w:rPr>
      <w:rFonts w:ascii="Times New Roman" w:eastAsia="Times New Roman" w:hAnsi="Times New Roman" w:cs="Times New Roman"/>
      <w:sz w:val="16"/>
      <w:lang w:eastAsia="en-US"/>
    </w:rPr>
  </w:style>
  <w:style w:type="paragraph" w:styleId="Title">
    <w:name w:val="Title"/>
    <w:basedOn w:val="HeadingBase"/>
    <w:link w:val="TitleChar"/>
    <w:qFormat/>
    <w:rsid w:val="00DA4374"/>
    <w:pPr>
      <w:spacing w:before="5040"/>
      <w:jc w:val="center"/>
    </w:pPr>
    <w:rPr>
      <w:sz w:val="48"/>
      <w:szCs w:val="72"/>
      <w:lang w:val="en-US"/>
    </w:rPr>
  </w:style>
  <w:style w:type="character" w:customStyle="1" w:styleId="TitleChar">
    <w:name w:val="Title Char"/>
    <w:basedOn w:val="DefaultParagraphFont"/>
    <w:link w:val="Title"/>
    <w:rsid w:val="00DA43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4374"/>
    <w:pPr>
      <w:tabs>
        <w:tab w:val="left" w:pos="3600"/>
        <w:tab w:val="left" w:pos="3958"/>
      </w:tabs>
    </w:pPr>
  </w:style>
  <w:style w:type="paragraph" w:customStyle="1" w:styleId="Note">
    <w:name w:val="Note"/>
    <w:basedOn w:val="BodyText"/>
    <w:rsid w:val="00DA43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4374"/>
    <w:pPr>
      <w:framePr w:wrap="auto" w:hAnchor="text" w:y="6049"/>
    </w:pPr>
    <w:rPr>
      <w:color w:val="000000"/>
      <w:sz w:val="40"/>
    </w:rPr>
  </w:style>
  <w:style w:type="paragraph" w:customStyle="1" w:styleId="TOCTitle">
    <w:name w:val="TOCTitle"/>
    <w:basedOn w:val="Heading1"/>
    <w:rsid w:val="00DA4374"/>
    <w:pPr>
      <w:spacing w:after="240"/>
      <w:jc w:val="center"/>
      <w:outlineLvl w:val="9"/>
    </w:pPr>
    <w:rPr>
      <w:caps/>
    </w:rPr>
  </w:style>
  <w:style w:type="paragraph" w:customStyle="1" w:styleId="Version">
    <w:name w:val="Version"/>
    <w:rsid w:val="00DA43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4374"/>
    <w:pPr>
      <w:keepNext w:val="0"/>
      <w:tabs>
        <w:tab w:val="right" w:pos="4176"/>
      </w:tabs>
      <w:ind w:left="198" w:hanging="198"/>
    </w:pPr>
    <w:rPr>
      <w:rFonts w:ascii="Garamond" w:hAnsi="Garamond"/>
    </w:rPr>
  </w:style>
  <w:style w:type="paragraph" w:styleId="IndexHeading">
    <w:name w:val="index heading"/>
    <w:basedOn w:val="Normal"/>
    <w:next w:val="Index1"/>
    <w:semiHidden/>
    <w:rsid w:val="00DA4374"/>
    <w:pPr>
      <w:spacing w:before="120" w:after="120"/>
    </w:pPr>
    <w:rPr>
      <w:rFonts w:ascii="Arial" w:hAnsi="Arial"/>
      <w:b/>
      <w:color w:val="918585"/>
      <w:sz w:val="24"/>
    </w:rPr>
  </w:style>
  <w:style w:type="paragraph" w:styleId="Header">
    <w:name w:val="header"/>
    <w:basedOn w:val="Normal"/>
    <w:link w:val="HeaderChar"/>
    <w:rsid w:val="00DA43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4374"/>
    <w:rPr>
      <w:rFonts w:ascii="Times New Roman" w:eastAsia="Times New Roman" w:hAnsi="Times New Roman" w:cs="Times New Roman"/>
      <w:sz w:val="16"/>
      <w:szCs w:val="20"/>
      <w:lang w:val="en-GB" w:eastAsia="en-US"/>
    </w:rPr>
  </w:style>
  <w:style w:type="paragraph" w:customStyle="1" w:styleId="Chapter">
    <w:name w:val="Chapter"/>
    <w:basedOn w:val="Normal"/>
    <w:rsid w:val="00DA4374"/>
    <w:pPr>
      <w:spacing w:before="240"/>
    </w:pPr>
    <w:rPr>
      <w:rFonts w:ascii="Times New Roman" w:hAnsi="Times New Roman"/>
      <w:smallCaps/>
      <w:spacing w:val="80"/>
      <w:sz w:val="28"/>
    </w:rPr>
  </w:style>
  <w:style w:type="paragraph" w:customStyle="1" w:styleId="InChapter">
    <w:name w:val="InChapter"/>
    <w:basedOn w:val="Heading3"/>
    <w:rsid w:val="00DA4374"/>
    <w:pPr>
      <w:spacing w:after="240"/>
      <w:outlineLvl w:val="9"/>
    </w:pPr>
    <w:rPr>
      <w:noProof/>
    </w:rPr>
  </w:style>
  <w:style w:type="paragraph" w:styleId="Index2">
    <w:name w:val="index 2"/>
    <w:basedOn w:val="Normal"/>
    <w:next w:val="Normal"/>
    <w:semiHidden/>
    <w:rsid w:val="00DA4374"/>
    <w:pPr>
      <w:tabs>
        <w:tab w:val="right" w:pos="4176"/>
      </w:tabs>
      <w:ind w:left="568" w:hanging="284"/>
    </w:pPr>
    <w:rPr>
      <w:rFonts w:ascii="Garamond" w:hAnsi="Garamond"/>
    </w:rPr>
  </w:style>
  <w:style w:type="paragraph" w:customStyle="1" w:styleId="Byline">
    <w:name w:val="Byline"/>
    <w:rsid w:val="00DA43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4374"/>
    <w:pPr>
      <w:tabs>
        <w:tab w:val="clear" w:pos="3600"/>
        <w:tab w:val="clear" w:pos="3958"/>
      </w:tabs>
      <w:jc w:val="right"/>
    </w:pPr>
  </w:style>
  <w:style w:type="character" w:styleId="Emphasis">
    <w:name w:val="Emphasis"/>
    <w:basedOn w:val="DefaultParagraphFont"/>
    <w:qFormat/>
    <w:rsid w:val="00DA4374"/>
    <w:rPr>
      <w:i/>
    </w:rPr>
  </w:style>
  <w:style w:type="paragraph" w:styleId="Caption">
    <w:name w:val="caption"/>
    <w:basedOn w:val="BodyText"/>
    <w:next w:val="Normal"/>
    <w:qFormat/>
    <w:rsid w:val="00DA4374"/>
    <w:pPr>
      <w:framePr w:w="2268" w:hSpace="181" w:vSpace="181" w:wrap="around" w:vAnchor="text" w:hAnchor="page" w:x="1135" w:y="285" w:anchorLock="1"/>
    </w:pPr>
    <w:rPr>
      <w:i/>
    </w:rPr>
  </w:style>
  <w:style w:type="paragraph" w:customStyle="1" w:styleId="MiniTOCTitle">
    <w:name w:val="MiniTOCTitle"/>
    <w:basedOn w:val="Heading4"/>
    <w:rsid w:val="00DA4374"/>
    <w:pPr>
      <w:spacing w:before="240"/>
      <w:outlineLvl w:val="9"/>
    </w:pPr>
    <w:rPr>
      <w:noProof/>
      <w:sz w:val="24"/>
    </w:rPr>
  </w:style>
  <w:style w:type="paragraph" w:customStyle="1" w:styleId="MiniTOCItem">
    <w:name w:val="MiniTOCItem"/>
    <w:basedOn w:val="ListBullet"/>
    <w:rsid w:val="00DA4374"/>
    <w:pPr>
      <w:numPr>
        <w:numId w:val="0"/>
      </w:numPr>
      <w:tabs>
        <w:tab w:val="right" w:leader="dot" w:pos="6521"/>
      </w:tabs>
      <w:spacing w:before="0" w:after="0"/>
    </w:pPr>
  </w:style>
  <w:style w:type="paragraph" w:customStyle="1" w:styleId="TOFTitle">
    <w:name w:val="TOFTitle"/>
    <w:basedOn w:val="TOCTitle"/>
    <w:rsid w:val="00DA4374"/>
  </w:style>
  <w:style w:type="paragraph" w:styleId="TableofFigures">
    <w:name w:val="table of figures"/>
    <w:basedOn w:val="Normal"/>
    <w:next w:val="Normal"/>
    <w:semiHidden/>
    <w:rsid w:val="00DA4374"/>
    <w:pPr>
      <w:tabs>
        <w:tab w:val="right" w:leader="dot" w:pos="9072"/>
      </w:tabs>
      <w:ind w:left="970" w:hanging="403"/>
    </w:pPr>
    <w:rPr>
      <w:rFonts w:ascii="Times New Roman" w:hAnsi="Times New Roman"/>
      <w:b/>
    </w:rPr>
  </w:style>
  <w:style w:type="paragraph" w:styleId="ListNumber">
    <w:name w:val="List Number"/>
    <w:basedOn w:val="List"/>
    <w:rsid w:val="00DA4374"/>
    <w:pPr>
      <w:numPr>
        <w:numId w:val="11"/>
      </w:numPr>
    </w:pPr>
  </w:style>
  <w:style w:type="character" w:customStyle="1" w:styleId="WingdingSymbols">
    <w:name w:val="Wingding Symbols"/>
    <w:rsid w:val="00DA4374"/>
    <w:rPr>
      <w:rFonts w:ascii="Wingdings" w:hAnsi="Wingdings"/>
    </w:rPr>
  </w:style>
  <w:style w:type="character" w:customStyle="1" w:styleId="HotSpot">
    <w:name w:val="HotSpot"/>
    <w:rsid w:val="00DA4374"/>
    <w:rPr>
      <w:color w:val="0033CC"/>
      <w:u w:val="none"/>
    </w:rPr>
  </w:style>
  <w:style w:type="paragraph" w:customStyle="1" w:styleId="BodyTextRight">
    <w:name w:val="Body Text Right"/>
    <w:basedOn w:val="BodyText"/>
    <w:rsid w:val="00DA4374"/>
    <w:pPr>
      <w:spacing w:before="0" w:after="0"/>
      <w:jc w:val="right"/>
    </w:pPr>
  </w:style>
  <w:style w:type="paragraph" w:styleId="Index3">
    <w:name w:val="index 3"/>
    <w:basedOn w:val="ListNumber2"/>
    <w:next w:val="Normal"/>
    <w:semiHidden/>
    <w:rsid w:val="00DA4374"/>
    <w:pPr>
      <w:numPr>
        <w:numId w:val="0"/>
      </w:numPr>
      <w:tabs>
        <w:tab w:val="right" w:leader="dot" w:pos="4176"/>
      </w:tabs>
    </w:pPr>
  </w:style>
  <w:style w:type="paragraph" w:styleId="ListNumber2">
    <w:name w:val="List Number 2"/>
    <w:basedOn w:val="List2"/>
    <w:rsid w:val="00DA4374"/>
    <w:pPr>
      <w:numPr>
        <w:numId w:val="10"/>
      </w:numPr>
      <w:tabs>
        <w:tab w:val="clear" w:pos="1060"/>
      </w:tabs>
    </w:pPr>
  </w:style>
  <w:style w:type="paragraph" w:customStyle="1" w:styleId="MarginNote">
    <w:name w:val="Margin Note"/>
    <w:basedOn w:val="BodyText"/>
    <w:rsid w:val="00DA43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43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43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4374"/>
    <w:rPr>
      <w:sz w:val="32"/>
    </w:rPr>
  </w:style>
  <w:style w:type="paragraph" w:customStyle="1" w:styleId="HeadingProcedure">
    <w:name w:val="Heading Procedure"/>
    <w:basedOn w:val="HeadingBase"/>
    <w:next w:val="Normal"/>
    <w:rsid w:val="00DA4374"/>
    <w:pPr>
      <w:tabs>
        <w:tab w:val="left" w:pos="0"/>
      </w:tabs>
      <w:spacing w:before="120" w:after="60"/>
    </w:pPr>
    <w:rPr>
      <w:i/>
      <w:color w:val="918585"/>
      <w:sz w:val="22"/>
    </w:rPr>
  </w:style>
  <w:style w:type="paragraph" w:customStyle="1" w:styleId="TableBodyText">
    <w:name w:val="Table Body Text"/>
    <w:basedOn w:val="BodyText"/>
    <w:rsid w:val="00DA4374"/>
    <w:pPr>
      <w:spacing w:before="60" w:after="60"/>
    </w:pPr>
  </w:style>
  <w:style w:type="paragraph" w:styleId="ListContinue">
    <w:name w:val="List Continue"/>
    <w:basedOn w:val="List"/>
    <w:rsid w:val="00DA4374"/>
    <w:pPr>
      <w:ind w:firstLine="0"/>
    </w:pPr>
  </w:style>
  <w:style w:type="paragraph" w:customStyle="1" w:styleId="ListNote">
    <w:name w:val="List Note"/>
    <w:basedOn w:val="List"/>
    <w:rsid w:val="00DA4374"/>
    <w:pPr>
      <w:pBdr>
        <w:top w:val="single" w:sz="6" w:space="2" w:color="918585"/>
        <w:bottom w:val="single" w:sz="6" w:space="2" w:color="918585"/>
      </w:pBdr>
      <w:tabs>
        <w:tab w:val="left" w:pos="1021"/>
      </w:tabs>
      <w:ind w:firstLine="0"/>
    </w:pPr>
  </w:style>
  <w:style w:type="paragraph" w:customStyle="1" w:styleId="Warning">
    <w:name w:val="Warning"/>
    <w:basedOn w:val="BodyText"/>
    <w:rsid w:val="00DA4374"/>
    <w:pPr>
      <w:shd w:val="clear" w:color="auto" w:fill="D9D9D9"/>
      <w:tabs>
        <w:tab w:val="left" w:pos="992"/>
      </w:tabs>
      <w:ind w:left="119" w:right="119"/>
    </w:pPr>
    <w:rPr>
      <w:sz w:val="20"/>
    </w:rPr>
  </w:style>
  <w:style w:type="paragraph" w:customStyle="1" w:styleId="MarginIcons">
    <w:name w:val="Margin Icons"/>
    <w:basedOn w:val="BodyText"/>
    <w:rsid w:val="00DA43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4374"/>
    <w:rPr>
      <w:rFonts w:ascii="Courier New" w:hAnsi="Courier New"/>
    </w:rPr>
  </w:style>
  <w:style w:type="paragraph" w:customStyle="1" w:styleId="NoteBullet">
    <w:name w:val="Note Bullet"/>
    <w:basedOn w:val="Note"/>
    <w:rsid w:val="00DA4374"/>
    <w:pPr>
      <w:tabs>
        <w:tab w:val="clear" w:pos="680"/>
      </w:tabs>
      <w:spacing w:before="60" w:after="60"/>
    </w:pPr>
  </w:style>
  <w:style w:type="paragraph" w:customStyle="1" w:styleId="SubHeading2">
    <w:name w:val="SubHeading2"/>
    <w:basedOn w:val="HeadingBase"/>
    <w:rsid w:val="00DA4374"/>
    <w:pPr>
      <w:spacing w:before="240" w:after="60"/>
    </w:pPr>
    <w:rPr>
      <w:sz w:val="20"/>
    </w:rPr>
  </w:style>
  <w:style w:type="paragraph" w:customStyle="1" w:styleId="SubHeading1">
    <w:name w:val="SubHeading1"/>
    <w:basedOn w:val="HeadingBase"/>
    <w:rsid w:val="00DA4374"/>
    <w:pPr>
      <w:spacing w:before="240" w:after="60"/>
    </w:pPr>
    <w:rPr>
      <w:color w:val="918585"/>
      <w:sz w:val="22"/>
    </w:rPr>
  </w:style>
  <w:style w:type="paragraph" w:customStyle="1" w:styleId="SideHeading">
    <w:name w:val="Side Heading"/>
    <w:basedOn w:val="HeadingBase"/>
    <w:rsid w:val="00DA43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4374"/>
    <w:pPr>
      <w:numPr>
        <w:numId w:val="12"/>
      </w:numPr>
    </w:pPr>
  </w:style>
  <w:style w:type="paragraph" w:styleId="PlainText">
    <w:name w:val="Plain Text"/>
    <w:basedOn w:val="Normal"/>
    <w:link w:val="PlainTextChar"/>
    <w:rsid w:val="00DA4374"/>
    <w:rPr>
      <w:sz w:val="20"/>
    </w:rPr>
  </w:style>
  <w:style w:type="character" w:customStyle="1" w:styleId="PlainTextChar">
    <w:name w:val="Plain Text Char"/>
    <w:basedOn w:val="DefaultParagraphFont"/>
    <w:link w:val="PlainText"/>
    <w:rsid w:val="00DA4374"/>
    <w:rPr>
      <w:rFonts w:ascii="Courier New" w:eastAsia="Times New Roman" w:hAnsi="Courier New" w:cs="Times New Roman"/>
      <w:sz w:val="20"/>
      <w:szCs w:val="20"/>
      <w:lang w:eastAsia="en-US"/>
    </w:rPr>
  </w:style>
  <w:style w:type="character" w:customStyle="1" w:styleId="MenuOption">
    <w:name w:val="Menu Option"/>
    <w:basedOn w:val="DefaultParagraphFont"/>
    <w:rsid w:val="00DA4374"/>
    <w:rPr>
      <w:b/>
      <w:smallCaps/>
    </w:rPr>
  </w:style>
  <w:style w:type="paragraph" w:customStyle="1" w:styleId="TableListNumber">
    <w:name w:val="Table List Number"/>
    <w:basedOn w:val="ListNumber"/>
    <w:rsid w:val="00DA4374"/>
    <w:pPr>
      <w:numPr>
        <w:numId w:val="0"/>
      </w:numPr>
    </w:pPr>
  </w:style>
  <w:style w:type="paragraph" w:styleId="TOC4">
    <w:name w:val="toc 4"/>
    <w:basedOn w:val="TOCBase"/>
    <w:next w:val="Normal"/>
    <w:semiHidden/>
    <w:rsid w:val="00DA4374"/>
    <w:pPr>
      <w:tabs>
        <w:tab w:val="right" w:leader="dot" w:pos="9071"/>
      </w:tabs>
      <w:ind w:left="1701"/>
    </w:pPr>
  </w:style>
  <w:style w:type="paragraph" w:customStyle="1" w:styleId="ListAlpha">
    <w:name w:val="List Alpha"/>
    <w:basedOn w:val="List"/>
    <w:rsid w:val="00DA4374"/>
    <w:pPr>
      <w:numPr>
        <w:numId w:val="9"/>
      </w:numPr>
    </w:pPr>
  </w:style>
  <w:style w:type="paragraph" w:customStyle="1" w:styleId="ListAlpha2">
    <w:name w:val="List Alpha 2"/>
    <w:basedOn w:val="List2"/>
    <w:rsid w:val="00DA4374"/>
    <w:pPr>
      <w:numPr>
        <w:numId w:val="8"/>
      </w:numPr>
    </w:pPr>
  </w:style>
  <w:style w:type="paragraph" w:styleId="List2">
    <w:name w:val="List 2"/>
    <w:basedOn w:val="BodyText"/>
    <w:rsid w:val="00DA4374"/>
    <w:pPr>
      <w:tabs>
        <w:tab w:val="left" w:pos="680"/>
      </w:tabs>
      <w:spacing w:before="60" w:after="60"/>
      <w:ind w:left="680" w:hanging="340"/>
    </w:pPr>
  </w:style>
  <w:style w:type="paragraph" w:styleId="List3">
    <w:name w:val="List 3"/>
    <w:basedOn w:val="BodyText"/>
    <w:rsid w:val="00DA4374"/>
    <w:pPr>
      <w:tabs>
        <w:tab w:val="left" w:pos="1021"/>
      </w:tabs>
      <w:spacing w:before="60" w:after="60"/>
      <w:ind w:left="1020" w:hanging="340"/>
    </w:pPr>
  </w:style>
  <w:style w:type="paragraph" w:styleId="List4">
    <w:name w:val="List 4"/>
    <w:basedOn w:val="BodyText"/>
    <w:rsid w:val="00DA4374"/>
    <w:pPr>
      <w:tabs>
        <w:tab w:val="left" w:pos="1361"/>
      </w:tabs>
      <w:spacing w:before="60" w:after="60"/>
      <w:ind w:left="1361" w:hanging="340"/>
    </w:pPr>
  </w:style>
  <w:style w:type="paragraph" w:styleId="List5">
    <w:name w:val="List 5"/>
    <w:basedOn w:val="BodyText"/>
    <w:rsid w:val="00DA4374"/>
    <w:pPr>
      <w:tabs>
        <w:tab w:val="left" w:pos="1701"/>
      </w:tabs>
      <w:spacing w:before="60" w:after="60"/>
      <w:ind w:left="1701" w:hanging="340"/>
    </w:pPr>
  </w:style>
  <w:style w:type="paragraph" w:styleId="ListBullet3">
    <w:name w:val="List Bullet 3"/>
    <w:basedOn w:val="List3"/>
    <w:rsid w:val="00DA4374"/>
    <w:pPr>
      <w:numPr>
        <w:numId w:val="15"/>
      </w:numPr>
      <w:tabs>
        <w:tab w:val="clear" w:pos="1021"/>
      </w:tabs>
      <w:ind w:left="1037" w:hanging="357"/>
    </w:pPr>
  </w:style>
  <w:style w:type="paragraph" w:styleId="ListBullet4">
    <w:name w:val="List Bullet 4"/>
    <w:basedOn w:val="List4"/>
    <w:rsid w:val="00DA4374"/>
    <w:pPr>
      <w:numPr>
        <w:numId w:val="3"/>
      </w:numPr>
      <w:tabs>
        <w:tab w:val="clear" w:pos="1361"/>
      </w:tabs>
    </w:pPr>
  </w:style>
  <w:style w:type="paragraph" w:styleId="ListBullet5">
    <w:name w:val="List Bullet 5"/>
    <w:basedOn w:val="List5"/>
    <w:rsid w:val="00DA4374"/>
    <w:pPr>
      <w:numPr>
        <w:numId w:val="4"/>
      </w:numPr>
    </w:pPr>
  </w:style>
  <w:style w:type="paragraph" w:styleId="ListContinue2">
    <w:name w:val="List Continue 2"/>
    <w:basedOn w:val="List2"/>
    <w:rsid w:val="00DA4374"/>
    <w:pPr>
      <w:ind w:firstLine="0"/>
    </w:pPr>
  </w:style>
  <w:style w:type="paragraph" w:styleId="ListContinue3">
    <w:name w:val="List Continue 3"/>
    <w:basedOn w:val="List3"/>
    <w:rsid w:val="00DA4374"/>
    <w:pPr>
      <w:ind w:left="1021" w:firstLine="0"/>
    </w:pPr>
  </w:style>
  <w:style w:type="paragraph" w:styleId="ListContinue4">
    <w:name w:val="List Continue 4"/>
    <w:basedOn w:val="List4"/>
    <w:rsid w:val="00DA4374"/>
    <w:pPr>
      <w:ind w:firstLine="0"/>
    </w:pPr>
  </w:style>
  <w:style w:type="paragraph" w:styleId="ListContinue5">
    <w:name w:val="List Continue 5"/>
    <w:basedOn w:val="List5"/>
    <w:rsid w:val="00DA4374"/>
    <w:pPr>
      <w:ind w:firstLine="0"/>
    </w:pPr>
  </w:style>
  <w:style w:type="paragraph" w:styleId="ListNumber3">
    <w:name w:val="List Number 3"/>
    <w:basedOn w:val="List3"/>
    <w:rsid w:val="00DA4374"/>
    <w:pPr>
      <w:numPr>
        <w:numId w:val="5"/>
      </w:numPr>
    </w:pPr>
  </w:style>
  <w:style w:type="paragraph" w:styleId="ListNumber4">
    <w:name w:val="List Number 4"/>
    <w:basedOn w:val="List4"/>
    <w:rsid w:val="00DA4374"/>
    <w:pPr>
      <w:numPr>
        <w:numId w:val="6"/>
      </w:numPr>
    </w:pPr>
  </w:style>
  <w:style w:type="paragraph" w:styleId="ListNumber5">
    <w:name w:val="List Number 5"/>
    <w:basedOn w:val="List5"/>
    <w:rsid w:val="00DA4374"/>
    <w:pPr>
      <w:numPr>
        <w:numId w:val="7"/>
      </w:numPr>
    </w:pPr>
  </w:style>
  <w:style w:type="paragraph" w:styleId="BlockText">
    <w:name w:val="Block Text"/>
    <w:basedOn w:val="Normal"/>
    <w:rsid w:val="00DA4374"/>
    <w:pPr>
      <w:spacing w:after="120"/>
      <w:ind w:left="1440" w:right="1440"/>
    </w:pPr>
  </w:style>
  <w:style w:type="character" w:customStyle="1" w:styleId="Subscript">
    <w:name w:val="Subscript"/>
    <w:basedOn w:val="DefaultParagraphFont"/>
    <w:rsid w:val="00DA4374"/>
    <w:rPr>
      <w:sz w:val="16"/>
      <w:vertAlign w:val="subscript"/>
    </w:rPr>
  </w:style>
  <w:style w:type="character" w:customStyle="1" w:styleId="Superscript">
    <w:name w:val="Superscript"/>
    <w:basedOn w:val="DefaultParagraphFont"/>
    <w:rsid w:val="00DA4374"/>
    <w:rPr>
      <w:sz w:val="16"/>
      <w:vertAlign w:val="superscript"/>
    </w:rPr>
  </w:style>
  <w:style w:type="character" w:customStyle="1" w:styleId="Symbols">
    <w:name w:val="Symbols"/>
    <w:basedOn w:val="DefaultParagraphFont"/>
    <w:rsid w:val="00DA4374"/>
    <w:rPr>
      <w:rFonts w:ascii="Symbol" w:hAnsi="Symbol"/>
    </w:rPr>
  </w:style>
  <w:style w:type="character" w:customStyle="1" w:styleId="MenuOptions">
    <w:name w:val="Menu Options"/>
    <w:basedOn w:val="DefaultParagraphFont"/>
    <w:rsid w:val="00DA4374"/>
    <w:rPr>
      <w:rFonts w:ascii="Arial Narrow" w:hAnsi="Arial Narrow"/>
      <w:smallCaps/>
    </w:rPr>
  </w:style>
  <w:style w:type="character" w:customStyle="1" w:styleId="Buttons">
    <w:name w:val="Buttons"/>
    <w:basedOn w:val="DefaultParagraphFont"/>
    <w:rsid w:val="00DA4374"/>
    <w:rPr>
      <w:b/>
    </w:rPr>
  </w:style>
  <w:style w:type="character" w:customStyle="1" w:styleId="Underlined">
    <w:name w:val="Underlined"/>
    <w:basedOn w:val="DefaultParagraphFont"/>
    <w:rsid w:val="00DA4374"/>
    <w:rPr>
      <w:u w:val="single"/>
    </w:rPr>
  </w:style>
  <w:style w:type="paragraph" w:customStyle="1" w:styleId="TableBodyTextRight">
    <w:name w:val="Table Body Text Right"/>
    <w:basedOn w:val="TableBodyText"/>
    <w:rsid w:val="00DA4374"/>
    <w:pPr>
      <w:widowControl w:val="0"/>
      <w:autoSpaceDE w:val="0"/>
      <w:autoSpaceDN w:val="0"/>
      <w:adjustRightInd w:val="0"/>
      <w:jc w:val="right"/>
    </w:pPr>
    <w:rPr>
      <w:rFonts w:cs="Arial"/>
      <w:szCs w:val="18"/>
    </w:rPr>
  </w:style>
  <w:style w:type="paragraph" w:customStyle="1" w:styleId="CopyrightText">
    <w:name w:val="Copyright Text"/>
    <w:basedOn w:val="BodyText"/>
    <w:rsid w:val="00DA4374"/>
    <w:rPr>
      <w:sz w:val="18"/>
    </w:rPr>
  </w:style>
  <w:style w:type="paragraph" w:customStyle="1" w:styleId="BodySmallRight">
    <w:name w:val="Body Small Right"/>
    <w:basedOn w:val="BodyTextRight"/>
    <w:rsid w:val="00DA4374"/>
    <w:rPr>
      <w:sz w:val="18"/>
      <w:szCs w:val="18"/>
    </w:rPr>
  </w:style>
  <w:style w:type="paragraph" w:customStyle="1" w:styleId="MarginEdition">
    <w:name w:val="Margin Edition"/>
    <w:basedOn w:val="MarginNote"/>
    <w:rsid w:val="00DA4374"/>
    <w:pPr>
      <w:spacing w:before="0" w:after="0"/>
    </w:pPr>
    <w:rPr>
      <w:rFonts w:ascii="Times New Roman" w:hAnsi="Times New Roman"/>
      <w:color w:val="999999"/>
    </w:rPr>
  </w:style>
  <w:style w:type="paragraph" w:customStyle="1" w:styleId="Spacer">
    <w:name w:val="Spacer"/>
    <w:basedOn w:val="Normal"/>
    <w:rsid w:val="00DA4374"/>
    <w:rPr>
      <w:sz w:val="2"/>
      <w:szCs w:val="2"/>
    </w:rPr>
  </w:style>
  <w:style w:type="character" w:customStyle="1" w:styleId="Small">
    <w:name w:val="Small"/>
    <w:basedOn w:val="DefaultParagraphFont"/>
    <w:rsid w:val="00DA4374"/>
    <w:rPr>
      <w:sz w:val="16"/>
    </w:rPr>
  </w:style>
  <w:style w:type="paragraph" w:customStyle="1" w:styleId="WideTable">
    <w:name w:val="Wide Table"/>
    <w:basedOn w:val="Normal"/>
    <w:rsid w:val="00DA4374"/>
    <w:pPr>
      <w:ind w:left="-1418"/>
    </w:pPr>
    <w:rPr>
      <w:sz w:val="2"/>
      <w:szCs w:val="2"/>
    </w:rPr>
  </w:style>
  <w:style w:type="character" w:styleId="PageNumber">
    <w:name w:val="page number"/>
    <w:basedOn w:val="DefaultParagraphFont"/>
    <w:rsid w:val="00DA4374"/>
  </w:style>
  <w:style w:type="paragraph" w:styleId="Quote">
    <w:name w:val="Quote"/>
    <w:basedOn w:val="Heading1"/>
    <w:link w:val="QuoteChar"/>
    <w:qFormat/>
    <w:rsid w:val="00DA4374"/>
    <w:rPr>
      <w:b w:val="0"/>
      <w:sz w:val="72"/>
      <w:szCs w:val="72"/>
      <w:lang w:val="en-NZ"/>
    </w:rPr>
  </w:style>
  <w:style w:type="character" w:customStyle="1" w:styleId="QuoteChar">
    <w:name w:val="Quote Char"/>
    <w:basedOn w:val="DefaultParagraphFont"/>
    <w:link w:val="Quote"/>
    <w:rsid w:val="00DA43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4374"/>
    <w:pPr>
      <w:pageBreakBefore/>
    </w:pPr>
  </w:style>
  <w:style w:type="paragraph" w:customStyle="1" w:styleId="Border">
    <w:name w:val="Border"/>
    <w:basedOn w:val="Normal"/>
    <w:qFormat/>
    <w:rsid w:val="00DA43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4374"/>
    <w:rPr>
      <w:b/>
      <w:bCs/>
      <w:i/>
      <w:iCs/>
      <w:color w:val="auto"/>
    </w:rPr>
  </w:style>
  <w:style w:type="paragraph" w:styleId="IntenseQuote">
    <w:name w:val="Intense Quote"/>
    <w:basedOn w:val="Normal"/>
    <w:next w:val="Normal"/>
    <w:link w:val="IntenseQuoteChar"/>
    <w:uiPriority w:val="30"/>
    <w:qFormat/>
    <w:rsid w:val="00DA43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43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4374"/>
    <w:rPr>
      <w:smallCaps/>
      <w:color w:val="auto"/>
      <w:u w:val="single"/>
    </w:rPr>
  </w:style>
  <w:style w:type="character" w:styleId="IntenseReference">
    <w:name w:val="Intense Reference"/>
    <w:basedOn w:val="DefaultParagraphFont"/>
    <w:uiPriority w:val="32"/>
    <w:qFormat/>
    <w:rsid w:val="00DA4374"/>
    <w:rPr>
      <w:b/>
      <w:bCs/>
      <w:smallCaps/>
      <w:color w:val="auto"/>
      <w:spacing w:val="5"/>
      <w:u w:val="single"/>
    </w:rPr>
  </w:style>
  <w:style w:type="paragraph" w:customStyle="1" w:styleId="2ColumnHeading">
    <w:name w:val="2Column Heading"/>
    <w:basedOn w:val="BodyText"/>
    <w:qFormat/>
    <w:rsid w:val="00DA4374"/>
    <w:pPr>
      <w:spacing w:after="60"/>
      <w:ind w:left="-2268"/>
    </w:pPr>
    <w:rPr>
      <w:b/>
    </w:rPr>
  </w:style>
  <w:style w:type="paragraph" w:customStyle="1" w:styleId="Heading1TOC">
    <w:name w:val="Heading1 TOC"/>
    <w:basedOn w:val="Normal"/>
    <w:qFormat/>
    <w:rsid w:val="00DA4374"/>
    <w:pPr>
      <w:spacing w:before="240" w:after="120"/>
    </w:pPr>
    <w:rPr>
      <w:rFonts w:ascii="Times New Roman" w:hAnsi="Times New Roman"/>
      <w:b/>
      <w:sz w:val="32"/>
    </w:rPr>
  </w:style>
  <w:style w:type="paragraph" w:customStyle="1" w:styleId="Heading2TOC">
    <w:name w:val="Heading2 TOC"/>
    <w:basedOn w:val="Normal"/>
    <w:qFormat/>
    <w:rsid w:val="00DA4374"/>
    <w:pPr>
      <w:spacing w:before="240" w:after="60"/>
    </w:pPr>
    <w:rPr>
      <w:rFonts w:ascii="Times New Roman" w:hAnsi="Times New Roman"/>
      <w:b/>
      <w:sz w:val="28"/>
    </w:rPr>
  </w:style>
  <w:style w:type="character" w:customStyle="1" w:styleId="Underline">
    <w:name w:val="Underline"/>
    <w:basedOn w:val="DefaultParagraphFont"/>
    <w:qFormat/>
    <w:rsid w:val="00DA4374"/>
    <w:rPr>
      <w:u w:val="single"/>
    </w:rPr>
  </w:style>
  <w:style w:type="character" w:customStyle="1" w:styleId="BoldandItalics">
    <w:name w:val="Bold and Italics"/>
    <w:qFormat/>
    <w:rsid w:val="00DA4374"/>
    <w:rPr>
      <w:b/>
      <w:i/>
      <w:u w:val="none"/>
    </w:rPr>
  </w:style>
  <w:style w:type="paragraph" w:styleId="BalloonText">
    <w:name w:val="Balloon Text"/>
    <w:basedOn w:val="Normal"/>
    <w:link w:val="BalloonTextChar"/>
    <w:rsid w:val="00DA4374"/>
    <w:rPr>
      <w:rFonts w:ascii="Tahoma" w:hAnsi="Tahoma" w:cs="Tahoma"/>
      <w:sz w:val="16"/>
      <w:szCs w:val="16"/>
    </w:rPr>
  </w:style>
  <w:style w:type="character" w:customStyle="1" w:styleId="BalloonTextChar">
    <w:name w:val="Balloon Text Char"/>
    <w:basedOn w:val="DefaultParagraphFont"/>
    <w:link w:val="BalloonText"/>
    <w:rsid w:val="00DA43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43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43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4374"/>
    <w:rPr>
      <w:b/>
      <w:color w:val="660033"/>
      <w:spacing w:val="0"/>
    </w:rPr>
  </w:style>
  <w:style w:type="paragraph" w:customStyle="1" w:styleId="Nameditemlist">
    <w:name w:val="Named item list"/>
    <w:basedOn w:val="BodyText"/>
    <w:qFormat/>
    <w:rsid w:val="00DA43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1421</Words>
  <Characters>9095</Characters>
  <Application>Microsoft Office Word</Application>
  <DocSecurity>0</DocSecurity>
  <Lines>304</Lines>
  <Paragraphs>207</Paragraphs>
  <ScaleCrop>false</ScaleCrop>
  <Company>Author-it Software Corporation Ltd.</Company>
  <LinksUpToDate>false</LinksUpToDate>
  <CharactersWithSpaces>10427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FDFWGG2015A Support mechanical harvesting operations</dc:title>
  <dc:subject>Approved</dc:subject>
  <dc:creator>AgriFood Skills Australia</dc:creator>
  <cp:keywords>Release: 2</cp:keywords>
  <dc:description>Review Date: 12 April 2008</dc:description>
  <cp:lastModifiedBy>TPCMS</cp:lastModifiedBy>
  <cp:revision>3</cp:revision>
  <dcterms:created xsi:type="dcterms:W3CDTF">2016-08-21T22:58:00Z</dcterms:created>
  <dcterms:modified xsi:type="dcterms:W3CDTF">2016-08-21T22:58:00Z</dcterms:modified>
</cp:coreProperties>
</file>