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B16" w:rsidP="00F50B16">
      <w:pPr>
        <w:pStyle w:val="Title"/>
      </w:pPr>
      <w:r>
        <w:fldChar w:fldCharType="begin"/>
      </w:r>
      <w:r>
        <w:instrText xml:space="preserve"> TITLE   \* MERGEFORMAT </w:instrText>
      </w:r>
      <w:r>
        <w:fldChar w:fldCharType="separate"/>
      </w:r>
      <w:r>
        <w:t>FDFWGG2001A Bench graft vines</w:t>
      </w:r>
      <w:r>
        <w:fldChar w:fldCharType="end"/>
      </w:r>
    </w:p>
    <w:p w:rsidR="00F50B16" w:rsidP="00F50B16">
      <w:pPr>
        <w:pStyle w:val="Version"/>
        <w:sectPr w:rsidSect="00B958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58F0" w:rsidP="00B958F0">
      <w:pPr>
        <w:pStyle w:val="SuperHeading"/>
      </w:pPr>
      <w:r w:rsidRPr="00B958F0">
        <w:t>FDFWGG2001A Bench graft vines</w:t>
      </w:r>
    </w:p>
    <w:p w:rsidR="00000000" w:rsidRPr="00B958F0" w:rsidP="00B958F0">
      <w:pPr>
        <w:pStyle w:val="Heading1"/>
      </w:pPr>
      <w:bookmarkStart w:id="1" w:name="O_448565"/>
      <w:bookmarkEnd w:id="1"/>
      <w:r w:rsidRPr="00B958F0">
        <w:t>Modification History</w:t>
      </w:r>
    </w:p>
    <w:p w:rsidR="00000000" w:rsidRPr="00B958F0" w:rsidP="00B958F0">
      <w:pPr>
        <w:pStyle w:val="BodyText"/>
      </w:pPr>
      <w:r w:rsidRPr="00B958F0">
        <w:t>This unit supersedes and is equivalent to FDFWGGBGVB Bench graft vines.</w:t>
      </w:r>
    </w:p>
    <w:p w:rsidR="00000000" w:rsidRPr="00B958F0" w:rsidP="00B958F0">
      <w:pPr>
        <w:pStyle w:val="BodyText"/>
      </w:pPr>
      <w:r w:rsidRPr="00B958F0">
        <w:t>April 2012: Minor typographical corrections.</w:t>
      </w:r>
    </w:p>
    <w:p w:rsidR="00000000" w:rsidRPr="00B958F0" w:rsidP="00B958F0">
      <w:pPr>
        <w:pStyle w:val="AllowPageBreak"/>
      </w:pPr>
    </w:p>
    <w:p w:rsidR="00000000" w:rsidRPr="00B958F0" w:rsidP="00B958F0">
      <w:pPr>
        <w:pStyle w:val="Heading1"/>
      </w:pPr>
      <w:bookmarkStart w:id="2" w:name="O_448561"/>
      <w:bookmarkEnd w:id="2"/>
      <w:r w:rsidRPr="00B958F0">
        <w:t>Unit Descriptor</w:t>
      </w:r>
    </w:p>
    <w:tbl>
      <w:tblPr>
        <w:tblW w:w="9462" w:type="dxa"/>
        <w:tblLayout w:type="fixed"/>
        <w:tblCellMar>
          <w:left w:w="62" w:type="dxa"/>
          <w:right w:w="62" w:type="dxa"/>
        </w:tblCellMar>
        <w:tblLook w:val="0000"/>
      </w:tblPr>
      <w:tblGrid>
        <w:gridCol w:w="2700"/>
        <w:gridCol w:w="6762"/>
      </w:tblGrid>
      <w:tr w:rsidTr="00B958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Heading4"/>
              <w:rPr>
                <w:lang w:val="en-NZ"/>
              </w:rPr>
            </w:pPr>
            <w:r w:rsidRPr="00B958F0">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This specialist unit has been developed for the wine grape growing st</w:t>
            </w:r>
            <w:r w:rsidRPr="00B958F0">
              <w:t>ream of the wine sector. It covers the skills and knowledge required to select appropriate vine material and bench graft vines.</w:t>
            </w:r>
          </w:p>
        </w:tc>
      </w:tr>
    </w:tbl>
    <w:p w:rsidR="00F50B16" w:rsidP="00B958F0">
      <w:pPr>
        <w:pStyle w:val="BodyText"/>
      </w:pPr>
    </w:p>
    <w:p w:rsidR="00F50B16" w:rsidP="00B958F0">
      <w:pPr>
        <w:pStyle w:val="BodyText"/>
      </w:pPr>
    </w:p>
    <w:p w:rsidR="00000000" w:rsidRPr="00B958F0" w:rsidP="00B958F0">
      <w:pPr>
        <w:pStyle w:val="Heading1"/>
      </w:pPr>
      <w:bookmarkStart w:id="3" w:name="O_448573"/>
      <w:bookmarkEnd w:id="3"/>
      <w:r w:rsidRPr="00B958F0">
        <w:t>Application of the Unit</w:t>
      </w:r>
    </w:p>
    <w:tbl>
      <w:tblPr>
        <w:tblW w:w="9462" w:type="dxa"/>
        <w:tblLayout w:type="fixed"/>
        <w:tblCellMar>
          <w:left w:w="62" w:type="dxa"/>
          <w:right w:w="62" w:type="dxa"/>
        </w:tblCellMar>
        <w:tblLook w:val="0000"/>
      </w:tblPr>
      <w:tblGrid>
        <w:gridCol w:w="2700"/>
        <w:gridCol w:w="6762"/>
      </w:tblGrid>
      <w:tr w:rsidTr="00B958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Heading4"/>
              <w:rPr>
                <w:lang w:val="en-NZ"/>
              </w:rPr>
            </w:pPr>
            <w:r w:rsidRPr="00B958F0">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This unit applies to wine grape growing and covers the bench</w:t>
            </w:r>
            <w:r w:rsidRPr="00B958F0">
              <w:t xml:space="preserve"> grafting of vines. The unit includes the selection of appropriate vine material, preparation of cuttings, grafting and post-grafting treatment and storage. </w:t>
            </w:r>
          </w:p>
        </w:tc>
      </w:tr>
    </w:tbl>
    <w:p w:rsidR="00F50B16" w:rsidP="00B958F0">
      <w:pPr>
        <w:pStyle w:val="BodyText"/>
      </w:pPr>
    </w:p>
    <w:p w:rsidR="00F50B16" w:rsidP="00B958F0">
      <w:pPr>
        <w:pStyle w:val="BodyText"/>
      </w:pPr>
    </w:p>
    <w:p w:rsidR="00000000" w:rsidRPr="00B958F0" w:rsidP="00B958F0">
      <w:pPr>
        <w:pStyle w:val="Heading1"/>
      </w:pPr>
      <w:bookmarkStart w:id="4" w:name="O_448566"/>
      <w:bookmarkEnd w:id="4"/>
      <w:r w:rsidRPr="00B958F0">
        <w:t>Licensing/Regulatory Information</w:t>
      </w:r>
    </w:p>
    <w:p w:rsidR="00000000" w:rsidRPr="00B958F0" w:rsidP="00B958F0">
      <w:pPr>
        <w:pStyle w:val="BodyText"/>
      </w:pPr>
      <w:r w:rsidRPr="00B958F0">
        <w:t>Not applicable.</w:t>
      </w:r>
    </w:p>
    <w:p w:rsidR="00000000" w:rsidRPr="00B958F0" w:rsidP="00B958F0">
      <w:pPr>
        <w:pStyle w:val="AllowPageBreak"/>
      </w:pPr>
    </w:p>
    <w:p w:rsidR="00000000" w:rsidRPr="00B958F0" w:rsidP="00B958F0">
      <w:pPr>
        <w:pStyle w:val="Heading1"/>
      </w:pPr>
      <w:bookmarkStart w:id="5" w:name="O_448564"/>
      <w:bookmarkEnd w:id="5"/>
      <w:r w:rsidRPr="00B958F0">
        <w:t>Pre-Requisites</w:t>
      </w:r>
    </w:p>
    <w:p w:rsidR="00000000" w:rsidRPr="00B958F0" w:rsidP="00B958F0">
      <w:pPr>
        <w:pStyle w:val="BodyText"/>
      </w:pPr>
      <w:r w:rsidRPr="00B958F0">
        <w:t>Not applicable.</w:t>
      </w:r>
    </w:p>
    <w:p w:rsidR="00000000" w:rsidRPr="00B958F0" w:rsidP="00B958F0">
      <w:pPr>
        <w:pStyle w:val="AllowPageBreak"/>
      </w:pPr>
    </w:p>
    <w:p w:rsidR="00000000" w:rsidRPr="00B958F0" w:rsidP="00B958F0">
      <w:pPr>
        <w:pStyle w:val="Heading1"/>
      </w:pPr>
      <w:bookmarkStart w:id="6" w:name="O_448569"/>
      <w:bookmarkEnd w:id="6"/>
      <w:r w:rsidRPr="00B958F0">
        <w:t>Employability Skills Information</w:t>
      </w:r>
    </w:p>
    <w:tbl>
      <w:tblPr>
        <w:tblW w:w="9462" w:type="dxa"/>
        <w:tblLayout w:type="fixed"/>
        <w:tblCellMar>
          <w:left w:w="62" w:type="dxa"/>
          <w:right w:w="62" w:type="dxa"/>
        </w:tblCellMar>
        <w:tblLook w:val="0000"/>
      </w:tblPr>
      <w:tblGrid>
        <w:gridCol w:w="2700"/>
        <w:gridCol w:w="6762"/>
      </w:tblGrid>
      <w:tr w:rsidTr="00B958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Heading4"/>
              <w:rPr>
                <w:lang w:val="en-NZ"/>
              </w:rPr>
            </w:pPr>
            <w:r w:rsidRPr="00B958F0">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 xml:space="preserve">This unit contains employability skills.  </w:t>
            </w:r>
          </w:p>
        </w:tc>
      </w:tr>
    </w:tbl>
    <w:p w:rsidR="00F50B16" w:rsidP="00B958F0">
      <w:pPr>
        <w:pStyle w:val="BodyText"/>
      </w:pPr>
    </w:p>
    <w:p w:rsidR="00F50B16" w:rsidP="00B958F0">
      <w:pPr>
        <w:pStyle w:val="BodyText"/>
      </w:pPr>
    </w:p>
    <w:p w:rsidR="00000000" w:rsidRPr="00B958F0" w:rsidP="00B958F0">
      <w:pPr>
        <w:pStyle w:val="Heading1"/>
      </w:pPr>
      <w:bookmarkStart w:id="7" w:name="O_448570"/>
      <w:bookmarkEnd w:id="7"/>
      <w:r w:rsidRPr="00B958F0">
        <w:t>Elements and Performance Criteria Pre-Content</w:t>
      </w:r>
    </w:p>
    <w:tbl>
      <w:tblPr>
        <w:tblW w:w="9462" w:type="dxa"/>
        <w:tblLayout w:type="fixed"/>
        <w:tblCellMar>
          <w:left w:w="62" w:type="dxa"/>
          <w:right w:w="62" w:type="dxa"/>
        </w:tblCellMar>
        <w:tblLook w:val="0000"/>
      </w:tblPr>
      <w:tblGrid>
        <w:gridCol w:w="2700"/>
        <w:gridCol w:w="6762"/>
      </w:tblGrid>
      <w:tr w:rsidTr="00B958F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58F0">
            <w:pPr>
              <w:pStyle w:val="BodyText"/>
              <w:rPr>
                <w:lang w:val="en-NZ"/>
              </w:rPr>
            </w:pPr>
            <w:r w:rsidRPr="00B958F0">
              <w:t>Elements describe the essential outcomes of a</w:t>
            </w:r>
            <w:r w:rsidRPr="00B958F0">
              <w:t xml:space="preserve"> unit of competency.</w:t>
            </w:r>
          </w:p>
        </w:tc>
        <w:tc>
          <w:tcPr>
            <w:tcW w:w="6762" w:type="dxa"/>
            <w:tcBorders>
              <w:top w:val="nil"/>
              <w:left w:val="nil"/>
              <w:bottom w:val="nil"/>
              <w:right w:val="nil"/>
            </w:tcBorders>
            <w:tcMar>
              <w:top w:w="0" w:type="dxa"/>
              <w:left w:w="62" w:type="dxa"/>
              <w:bottom w:w="0" w:type="dxa"/>
              <w:right w:w="62" w:type="dxa"/>
            </w:tcMar>
          </w:tcPr>
          <w:p w:rsidR="00000000" w:rsidRPr="00B958F0" w:rsidP="00B958F0">
            <w:pPr>
              <w:pStyle w:val="BodyText"/>
            </w:pPr>
            <w:r w:rsidRPr="00B958F0">
              <w:t>Performance criteria describe the performance needed to demonstrate achievement of the element. Where bold italicised text is used, further information is detailed in the required skills and knowledge section and the range statement. A</w:t>
            </w:r>
            <w:r w:rsidRPr="00B958F0">
              <w:t>ssessment of performance is to be consistent with the evidence guide.</w:t>
            </w:r>
          </w:p>
        </w:tc>
      </w:tr>
    </w:tbl>
    <w:p w:rsidR="00000000" w:rsidRPr="00B958F0" w:rsidP="00B958F0">
      <w:pPr>
        <w:pStyle w:val="BodyText"/>
      </w:pPr>
    </w:p>
    <w:p w:rsidR="00000000" w:rsidRPr="00B958F0" w:rsidP="00B958F0">
      <w:pPr>
        <w:pStyle w:val="AllowPageBreak"/>
      </w:pPr>
    </w:p>
    <w:p w:rsidR="00000000" w:rsidRPr="00B958F0" w:rsidP="00B958F0">
      <w:pPr>
        <w:pStyle w:val="Heading1"/>
      </w:pPr>
      <w:bookmarkStart w:id="8" w:name="O_448571"/>
      <w:bookmarkEnd w:id="8"/>
      <w:r w:rsidRPr="00B958F0">
        <w:t>Elements and Performance Criteria</w:t>
      </w:r>
    </w:p>
    <w:tbl>
      <w:tblPr>
        <w:tblW w:w="9462" w:type="dxa"/>
        <w:tblLayout w:type="fixed"/>
        <w:tblCellMar>
          <w:left w:w="62" w:type="dxa"/>
          <w:right w:w="62" w:type="dxa"/>
        </w:tblCellMar>
        <w:tblLook w:val="0000"/>
      </w:tblPr>
      <w:tblGrid>
        <w:gridCol w:w="2700"/>
        <w:gridCol w:w="6762"/>
      </w:tblGrid>
      <w:tr w:rsidTr="00B958F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958F0">
            <w:pPr>
              <w:pStyle w:val="TableHeading"/>
              <w:rPr>
                <w:lang w:val="en-NZ"/>
              </w:rPr>
            </w:pPr>
            <w:r w:rsidRPr="00B958F0">
              <w:t>ELEMENT</w:t>
            </w:r>
          </w:p>
        </w:tc>
        <w:tc>
          <w:tcPr>
            <w:tcW w:w="6762" w:type="dxa"/>
            <w:tcBorders>
              <w:top w:val="nil"/>
              <w:left w:val="nil"/>
              <w:bottom w:val="nil"/>
              <w:right w:val="nil"/>
            </w:tcBorders>
            <w:tcMar>
              <w:top w:w="0" w:type="dxa"/>
              <w:left w:w="62" w:type="dxa"/>
              <w:bottom w:w="0" w:type="dxa"/>
              <w:right w:w="62" w:type="dxa"/>
            </w:tcMar>
          </w:tcPr>
          <w:p w:rsidR="00000000" w:rsidP="00B958F0">
            <w:pPr>
              <w:pStyle w:val="TableHeading"/>
              <w:rPr>
                <w:lang w:val="en-NZ"/>
              </w:rPr>
            </w:pPr>
            <w:r w:rsidRPr="00B958F0">
              <w:t>PERFORMANCE CRITERIA</w:t>
            </w:r>
          </w:p>
        </w:tc>
      </w:tr>
      <w:tr w:rsidTr="00B958F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58F0">
            <w:pPr>
              <w:pStyle w:val="List"/>
              <w:rPr>
                <w:lang w:val="en-NZ"/>
              </w:rPr>
            </w:pPr>
            <w:r w:rsidRPr="00B958F0">
              <w:t>1.</w:t>
            </w:r>
            <w:r w:rsidRPr="00B958F0">
              <w:tab/>
              <w:t>Prepare to bench graft vines</w:t>
            </w:r>
          </w:p>
        </w:tc>
        <w:tc>
          <w:tcPr>
            <w:tcW w:w="6762" w:type="dxa"/>
            <w:tcBorders>
              <w:top w:val="nil"/>
              <w:left w:val="nil"/>
              <w:bottom w:val="nil"/>
              <w:right w:val="nil"/>
            </w:tcBorders>
            <w:tcMar>
              <w:top w:w="0" w:type="dxa"/>
              <w:left w:w="62" w:type="dxa"/>
              <w:bottom w:w="0" w:type="dxa"/>
              <w:right w:w="62" w:type="dxa"/>
            </w:tcMar>
          </w:tcPr>
          <w:p w:rsidR="00000000" w:rsidRPr="00B958F0" w:rsidP="00B958F0">
            <w:pPr>
              <w:pStyle w:val="List"/>
            </w:pPr>
            <w:r w:rsidRPr="00B958F0">
              <w:t>1.1</w:t>
            </w:r>
            <w:r w:rsidRPr="00B958F0">
              <w:tab/>
              <w:t>Materials are confirmed as available to meet grafting requirements</w:t>
            </w:r>
          </w:p>
          <w:p w:rsidR="00000000" w:rsidRPr="00B958F0" w:rsidP="00B958F0">
            <w:pPr>
              <w:pStyle w:val="List"/>
            </w:pPr>
            <w:r w:rsidRPr="00B958F0">
              <w:t>1.2</w:t>
            </w:r>
            <w:r w:rsidRPr="00B958F0">
              <w:tab/>
              <w:t>Cuttings are selected and prepared for grafting</w:t>
            </w:r>
          </w:p>
          <w:p w:rsidR="00000000" w:rsidRPr="00B958F0" w:rsidP="00B958F0">
            <w:pPr>
              <w:pStyle w:val="List"/>
            </w:pPr>
            <w:r w:rsidRPr="00B958F0">
              <w:t>1.3</w:t>
            </w:r>
            <w:r w:rsidRPr="00B958F0">
              <w:tab/>
              <w:t>Equipment is checked to confirm readiness for use</w:t>
            </w:r>
          </w:p>
          <w:p w:rsidR="00000000" w:rsidP="00B958F0">
            <w:pPr>
              <w:pStyle w:val="List"/>
              <w:rPr>
                <w:lang w:val="en-NZ"/>
              </w:rPr>
            </w:pPr>
            <w:r w:rsidRPr="00B958F0">
              <w:t>1.4</w:t>
            </w:r>
            <w:r w:rsidRPr="00B958F0">
              <w:tab/>
              <w:t>Equipment is set to meet grafting needs as required</w:t>
            </w:r>
          </w:p>
        </w:tc>
      </w:tr>
      <w:tr w:rsidTr="00B958F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58F0">
            <w:pPr>
              <w:pStyle w:val="List"/>
              <w:rPr>
                <w:lang w:val="en-NZ"/>
              </w:rPr>
            </w:pPr>
            <w:r w:rsidRPr="00B958F0">
              <w:t>2.</w:t>
            </w:r>
            <w:r w:rsidRPr="00B958F0">
              <w:tab/>
              <w:t>Bench graft vines</w:t>
            </w:r>
          </w:p>
        </w:tc>
        <w:tc>
          <w:tcPr>
            <w:tcW w:w="6762" w:type="dxa"/>
            <w:tcBorders>
              <w:top w:val="nil"/>
              <w:left w:val="nil"/>
              <w:bottom w:val="nil"/>
              <w:right w:val="nil"/>
            </w:tcBorders>
            <w:tcMar>
              <w:top w:w="0" w:type="dxa"/>
              <w:left w:w="62" w:type="dxa"/>
              <w:bottom w:w="0" w:type="dxa"/>
              <w:right w:w="62" w:type="dxa"/>
            </w:tcMar>
          </w:tcPr>
          <w:p w:rsidR="00000000" w:rsidRPr="00B958F0" w:rsidP="00B958F0">
            <w:pPr>
              <w:pStyle w:val="List"/>
            </w:pPr>
            <w:r w:rsidRPr="00B958F0">
              <w:t>2.1</w:t>
            </w:r>
            <w:r w:rsidRPr="00B958F0">
              <w:tab/>
              <w:t>Cuttings are disbudded according to workplace procedures</w:t>
            </w:r>
          </w:p>
          <w:p w:rsidR="00000000" w:rsidRPr="00B958F0" w:rsidP="00B958F0">
            <w:pPr>
              <w:pStyle w:val="List"/>
            </w:pPr>
            <w:r w:rsidRPr="00B958F0">
              <w:t>2.2</w:t>
            </w:r>
            <w:r w:rsidRPr="00B958F0">
              <w:tab/>
            </w:r>
            <w:r w:rsidRPr="00B958F0">
              <w:t>Cuttings are bench grafted according to workplace procedures</w:t>
            </w:r>
          </w:p>
          <w:p w:rsidR="00000000" w:rsidRPr="00B958F0" w:rsidP="00B958F0">
            <w:pPr>
              <w:pStyle w:val="List"/>
            </w:pPr>
            <w:r w:rsidRPr="00B958F0">
              <w:t>2.3</w:t>
            </w:r>
            <w:r w:rsidRPr="00B958F0">
              <w:tab/>
              <w:t>Graft is treated and/or taped according to workplace procedures</w:t>
            </w:r>
          </w:p>
          <w:p w:rsidR="00000000" w:rsidRPr="00B958F0" w:rsidP="00B958F0">
            <w:pPr>
              <w:pStyle w:val="List"/>
            </w:pPr>
            <w:r w:rsidRPr="00B958F0">
              <w:t>2.4</w:t>
            </w:r>
            <w:r w:rsidRPr="00B958F0">
              <w:tab/>
              <w:t>Grafting process and equipment are monitored to ensure results are maintained within specifications</w:t>
            </w:r>
          </w:p>
          <w:p w:rsidR="00000000" w:rsidP="00B958F0">
            <w:pPr>
              <w:pStyle w:val="List"/>
              <w:rPr>
                <w:lang w:val="en-NZ"/>
              </w:rPr>
            </w:pPr>
            <w:r w:rsidRPr="00B958F0">
              <w:t>2.5</w:t>
            </w:r>
            <w:r w:rsidRPr="00B958F0">
              <w:tab/>
              <w:t>Out-of-specificatio</w:t>
            </w:r>
            <w:r w:rsidRPr="00B958F0">
              <w:t>n process and equipment performance are identified, rectified and/or reported</w:t>
            </w:r>
          </w:p>
        </w:tc>
      </w:tr>
      <w:tr w:rsidTr="00B958F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58F0">
            <w:pPr>
              <w:pStyle w:val="List"/>
              <w:rPr>
                <w:lang w:val="en-NZ"/>
              </w:rPr>
            </w:pPr>
            <w:r w:rsidRPr="00B958F0">
              <w:t>3.</w:t>
            </w:r>
            <w:r w:rsidRPr="00B958F0">
              <w:tab/>
              <w:t>Complete bench grafting activities</w:t>
            </w:r>
          </w:p>
        </w:tc>
        <w:tc>
          <w:tcPr>
            <w:tcW w:w="6762" w:type="dxa"/>
            <w:tcBorders>
              <w:top w:val="nil"/>
              <w:left w:val="nil"/>
              <w:bottom w:val="nil"/>
              <w:right w:val="nil"/>
            </w:tcBorders>
            <w:tcMar>
              <w:top w:w="0" w:type="dxa"/>
              <w:left w:w="62" w:type="dxa"/>
              <w:bottom w:w="0" w:type="dxa"/>
              <w:right w:w="62" w:type="dxa"/>
            </w:tcMar>
          </w:tcPr>
          <w:p w:rsidR="00000000" w:rsidRPr="00B958F0" w:rsidP="00B958F0">
            <w:pPr>
              <w:pStyle w:val="List"/>
            </w:pPr>
            <w:r w:rsidRPr="00B958F0">
              <w:t>3.1</w:t>
            </w:r>
            <w:r w:rsidRPr="00B958F0">
              <w:tab/>
              <w:t>Equipment is shut down, cleaned and maintained as required</w:t>
            </w:r>
          </w:p>
          <w:p w:rsidR="00000000" w:rsidRPr="00B958F0" w:rsidP="00B958F0">
            <w:pPr>
              <w:pStyle w:val="List"/>
            </w:pPr>
            <w:r w:rsidRPr="00B958F0">
              <w:t>3.2</w:t>
            </w:r>
            <w:r w:rsidRPr="00B958F0">
              <w:tab/>
              <w:t>Grafted vines are packed, labelled and stored according to instructions</w:t>
            </w:r>
          </w:p>
          <w:p w:rsidR="00000000" w:rsidRPr="00B958F0" w:rsidP="00B958F0">
            <w:pPr>
              <w:pStyle w:val="List"/>
            </w:pPr>
            <w:r w:rsidRPr="00B958F0">
              <w:t>3.3</w:t>
            </w:r>
            <w:r w:rsidRPr="00B958F0">
              <w:tab/>
              <w:t>Waste generated by both the process and cleaning procedures is collected, treated and disposed of according to workplace procedures</w:t>
            </w:r>
          </w:p>
          <w:p w:rsidR="00000000" w:rsidP="00B958F0">
            <w:pPr>
              <w:pStyle w:val="List"/>
              <w:rPr>
                <w:lang w:val="en-NZ"/>
              </w:rPr>
            </w:pPr>
            <w:r w:rsidRPr="00B958F0">
              <w:t>3.4</w:t>
            </w:r>
            <w:r w:rsidRPr="00B958F0">
              <w:tab/>
              <w:t xml:space="preserve">Work is conducted in accordance with workplace environmental guidelines </w:t>
            </w:r>
          </w:p>
        </w:tc>
      </w:tr>
      <w:tr w:rsidTr="00B958F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58F0">
            <w:pPr>
              <w:pStyle w:val="List"/>
              <w:rPr>
                <w:lang w:val="en-NZ"/>
              </w:rPr>
            </w:pPr>
            <w:r w:rsidRPr="00B958F0">
              <w:t>4.</w:t>
            </w:r>
            <w:r w:rsidRPr="00B958F0">
              <w:tab/>
              <w:t>Record information</w:t>
            </w:r>
          </w:p>
        </w:tc>
        <w:tc>
          <w:tcPr>
            <w:tcW w:w="6762" w:type="dxa"/>
            <w:tcBorders>
              <w:top w:val="nil"/>
              <w:left w:val="nil"/>
              <w:bottom w:val="nil"/>
              <w:right w:val="nil"/>
            </w:tcBorders>
            <w:tcMar>
              <w:top w:w="0" w:type="dxa"/>
              <w:left w:w="62" w:type="dxa"/>
              <w:bottom w:w="0" w:type="dxa"/>
              <w:right w:w="62" w:type="dxa"/>
            </w:tcMar>
          </w:tcPr>
          <w:p w:rsidR="00000000" w:rsidRPr="00B958F0" w:rsidP="00B958F0">
            <w:pPr>
              <w:pStyle w:val="List"/>
            </w:pPr>
            <w:r w:rsidRPr="00B958F0">
              <w:t>4.1</w:t>
            </w:r>
            <w:r w:rsidRPr="00B958F0">
              <w:tab/>
              <w:t>Workplace inform</w:t>
            </w:r>
            <w:r w:rsidRPr="00B958F0">
              <w:t>ation is recorded in the appropriate format</w:t>
            </w:r>
          </w:p>
        </w:tc>
      </w:tr>
    </w:tbl>
    <w:p w:rsidR="00000000" w:rsidRPr="00B958F0" w:rsidP="00B958F0">
      <w:pPr>
        <w:pStyle w:val="BodyText"/>
      </w:pPr>
    </w:p>
    <w:p w:rsidR="00000000" w:rsidRPr="00B958F0" w:rsidP="00B958F0">
      <w:pPr>
        <w:pStyle w:val="AllowPageBreak"/>
      </w:pPr>
    </w:p>
    <w:p w:rsidR="00000000" w:rsidRPr="00B958F0" w:rsidP="00B958F0">
      <w:pPr>
        <w:pStyle w:val="Heading1"/>
      </w:pPr>
      <w:bookmarkStart w:id="9" w:name="O_448562"/>
      <w:bookmarkEnd w:id="9"/>
      <w:r w:rsidRPr="00B958F0">
        <w:t>Required Skills and Knowledge</w:t>
      </w:r>
    </w:p>
    <w:tbl>
      <w:tblPr>
        <w:tblW w:w="9462" w:type="dxa"/>
        <w:tblLayout w:type="fixed"/>
        <w:tblCellMar>
          <w:left w:w="62" w:type="dxa"/>
          <w:right w:w="62" w:type="dxa"/>
        </w:tblCellMar>
        <w:tblLook w:val="0000"/>
      </w:tblPr>
      <w:tblGrid>
        <w:gridCol w:w="9462"/>
      </w:tblGrid>
      <w:tr w:rsidTr="00B958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958F0">
            <w:pPr>
              <w:pStyle w:val="BodyText"/>
              <w:rPr>
                <w:lang w:val="en-NZ"/>
              </w:rPr>
            </w:pPr>
            <w:r w:rsidRPr="00B958F0">
              <w:t>This section describes the skills and knowledge required for this unit.</w:t>
            </w:r>
          </w:p>
        </w:tc>
      </w:tr>
      <w:tr w:rsidTr="00B958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958F0">
            <w:pPr>
              <w:pStyle w:val="TableHeading"/>
              <w:rPr>
                <w:lang w:val="en-NZ"/>
              </w:rPr>
            </w:pPr>
            <w:r w:rsidRPr="00B958F0">
              <w:t>Required skills include:</w:t>
            </w:r>
          </w:p>
        </w:tc>
      </w:tr>
      <w:tr w:rsidTr="00B958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958F0" w:rsidP="00B958F0">
            <w:pPr>
              <w:pStyle w:val="BodyText"/>
            </w:pPr>
            <w:r w:rsidRPr="00B958F0">
              <w:t>Note: The following required skills</w:t>
            </w:r>
            <w:r w:rsidRPr="00B958F0">
              <w:t xml:space="preserve"> should be applied as appropriate to the equipment and processes that are used in the particular winery or workplace.</w:t>
            </w:r>
          </w:p>
          <w:p w:rsidR="00000000" w:rsidRPr="00B958F0" w:rsidP="00B958F0">
            <w:pPr>
              <w:pStyle w:val="BodyText"/>
            </w:pPr>
            <w:r w:rsidRPr="00B958F0">
              <w:rPr>
                <w:rStyle w:val="SpecialBold"/>
              </w:rPr>
              <w:t>Ability to:</w:t>
            </w:r>
          </w:p>
          <w:p w:rsidR="00000000" w:rsidRPr="00B958F0" w:rsidP="00B958F0">
            <w:pPr>
              <w:pStyle w:val="ListBullet"/>
            </w:pPr>
            <w:r w:rsidRPr="00B958F0">
              <w:t>access workplace information to identify grafting requirements</w:t>
            </w:r>
          </w:p>
          <w:p w:rsidR="00000000" w:rsidRPr="00B958F0" w:rsidP="00B958F0">
            <w:pPr>
              <w:pStyle w:val="ListBullet"/>
            </w:pPr>
            <w:r w:rsidRPr="00B958F0">
              <w:t>select, fit and use appropriate personal protective clothing a</w:t>
            </w:r>
            <w:r w:rsidRPr="00B958F0">
              <w:t>nd/or equipment</w:t>
            </w:r>
          </w:p>
          <w:p w:rsidR="00000000" w:rsidRPr="00B958F0" w:rsidP="00B958F0">
            <w:pPr>
              <w:pStyle w:val="ListBullet"/>
            </w:pPr>
            <w:r w:rsidRPr="00B958F0">
              <w:t>liaise with other work areas and customers</w:t>
            </w:r>
          </w:p>
          <w:p w:rsidR="00000000" w:rsidRPr="00B958F0" w:rsidP="00B958F0">
            <w:pPr>
              <w:pStyle w:val="ListBullet"/>
            </w:pPr>
            <w:r w:rsidRPr="00B958F0">
              <w:t>confirm supply of necessary materials</w:t>
            </w:r>
          </w:p>
          <w:p w:rsidR="00000000" w:rsidRPr="00B958F0" w:rsidP="00B958F0">
            <w:pPr>
              <w:pStyle w:val="ListBullet"/>
            </w:pPr>
            <w:r w:rsidRPr="00B958F0">
              <w:t>select appropriate vine material for grafting. This may include consideration of:</w:t>
            </w:r>
          </w:p>
          <w:p w:rsidR="00000000" w:rsidRPr="00B958F0" w:rsidP="00B958F0">
            <w:pPr>
              <w:pStyle w:val="ListBullet2"/>
            </w:pPr>
            <w:r w:rsidRPr="00B958F0">
              <w:t>variety and clone</w:t>
            </w:r>
          </w:p>
          <w:p w:rsidR="00000000" w:rsidRPr="00B958F0" w:rsidP="00B958F0">
            <w:pPr>
              <w:pStyle w:val="ListBullet2"/>
            </w:pPr>
            <w:r w:rsidRPr="00B958F0">
              <w:t>matching cambium</w:t>
            </w:r>
          </w:p>
          <w:p w:rsidR="00000000" w:rsidRPr="00B958F0" w:rsidP="00B958F0">
            <w:pPr>
              <w:pStyle w:val="ListBullet2"/>
            </w:pPr>
            <w:r w:rsidRPr="00B958F0">
              <w:t>matching bevels and sizes</w:t>
            </w:r>
          </w:p>
          <w:p w:rsidR="00000000" w:rsidRPr="00B958F0" w:rsidP="00B958F0">
            <w:pPr>
              <w:pStyle w:val="ListBullet2"/>
            </w:pPr>
            <w:r w:rsidRPr="00B958F0">
              <w:t>wood diameters</w:t>
            </w:r>
          </w:p>
          <w:p w:rsidR="00000000" w:rsidRPr="00B958F0" w:rsidP="00B958F0">
            <w:pPr>
              <w:pStyle w:val="ListBullet2"/>
            </w:pPr>
            <w:r w:rsidRPr="00B958F0">
              <w:t>customer or workplace requirements</w:t>
            </w:r>
          </w:p>
          <w:p w:rsidR="00000000" w:rsidRPr="00B958F0" w:rsidP="00B958F0">
            <w:pPr>
              <w:pStyle w:val="ListBullet"/>
            </w:pPr>
            <w:r w:rsidRPr="00B958F0">
              <w:t>prepare vine material for grafting. This may include:</w:t>
            </w:r>
          </w:p>
          <w:p w:rsidR="00000000" w:rsidRPr="00B958F0" w:rsidP="00B958F0">
            <w:pPr>
              <w:pStyle w:val="ListBullet2"/>
            </w:pPr>
            <w:r w:rsidRPr="00B958F0">
              <w:t>removal from cold storage</w:t>
            </w:r>
          </w:p>
          <w:p w:rsidR="00000000" w:rsidRPr="00B958F0" w:rsidP="00B958F0">
            <w:pPr>
              <w:pStyle w:val="ListBullet2"/>
            </w:pPr>
            <w:r w:rsidRPr="00B958F0">
              <w:t>soaking</w:t>
            </w:r>
          </w:p>
          <w:p w:rsidR="00000000" w:rsidRPr="00B958F0" w:rsidP="00B958F0">
            <w:pPr>
              <w:pStyle w:val="ListBullet2"/>
            </w:pPr>
            <w:r w:rsidRPr="00B958F0">
              <w:t>heat treatment</w:t>
            </w:r>
          </w:p>
          <w:p w:rsidR="00000000" w:rsidRPr="00B958F0" w:rsidP="00B958F0">
            <w:pPr>
              <w:pStyle w:val="ListBullet2"/>
            </w:pPr>
            <w:r w:rsidRPr="00B958F0">
              <w:t>disbudding</w:t>
            </w:r>
          </w:p>
          <w:p w:rsidR="00000000" w:rsidRPr="00B958F0" w:rsidP="00B958F0">
            <w:pPr>
              <w:pStyle w:val="ListBullet2"/>
            </w:pPr>
            <w:r w:rsidRPr="00B958F0">
              <w:t>hydration</w:t>
            </w:r>
          </w:p>
          <w:p w:rsidR="00000000" w:rsidRPr="00B958F0" w:rsidP="00B958F0">
            <w:pPr>
              <w:pStyle w:val="ListBullet2"/>
            </w:pPr>
            <w:r w:rsidRPr="00B958F0">
              <w:t>grading</w:t>
            </w:r>
          </w:p>
          <w:p w:rsidR="00000000" w:rsidRPr="00B958F0" w:rsidP="00B958F0">
            <w:pPr>
              <w:pStyle w:val="ListBullet"/>
            </w:pPr>
            <w:r w:rsidRPr="00B958F0">
              <w:t>select, prepare and set equipment as required</w:t>
            </w:r>
          </w:p>
          <w:p w:rsidR="00000000" w:rsidRPr="00B958F0" w:rsidP="00B958F0">
            <w:pPr>
              <w:pStyle w:val="ListBullet"/>
            </w:pPr>
            <w:r w:rsidRPr="00B958F0">
              <w:t>operate equipment</w:t>
            </w:r>
          </w:p>
          <w:p w:rsidR="00000000" w:rsidRPr="00B958F0" w:rsidP="00B958F0">
            <w:pPr>
              <w:pStyle w:val="ListBullet"/>
            </w:pPr>
            <w:r w:rsidRPr="00B958F0">
              <w:t>disbud vines according to instructions</w:t>
            </w:r>
          </w:p>
          <w:p w:rsidR="00000000" w:rsidRPr="00B958F0" w:rsidP="00B958F0">
            <w:pPr>
              <w:pStyle w:val="ListBullet"/>
            </w:pPr>
            <w:r w:rsidRPr="00B958F0">
              <w:t>bench graft vines to match specifications</w:t>
            </w:r>
          </w:p>
          <w:p w:rsidR="00000000" w:rsidRPr="00B958F0" w:rsidP="00B958F0">
            <w:pPr>
              <w:pStyle w:val="ListBullet"/>
            </w:pPr>
            <w:r w:rsidRPr="00B958F0">
              <w:t>treat vines after grafting. This may include:</w:t>
            </w:r>
          </w:p>
          <w:p w:rsidR="00000000" w:rsidRPr="00B958F0" w:rsidP="00B958F0">
            <w:pPr>
              <w:pStyle w:val="ListBullet2"/>
            </w:pPr>
            <w:r w:rsidRPr="00B958F0">
              <w:t>packing into callusing boxes</w:t>
            </w:r>
          </w:p>
          <w:p w:rsidR="00000000" w:rsidRPr="00B958F0" w:rsidP="00B958F0">
            <w:pPr>
              <w:pStyle w:val="ListBullet2"/>
            </w:pPr>
            <w:r w:rsidRPr="00B958F0">
              <w:t>hormonal treatment</w:t>
            </w:r>
          </w:p>
          <w:p w:rsidR="00000000" w:rsidRPr="00B958F0" w:rsidP="00B958F0">
            <w:pPr>
              <w:pStyle w:val="ListBullet2"/>
            </w:pPr>
            <w:r w:rsidRPr="00B958F0">
              <w:t>careful handling</w:t>
            </w:r>
          </w:p>
          <w:p w:rsidR="00000000" w:rsidRPr="00B958F0" w:rsidP="00B958F0">
            <w:pPr>
              <w:pStyle w:val="ListBullet2"/>
            </w:pPr>
            <w:r w:rsidRPr="00B958F0">
              <w:t>following hygiene procedures</w:t>
            </w:r>
          </w:p>
          <w:p w:rsidR="00000000" w:rsidRPr="00B958F0" w:rsidP="00B958F0">
            <w:pPr>
              <w:pStyle w:val="ListBullet"/>
            </w:pPr>
            <w:r w:rsidRPr="00B958F0">
              <w:t>monitor the process and equipment</w:t>
            </w:r>
            <w:r w:rsidRPr="00B958F0">
              <w:t xml:space="preserve"> operation to identify out-of-specification results or non-compliance. This may include monitoring:</w:t>
            </w:r>
          </w:p>
          <w:p w:rsidR="00000000" w:rsidRPr="00B958F0" w:rsidP="00B958F0">
            <w:pPr>
              <w:pStyle w:val="ListBullet2"/>
            </w:pPr>
            <w:r w:rsidRPr="00B958F0">
              <w:t>tightness of graft union</w:t>
            </w:r>
          </w:p>
          <w:p w:rsidR="00000000" w:rsidRPr="00B958F0" w:rsidP="00B958F0">
            <w:pPr>
              <w:pStyle w:val="ListBullet2"/>
            </w:pPr>
            <w:r w:rsidRPr="00B958F0">
              <w:t>progress (e.g. number per day)</w:t>
            </w:r>
          </w:p>
          <w:p w:rsidR="00000000" w:rsidRPr="00B958F0" w:rsidP="00B958F0">
            <w:pPr>
              <w:pStyle w:val="ListBullet"/>
            </w:pPr>
            <w:r w:rsidRPr="00B958F0">
              <w:t>take corrective action in response to out-of-specification results or non-compliance</w:t>
            </w:r>
          </w:p>
          <w:p w:rsidR="00000000" w:rsidRPr="00B958F0" w:rsidP="00B958F0">
            <w:pPr>
              <w:pStyle w:val="ListBullet"/>
            </w:pPr>
            <w:r w:rsidRPr="00B958F0">
              <w:t>report and/or</w:t>
            </w:r>
            <w:r w:rsidRPr="00B958F0">
              <w:t xml:space="preserve"> record corrective action as required</w:t>
            </w:r>
          </w:p>
          <w:p w:rsidR="00000000" w:rsidRPr="00B958F0" w:rsidP="00B958F0">
            <w:pPr>
              <w:pStyle w:val="ListBullet"/>
            </w:pPr>
            <w:r w:rsidRPr="00B958F0">
              <w:t>sort, collect, treat, recycle or dispose of waste as required</w:t>
            </w:r>
          </w:p>
          <w:p w:rsidR="00000000" w:rsidRPr="00B958F0" w:rsidP="00B958F0">
            <w:pPr>
              <w:pStyle w:val="ListBullet"/>
            </w:pPr>
            <w:r w:rsidRPr="00B958F0">
              <w:t>maintain work area to meet housekeeping standards. This should include hygiene requirements to prevent cross-infection</w:t>
            </w:r>
          </w:p>
          <w:p w:rsidR="00000000" w:rsidRPr="00B958F0" w:rsidP="00B958F0">
            <w:pPr>
              <w:pStyle w:val="ListBullet"/>
            </w:pPr>
            <w:r w:rsidRPr="00B958F0">
              <w:t>clean equipment as required</w:t>
            </w:r>
          </w:p>
          <w:p w:rsidR="00000000" w:rsidRPr="00B958F0" w:rsidP="00B958F0">
            <w:pPr>
              <w:pStyle w:val="ListBullet"/>
            </w:pPr>
            <w:r w:rsidRPr="00B958F0">
              <w:t>pack, label and store grafted vines. This may include consideration of:</w:t>
            </w:r>
          </w:p>
          <w:p w:rsidR="00000000" w:rsidRPr="00B958F0" w:rsidP="00B958F0">
            <w:pPr>
              <w:pStyle w:val="ListBullet2"/>
            </w:pPr>
            <w:r w:rsidRPr="00B958F0">
              <w:t>cold room layout</w:t>
            </w:r>
          </w:p>
          <w:p w:rsidR="00000000" w:rsidRPr="00B958F0" w:rsidP="00B958F0">
            <w:pPr>
              <w:pStyle w:val="ListBullet2"/>
            </w:pPr>
            <w:r w:rsidRPr="00B958F0">
              <w:t>cold room temperature variations</w:t>
            </w:r>
          </w:p>
          <w:p w:rsidR="00000000" w:rsidRPr="00B958F0" w:rsidP="00B958F0">
            <w:pPr>
              <w:pStyle w:val="ListBullet2"/>
            </w:pPr>
            <w:r w:rsidRPr="00B958F0">
              <w:t>customer requirements</w:t>
            </w:r>
          </w:p>
          <w:p w:rsidR="00000000" w:rsidRPr="00B958F0" w:rsidP="00B958F0">
            <w:pPr>
              <w:pStyle w:val="ListBullet2"/>
            </w:pPr>
            <w:r w:rsidRPr="00B958F0">
              <w:t>storage time requirements</w:t>
            </w:r>
          </w:p>
          <w:p w:rsidR="00000000" w:rsidRPr="00B958F0" w:rsidP="00B958F0">
            <w:pPr>
              <w:pStyle w:val="ListBullet2"/>
            </w:pPr>
            <w:r w:rsidRPr="00B958F0">
              <w:t>care of vine material (e.g. moisture and disease)</w:t>
            </w:r>
          </w:p>
          <w:p w:rsidR="00000000" w:rsidRPr="00B958F0" w:rsidP="00B958F0">
            <w:pPr>
              <w:pStyle w:val="ListBullet"/>
            </w:pPr>
            <w:r w:rsidRPr="00B958F0">
              <w:t>identify, rectify and/or report en</w:t>
            </w:r>
            <w:r w:rsidRPr="00B958F0">
              <w:t>vironmental non-compliance</w:t>
            </w:r>
          </w:p>
          <w:p w:rsidR="00000000" w:rsidRPr="00B958F0" w:rsidP="00B958F0">
            <w:pPr>
              <w:pStyle w:val="ListBullet"/>
            </w:pPr>
            <w:r w:rsidRPr="00B958F0">
              <w:t>conduct routine maintenance of equipment according to enterprise procedures</w:t>
            </w:r>
          </w:p>
          <w:p w:rsidR="00000000" w:rsidRPr="00B958F0" w:rsidP="00B958F0">
            <w:pPr>
              <w:pStyle w:val="ListBullet"/>
            </w:pPr>
            <w:r w:rsidRPr="00B958F0">
              <w:t>use oral communication skills/language to fulfil the job role as specified by the organisation, including questioning, active listening, asking for clari</w:t>
            </w:r>
            <w:r w:rsidRPr="00B958F0">
              <w:t>fication and seeking advice from supervisor</w:t>
            </w:r>
          </w:p>
          <w:p w:rsidR="00000000" w:rsidP="00B958F0">
            <w:pPr>
              <w:pStyle w:val="ListBullet"/>
              <w:rPr>
                <w:lang w:val="en-NZ"/>
              </w:rPr>
            </w:pPr>
            <w:r w:rsidRPr="00B958F0">
              <w:t>work cooperatively within a culturally diverse workforce.</w:t>
            </w:r>
          </w:p>
        </w:tc>
      </w:tr>
      <w:tr w:rsidTr="00B958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958F0">
            <w:pPr>
              <w:pStyle w:val="TableHeading"/>
              <w:rPr>
                <w:lang w:val="en-NZ"/>
              </w:rPr>
            </w:pPr>
            <w:r w:rsidRPr="00B958F0">
              <w:t>Required knowledge includes:</w:t>
            </w:r>
          </w:p>
        </w:tc>
      </w:tr>
      <w:tr w:rsidTr="00B958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958F0" w:rsidP="00B958F0">
            <w:pPr>
              <w:pStyle w:val="BodyText"/>
            </w:pPr>
            <w:r w:rsidRPr="00B958F0">
              <w:t xml:space="preserve">Note: The following required knowledge should be applied </w:t>
            </w:r>
            <w:r w:rsidRPr="00B958F0">
              <w:t>as appropriate to the equipment and processes that are used in the particular winery or workplace.</w:t>
            </w:r>
          </w:p>
          <w:p w:rsidR="00000000" w:rsidRPr="00B958F0" w:rsidP="00B958F0">
            <w:pPr>
              <w:pStyle w:val="BodyText"/>
            </w:pPr>
            <w:r w:rsidRPr="00B958F0">
              <w:rPr>
                <w:rStyle w:val="SpecialBold"/>
              </w:rPr>
              <w:t>Knowledge of:</w:t>
            </w:r>
          </w:p>
          <w:p w:rsidR="00000000" w:rsidRPr="00B958F0" w:rsidP="00B958F0">
            <w:pPr>
              <w:pStyle w:val="ListBullet"/>
            </w:pPr>
            <w:r w:rsidRPr="00B958F0">
              <w:t>purpose of grafting and various methods of budding and grafting</w:t>
            </w:r>
          </w:p>
          <w:p w:rsidR="00000000" w:rsidRPr="00B958F0" w:rsidP="00B958F0">
            <w:pPr>
              <w:pStyle w:val="ListBullet"/>
            </w:pPr>
            <w:r w:rsidRPr="00B958F0">
              <w:t>purpose and methods of disbudding</w:t>
            </w:r>
          </w:p>
          <w:p w:rsidR="00000000" w:rsidRPr="00B958F0" w:rsidP="00B958F0">
            <w:pPr>
              <w:pStyle w:val="ListBullet"/>
            </w:pPr>
            <w:r w:rsidRPr="00B958F0">
              <w:t>criteria for successful grafting</w:t>
            </w:r>
          </w:p>
          <w:p w:rsidR="00000000" w:rsidRPr="00B958F0" w:rsidP="00B958F0">
            <w:pPr>
              <w:pStyle w:val="ListBullet"/>
            </w:pPr>
            <w:r w:rsidRPr="00B958F0">
              <w:t xml:space="preserve">importance </w:t>
            </w:r>
            <w:r w:rsidRPr="00B958F0">
              <w:t>of selection and use of rootstock and Vinifera</w:t>
            </w:r>
          </w:p>
          <w:p w:rsidR="00000000" w:rsidRPr="00B958F0" w:rsidP="00B958F0">
            <w:pPr>
              <w:pStyle w:val="ListBullet"/>
            </w:pPr>
            <w:r w:rsidRPr="00B958F0">
              <w:t>advantages of using clonal and registered vine improvement rootstock material</w:t>
            </w:r>
          </w:p>
          <w:p w:rsidR="00000000" w:rsidRPr="00B958F0" w:rsidP="00B958F0">
            <w:pPr>
              <w:pStyle w:val="ListBullet"/>
            </w:pPr>
            <w:r w:rsidRPr="00B958F0">
              <w:t>criteria for selecting parent vines for scion material</w:t>
            </w:r>
          </w:p>
          <w:p w:rsidR="00000000" w:rsidRPr="00B958F0" w:rsidP="00B958F0">
            <w:pPr>
              <w:pStyle w:val="ListBullet"/>
            </w:pPr>
            <w:r w:rsidRPr="00B958F0">
              <w:t>procedures and optimum conditions for the storage of material until required</w:t>
            </w:r>
            <w:r w:rsidRPr="00B958F0">
              <w:t xml:space="preserve"> for grafting</w:t>
            </w:r>
          </w:p>
          <w:p w:rsidR="00000000" w:rsidRPr="00B958F0" w:rsidP="00B958F0">
            <w:pPr>
              <w:pStyle w:val="ListBullet"/>
            </w:pPr>
            <w:r w:rsidRPr="00B958F0">
              <w:t>stages of the grafting procedure and their purpose</w:t>
            </w:r>
          </w:p>
          <w:p w:rsidR="00000000" w:rsidRPr="00B958F0" w:rsidP="00B958F0">
            <w:pPr>
              <w:pStyle w:val="ListBullet"/>
            </w:pPr>
            <w:r w:rsidRPr="00B958F0">
              <w:t>common problems and corrective action required</w:t>
            </w:r>
          </w:p>
          <w:p w:rsidR="00000000" w:rsidRPr="00B958F0" w:rsidP="00B958F0">
            <w:pPr>
              <w:pStyle w:val="ListBullet"/>
            </w:pPr>
            <w:r w:rsidRPr="00B958F0">
              <w:t>hygiene requirements and procedures</w:t>
            </w:r>
          </w:p>
          <w:p w:rsidR="00000000" w:rsidRPr="00B958F0" w:rsidP="00B958F0">
            <w:pPr>
              <w:pStyle w:val="ListBullet"/>
            </w:pPr>
            <w:r w:rsidRPr="00B958F0">
              <w:t>purpose and components of grafting equipment</w:t>
            </w:r>
          </w:p>
          <w:p w:rsidR="00000000" w:rsidRPr="00B958F0" w:rsidP="00B958F0">
            <w:pPr>
              <w:pStyle w:val="ListBullet"/>
            </w:pPr>
            <w:r w:rsidRPr="00B958F0">
              <w:t>operating procedures for grafting equipment</w:t>
            </w:r>
          </w:p>
          <w:p w:rsidR="00000000" w:rsidRPr="00B958F0" w:rsidP="00B958F0">
            <w:pPr>
              <w:pStyle w:val="ListBullet"/>
            </w:pPr>
            <w:r w:rsidRPr="00B958F0">
              <w:t>methods of callusing vine cuttings and the criteria for best callus development</w:t>
            </w:r>
          </w:p>
          <w:p w:rsidR="00000000" w:rsidRPr="00B958F0" w:rsidP="00B958F0">
            <w:pPr>
              <w:pStyle w:val="ListBullet"/>
            </w:pPr>
            <w:r w:rsidRPr="00B958F0">
              <w:t>procedures and responsibility for reporting problems</w:t>
            </w:r>
          </w:p>
          <w:p w:rsidR="00000000" w:rsidRPr="00B958F0" w:rsidP="00B958F0">
            <w:pPr>
              <w:pStyle w:val="ListBullet"/>
            </w:pPr>
            <w:r w:rsidRPr="00B958F0">
              <w:t>environmental issues and controls</w:t>
            </w:r>
          </w:p>
          <w:p w:rsidR="00000000" w:rsidRPr="00B958F0" w:rsidP="00B958F0">
            <w:pPr>
              <w:pStyle w:val="ListBullet"/>
            </w:pPr>
            <w:r w:rsidRPr="00B958F0">
              <w:t>cleaning requirements and procedures for work area and equipment</w:t>
            </w:r>
          </w:p>
          <w:p w:rsidR="00000000" w:rsidRPr="00B958F0" w:rsidP="00B958F0">
            <w:pPr>
              <w:pStyle w:val="ListBullet"/>
            </w:pPr>
            <w:r w:rsidRPr="00B958F0">
              <w:t xml:space="preserve">reporting and recording </w:t>
            </w:r>
            <w:r w:rsidRPr="00B958F0">
              <w:t>requirements and procedures</w:t>
            </w:r>
          </w:p>
          <w:p w:rsidR="00000000" w:rsidRPr="00B958F0" w:rsidP="00B958F0">
            <w:pPr>
              <w:pStyle w:val="ListBullet"/>
            </w:pPr>
            <w:r w:rsidRPr="00B958F0">
              <w:t>routine maintenance procedures for equipment where relevant.</w:t>
            </w:r>
          </w:p>
        </w:tc>
      </w:tr>
    </w:tbl>
    <w:p w:rsidR="00000000" w:rsidRPr="00B958F0" w:rsidP="00B958F0">
      <w:pPr>
        <w:pStyle w:val="BodyText"/>
      </w:pPr>
    </w:p>
    <w:p w:rsidR="00000000" w:rsidRPr="00B958F0" w:rsidP="00B958F0">
      <w:pPr>
        <w:pStyle w:val="AllowPageBreak"/>
      </w:pPr>
    </w:p>
    <w:p w:rsidR="00000000" w:rsidRPr="00B958F0" w:rsidP="00B958F0">
      <w:pPr>
        <w:pStyle w:val="Heading1"/>
      </w:pPr>
      <w:bookmarkStart w:id="10" w:name="O_448568"/>
      <w:bookmarkEnd w:id="10"/>
      <w:r w:rsidRPr="00B958F0">
        <w:t>Evidence Guide</w:t>
      </w:r>
    </w:p>
    <w:tbl>
      <w:tblPr>
        <w:tblW w:w="9462" w:type="dxa"/>
        <w:tblLayout w:type="fixed"/>
        <w:tblCellMar>
          <w:left w:w="62" w:type="dxa"/>
          <w:right w:w="62" w:type="dxa"/>
        </w:tblCellMar>
        <w:tblLook w:val="0000"/>
      </w:tblPr>
      <w:tblGrid>
        <w:gridCol w:w="3800"/>
        <w:gridCol w:w="5662"/>
      </w:tblGrid>
      <w:tr w:rsidTr="00B958F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58F0">
            <w:pPr>
              <w:pStyle w:val="TableHeading"/>
              <w:rPr>
                <w:lang w:val="en-NZ"/>
              </w:rPr>
            </w:pPr>
            <w:r w:rsidRPr="00B958F0">
              <w:t>EVIDENCE GUIDE</w:t>
            </w:r>
          </w:p>
        </w:tc>
      </w:tr>
      <w:tr w:rsidTr="00B958F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The evidence guide provides advice on assessment and must be read in conjunction with t</w:t>
            </w:r>
            <w:r w:rsidRPr="00B958F0">
              <w:t>he performance criteria, required skills and knowledge, range statement and the Assessment Guidelines for the Training Package.</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Assessment must be carried out in a manner that recognises the cultural and literacy requirements of th</w:t>
            </w:r>
            <w:r w:rsidRPr="00B958F0">
              <w:t>e assessee and is appropriate to the work performed. Competence in this unit must be achieved in accordance with food safety standards and regulations.</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Evidence of ability to:</w:t>
            </w:r>
          </w:p>
          <w:p w:rsidR="00000000" w:rsidRPr="00B958F0" w:rsidP="00B958F0">
            <w:pPr>
              <w:pStyle w:val="ListBullet"/>
            </w:pPr>
            <w:r w:rsidRPr="00B958F0">
              <w:t xml:space="preserve">select and prepare appropriate vine material for grafting including disbudding </w:t>
            </w:r>
          </w:p>
          <w:p w:rsidR="00000000" w:rsidRPr="00B958F0" w:rsidP="00B958F0">
            <w:pPr>
              <w:pStyle w:val="ListBullet"/>
            </w:pPr>
            <w:r w:rsidRPr="00B958F0">
              <w:t>undertake bench grafting of vines to instructions</w:t>
            </w:r>
          </w:p>
          <w:p w:rsidR="00000000" w:rsidRPr="00B958F0" w:rsidP="00B958F0">
            <w:pPr>
              <w:pStyle w:val="ListBullet"/>
            </w:pPr>
            <w:r w:rsidRPr="00B958F0">
              <w:t>post-grafting treatment and packing of vines is to instructions</w:t>
            </w:r>
          </w:p>
          <w:p w:rsidR="00000000" w:rsidRPr="00B958F0" w:rsidP="00B958F0">
            <w:pPr>
              <w:pStyle w:val="ListBullet"/>
            </w:pPr>
            <w:r w:rsidRPr="00B958F0">
              <w:t>monitor grafted vines and out of spec</w:t>
            </w:r>
            <w:r w:rsidRPr="00B958F0">
              <w:t>ification grafted vines identified and rectified or reported</w:t>
            </w:r>
          </w:p>
          <w:p w:rsidR="00000000" w:rsidRPr="00B958F0" w:rsidP="00B958F0">
            <w:pPr>
              <w:pStyle w:val="ListBullet"/>
            </w:pPr>
            <w:r w:rsidRPr="00B958F0">
              <w:t xml:space="preserve">follow personal and work area hygiene procedures </w:t>
            </w:r>
          </w:p>
          <w:p w:rsidR="00000000" w:rsidRPr="00B958F0" w:rsidP="00B958F0">
            <w:pPr>
              <w:pStyle w:val="ListBullet"/>
            </w:pPr>
            <w:r w:rsidRPr="00B958F0">
              <w:t>dispose of waste correctly</w:t>
            </w:r>
          </w:p>
          <w:p w:rsidR="00000000" w:rsidP="00B958F0">
            <w:pPr>
              <w:pStyle w:val="ListBullet"/>
              <w:rPr>
                <w:lang w:val="en-NZ"/>
              </w:rPr>
            </w:pPr>
            <w:r w:rsidRPr="00B958F0">
              <w:t>record and report results of grafting according to procedures.</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Asses</w:t>
            </w:r>
            <w:r w:rsidRPr="00B958F0">
              <w:t>sment must occur in a real or simulated workplace where the assessee has access to:</w:t>
            </w:r>
          </w:p>
          <w:p w:rsidR="00000000" w:rsidRPr="00B958F0" w:rsidP="00B958F0">
            <w:pPr>
              <w:pStyle w:val="ListBullet"/>
            </w:pPr>
            <w:r w:rsidRPr="00B958F0">
              <w:t>personal protective clothing and equipment as required</w:t>
            </w:r>
          </w:p>
          <w:p w:rsidR="00000000" w:rsidRPr="00B958F0" w:rsidP="00B958F0">
            <w:pPr>
              <w:pStyle w:val="ListBullet"/>
            </w:pPr>
            <w:r w:rsidRPr="00B958F0">
              <w:t xml:space="preserve">work procedures, including advice on company practices, safe work practices, food safety, quality and environmental </w:t>
            </w:r>
            <w:r w:rsidRPr="00B958F0">
              <w:t>requirements</w:t>
            </w:r>
          </w:p>
          <w:p w:rsidR="00000000" w:rsidRPr="00B958F0" w:rsidP="00B958F0">
            <w:pPr>
              <w:pStyle w:val="ListBullet"/>
            </w:pPr>
            <w:r w:rsidRPr="00B958F0">
              <w:t>instructions, information, specifications and schedules as required</w:t>
            </w:r>
          </w:p>
          <w:p w:rsidR="00000000" w:rsidRPr="00B958F0" w:rsidP="00B958F0">
            <w:pPr>
              <w:pStyle w:val="ListBullet"/>
            </w:pPr>
            <w:r w:rsidRPr="00B958F0">
              <w:t>equipment, services and corresponding information as required</w:t>
            </w:r>
          </w:p>
          <w:p w:rsidR="00000000" w:rsidRPr="00B958F0" w:rsidP="00B958F0">
            <w:pPr>
              <w:pStyle w:val="ListBullet"/>
            </w:pPr>
            <w:r w:rsidRPr="00B958F0">
              <w:t>products and materials as required</w:t>
            </w:r>
          </w:p>
          <w:p w:rsidR="00000000" w:rsidRPr="00B958F0" w:rsidP="00B958F0">
            <w:pPr>
              <w:pStyle w:val="ListBullet"/>
            </w:pPr>
            <w:r w:rsidRPr="00B958F0">
              <w:t>internal and external customers and suppliers as required</w:t>
            </w:r>
          </w:p>
          <w:p w:rsidR="00000000" w:rsidRPr="00B958F0" w:rsidP="00B958F0">
            <w:pPr>
              <w:pStyle w:val="ListBullet"/>
            </w:pPr>
            <w:r w:rsidRPr="00B958F0">
              <w:t>cleaning procedures, materials and equipment as required</w:t>
            </w:r>
          </w:p>
          <w:p w:rsidR="00000000" w:rsidP="00B958F0">
            <w:pPr>
              <w:pStyle w:val="ListBullet"/>
              <w:rPr>
                <w:lang w:val="en-NZ"/>
              </w:rPr>
            </w:pPr>
            <w:r w:rsidRPr="00B958F0">
              <w:t>documentation and recording requirements and procedures.</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This unit should be assessed together with other units of competency relevant to the function or work role.</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Guidance in</w:t>
            </w:r>
            <w:r w:rsidRPr="00B958F0">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 xml:space="preserve">To ensure consistency in one's performance, competence </w:t>
            </w:r>
            <w:r w:rsidRPr="00B958F0">
              <w:t>should be demonstrated on more than one occasion over a period of time in order to cover a variety of circumstances, cases and responsibilities, and where possible, over a numb</w:t>
            </w:r>
            <w:r w:rsidRPr="00B958F0">
              <w:t>er of assessment activities.</w:t>
            </w:r>
          </w:p>
        </w:tc>
      </w:tr>
    </w:tbl>
    <w:p w:rsidR="00F50B16" w:rsidP="00B958F0">
      <w:pPr>
        <w:pStyle w:val="BodyText"/>
      </w:pPr>
    </w:p>
    <w:p w:rsidR="00F50B16" w:rsidP="00B958F0">
      <w:pPr>
        <w:pStyle w:val="BodyText"/>
      </w:pPr>
    </w:p>
    <w:p w:rsidR="00000000" w:rsidRPr="00B958F0" w:rsidP="00B958F0">
      <w:pPr>
        <w:pStyle w:val="Heading1"/>
      </w:pPr>
      <w:bookmarkStart w:id="11" w:name="O_448563"/>
      <w:bookmarkEnd w:id="11"/>
      <w:r w:rsidRPr="00B958F0">
        <w:t>Range Statement</w:t>
      </w:r>
    </w:p>
    <w:tbl>
      <w:tblPr>
        <w:tblW w:w="9462" w:type="dxa"/>
        <w:tblLayout w:type="fixed"/>
        <w:tblCellMar>
          <w:left w:w="62" w:type="dxa"/>
          <w:right w:w="62" w:type="dxa"/>
        </w:tblCellMar>
        <w:tblLook w:val="0000"/>
      </w:tblPr>
      <w:tblGrid>
        <w:gridCol w:w="3800"/>
        <w:gridCol w:w="5662"/>
      </w:tblGrid>
      <w:tr w:rsidTr="00B958F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58F0">
            <w:pPr>
              <w:pStyle w:val="TableHeading"/>
              <w:rPr>
                <w:lang w:val="en-NZ"/>
              </w:rPr>
            </w:pPr>
            <w:r w:rsidRPr="00B958F0">
              <w:t>RANGE STATEMENT</w:t>
            </w:r>
          </w:p>
        </w:tc>
      </w:tr>
      <w:tr w:rsidTr="00B958F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 xml:space="preserve">The range statement relates to the unit of competency as a whole. It allows for different work environments and situations that may affect </w:t>
            </w:r>
            <w:r w:rsidRPr="00B958F0">
              <w:t>performance. Bold italicised wording, if used in the performance criteria, is detailed below. Essential operating conditions that may be present with training and assessment (depending on the work situation, needs of the candidate, accessibility of the ite</w:t>
            </w:r>
            <w:r w:rsidRPr="00B958F0">
              <w:t>m, and local industry and regional contexts) may also be included.</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t>Work is carried out in accordance with workplace procedures, licensing requirements and legislative requirements</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Workplace information can include:</w:t>
            </w:r>
          </w:p>
          <w:p w:rsidR="00000000" w:rsidRPr="00B958F0" w:rsidP="00B958F0">
            <w:pPr>
              <w:pStyle w:val="ListBullet"/>
            </w:pPr>
            <w:r w:rsidRPr="00B958F0">
              <w:t>Standard Operating Procedures (SOPs)</w:t>
            </w:r>
          </w:p>
          <w:p w:rsidR="00000000" w:rsidRPr="00B958F0" w:rsidP="00B958F0">
            <w:pPr>
              <w:pStyle w:val="ListBullet"/>
            </w:pPr>
            <w:r w:rsidRPr="00B958F0">
              <w:t>specifications</w:t>
            </w:r>
          </w:p>
          <w:p w:rsidR="00000000" w:rsidRPr="00B958F0" w:rsidP="00B958F0">
            <w:pPr>
              <w:pStyle w:val="ListBullet"/>
            </w:pPr>
            <w:r w:rsidRPr="00B958F0">
              <w:t>production schedules</w:t>
            </w:r>
          </w:p>
          <w:p w:rsidR="00000000" w:rsidRPr="00B958F0" w:rsidP="00B958F0">
            <w:pPr>
              <w:pStyle w:val="ListBullet"/>
            </w:pPr>
            <w:r w:rsidRPr="00B958F0">
              <w:t>instructions</w:t>
            </w:r>
          </w:p>
          <w:p w:rsidR="00000000" w:rsidRPr="00B958F0" w:rsidP="00B958F0">
            <w:pPr>
              <w:pStyle w:val="ListBullet"/>
            </w:pPr>
            <w:r w:rsidRPr="00B958F0">
              <w:t>routine maintenance schedules</w:t>
            </w:r>
          </w:p>
          <w:p w:rsidR="00000000" w:rsidRPr="00B958F0" w:rsidP="00B958F0">
            <w:pPr>
              <w:pStyle w:val="ListBullet"/>
            </w:pPr>
            <w:r w:rsidRPr="00B958F0">
              <w:t>work notes</w:t>
            </w:r>
          </w:p>
          <w:p w:rsidR="00000000" w:rsidRPr="00B958F0" w:rsidP="00B958F0">
            <w:pPr>
              <w:pStyle w:val="ListBullet"/>
            </w:pPr>
            <w:r w:rsidRPr="00B958F0">
              <w:t>Material Safety Data Sheets (MSDS)</w:t>
            </w:r>
          </w:p>
          <w:p w:rsidR="00000000" w:rsidRPr="00B958F0" w:rsidP="00B958F0">
            <w:pPr>
              <w:pStyle w:val="ListBullet"/>
            </w:pPr>
            <w:r w:rsidRPr="00B958F0">
              <w:t xml:space="preserve">manufacturer instructions </w:t>
            </w:r>
          </w:p>
          <w:p w:rsidR="00000000" w:rsidP="00B958F0">
            <w:pPr>
              <w:pStyle w:val="ListBullet"/>
              <w:rPr>
                <w:lang w:val="en-NZ"/>
              </w:rPr>
            </w:pPr>
            <w:r w:rsidRPr="00B958F0">
              <w:t xml:space="preserve">verbal direction from manager, </w:t>
            </w:r>
            <w:r w:rsidRPr="00B958F0">
              <w:t>supervisor or senior operator</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rPr>
                <w:rStyle w:val="SpecialBold"/>
              </w:rPr>
              <w:t>Grafting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Grafting methods may include:</w:t>
            </w:r>
          </w:p>
          <w:p w:rsidR="00000000" w:rsidRPr="00B958F0" w:rsidP="00B958F0">
            <w:pPr>
              <w:pStyle w:val="ListBullet"/>
            </w:pPr>
            <w:r w:rsidRPr="00B958F0">
              <w:t>T buds</w:t>
            </w:r>
          </w:p>
          <w:p w:rsidR="00000000" w:rsidRPr="00B958F0" w:rsidP="00B958F0">
            <w:pPr>
              <w:pStyle w:val="ListBullet"/>
            </w:pPr>
            <w:r w:rsidRPr="00B958F0">
              <w:t>Chip</w:t>
            </w:r>
          </w:p>
          <w:p w:rsidR="00000000" w:rsidRPr="00B958F0" w:rsidP="00B958F0">
            <w:pPr>
              <w:pStyle w:val="ListBullet"/>
            </w:pPr>
            <w:r w:rsidRPr="00B958F0">
              <w:t>Wedge</w:t>
            </w:r>
          </w:p>
          <w:p w:rsidR="00000000" w:rsidRPr="00B958F0" w:rsidP="00B958F0">
            <w:pPr>
              <w:pStyle w:val="ListBullet"/>
            </w:pPr>
            <w:r w:rsidRPr="00B958F0">
              <w:t>side bark</w:t>
            </w:r>
          </w:p>
          <w:p w:rsidR="00000000" w:rsidRPr="00B958F0" w:rsidP="00B958F0">
            <w:pPr>
              <w:pStyle w:val="ListBullet"/>
            </w:pPr>
            <w:r w:rsidRPr="00B958F0">
              <w:t>V</w:t>
            </w:r>
          </w:p>
          <w:p w:rsidR="00000000" w:rsidP="00B958F0">
            <w:pPr>
              <w:pStyle w:val="ListBullet"/>
              <w:rPr>
                <w:lang w:val="en-NZ"/>
              </w:rPr>
            </w:pPr>
            <w:r w:rsidRPr="00B958F0">
              <w:t>omega</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Equipment may include:</w:t>
            </w:r>
          </w:p>
          <w:p w:rsidR="00000000" w:rsidRPr="00B958F0" w:rsidP="00B958F0">
            <w:pPr>
              <w:pStyle w:val="ListBullet"/>
            </w:pPr>
            <w:r w:rsidRPr="00B958F0">
              <w:t>secateurs</w:t>
            </w:r>
          </w:p>
          <w:p w:rsidR="00000000" w:rsidRPr="00B958F0" w:rsidP="00B958F0">
            <w:pPr>
              <w:pStyle w:val="ListBullet"/>
            </w:pPr>
            <w:r w:rsidRPr="00B958F0">
              <w:t>grafting knife</w:t>
            </w:r>
          </w:p>
          <w:p w:rsidR="00000000" w:rsidRPr="00B958F0" w:rsidP="00B958F0">
            <w:pPr>
              <w:pStyle w:val="ListBullet"/>
            </w:pPr>
            <w:r w:rsidRPr="00B958F0">
              <w:t>grafting machine</w:t>
            </w:r>
          </w:p>
          <w:p w:rsidR="00000000" w:rsidRPr="00B958F0" w:rsidP="00B958F0">
            <w:pPr>
              <w:pStyle w:val="ListBullet"/>
            </w:pPr>
            <w:r w:rsidRPr="00B958F0">
              <w:t>vermiculite boxes</w:t>
            </w:r>
          </w:p>
          <w:p w:rsidR="00000000" w:rsidRPr="00B958F0" w:rsidP="00B958F0">
            <w:pPr>
              <w:pStyle w:val="ListBullet"/>
            </w:pPr>
            <w:r w:rsidRPr="00B958F0">
              <w:t xml:space="preserve">gloves </w:t>
            </w:r>
          </w:p>
          <w:p w:rsidR="00000000" w:rsidP="00B958F0">
            <w:pPr>
              <w:pStyle w:val="ListBullet"/>
              <w:rPr>
                <w:lang w:val="en-NZ"/>
              </w:rPr>
            </w:pPr>
            <w:r w:rsidRPr="00B958F0">
              <w:t>budding tape</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rPr>
                <w:rStyle w:val="SpecialBold"/>
              </w:rPr>
              <w:t>Grafting seals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Grafting seals may include:</w:t>
            </w:r>
          </w:p>
          <w:p w:rsidR="00000000" w:rsidRPr="00B958F0" w:rsidP="00B958F0">
            <w:pPr>
              <w:pStyle w:val="ListBullet"/>
            </w:pPr>
            <w:r w:rsidRPr="00B958F0">
              <w:t>tape</w:t>
            </w:r>
          </w:p>
          <w:p w:rsidR="00000000" w:rsidRPr="00B958F0" w:rsidP="00B958F0">
            <w:pPr>
              <w:pStyle w:val="ListBullet"/>
            </w:pPr>
            <w:r w:rsidRPr="00B958F0">
              <w:t>fungicides</w:t>
            </w:r>
          </w:p>
          <w:p w:rsidR="00000000" w:rsidRPr="00B958F0" w:rsidP="00B958F0">
            <w:pPr>
              <w:pStyle w:val="ListBullet"/>
            </w:pPr>
            <w:r w:rsidRPr="00B958F0">
              <w:t>paint</w:t>
            </w:r>
          </w:p>
          <w:p w:rsidR="00000000" w:rsidP="00B958F0">
            <w:pPr>
              <w:pStyle w:val="ListBullet"/>
              <w:rPr>
                <w:lang w:val="en-NZ"/>
              </w:rPr>
            </w:pPr>
            <w:r w:rsidRPr="00B958F0">
              <w:t>wax</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Vine material may include:</w:t>
            </w:r>
          </w:p>
          <w:p w:rsidR="00000000" w:rsidRPr="00B958F0" w:rsidP="00B958F0">
            <w:pPr>
              <w:pStyle w:val="ListBullet"/>
            </w:pPr>
            <w:r w:rsidRPr="00B958F0">
              <w:t>rootstock</w:t>
            </w:r>
          </w:p>
          <w:p w:rsidR="00000000" w:rsidRPr="00B958F0" w:rsidP="00B958F0">
            <w:pPr>
              <w:pStyle w:val="ListBullet"/>
            </w:pPr>
            <w:r w:rsidRPr="00B958F0">
              <w:t>scion</w:t>
            </w:r>
          </w:p>
          <w:p w:rsidR="00000000" w:rsidP="00B958F0">
            <w:pPr>
              <w:pStyle w:val="ListBullet"/>
              <w:rPr>
                <w:lang w:val="en-NZ"/>
              </w:rPr>
            </w:pPr>
            <w:r w:rsidRPr="00B958F0">
              <w:t>rootlings and cuttings (at various sizes)</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Information systems may be:</w:t>
            </w:r>
          </w:p>
          <w:p w:rsidR="00000000" w:rsidP="00B958F0">
            <w:pPr>
              <w:pStyle w:val="ListBullet"/>
              <w:rPr>
                <w:lang w:val="en-NZ"/>
              </w:rPr>
            </w:pPr>
            <w:r w:rsidRPr="00B958F0">
              <w:t>print or screen based</w:t>
            </w:r>
          </w:p>
        </w:tc>
      </w:tr>
      <w:tr w:rsidTr="00B958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BodyText"/>
              <w:rPr>
                <w:lang w:val="en-NZ"/>
              </w:rPr>
            </w:pPr>
            <w:r w:rsidRPr="00B958F0">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Confirming equipment status will include:</w:t>
            </w:r>
          </w:p>
          <w:p w:rsidR="00000000" w:rsidRPr="00B958F0" w:rsidP="00B958F0">
            <w:pPr>
              <w:pStyle w:val="ListBullet"/>
            </w:pPr>
            <w:r w:rsidRPr="00B958F0">
              <w:t>checking that safety standards and pre-start requirements are met and that equipment is operational</w:t>
            </w:r>
          </w:p>
        </w:tc>
      </w:tr>
    </w:tbl>
    <w:p w:rsidR="00F50B16" w:rsidP="00B958F0">
      <w:pPr>
        <w:pStyle w:val="ListBullet"/>
      </w:pPr>
    </w:p>
    <w:p w:rsidR="00F50B16" w:rsidP="00B958F0">
      <w:pPr>
        <w:pStyle w:val="ListBullet"/>
      </w:pPr>
    </w:p>
    <w:p w:rsidR="00000000" w:rsidRPr="00B958F0" w:rsidP="00B958F0">
      <w:pPr>
        <w:pStyle w:val="Heading1"/>
      </w:pPr>
      <w:bookmarkStart w:id="12" w:name="O_448560"/>
      <w:bookmarkEnd w:id="12"/>
      <w:r w:rsidRPr="00B958F0">
        <w:t>Unit Sector(s)</w:t>
      </w:r>
    </w:p>
    <w:tbl>
      <w:tblPr>
        <w:tblW w:w="9462" w:type="dxa"/>
        <w:tblLayout w:type="fixed"/>
        <w:tblCellMar>
          <w:left w:w="62" w:type="dxa"/>
          <w:right w:w="62" w:type="dxa"/>
        </w:tblCellMar>
        <w:tblLook w:val="0000"/>
      </w:tblPr>
      <w:tblGrid>
        <w:gridCol w:w="2700"/>
        <w:gridCol w:w="6762"/>
      </w:tblGrid>
      <w:tr w:rsidTr="00B958F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8F0">
            <w:pPr>
              <w:pStyle w:val="Heading4"/>
              <w:rPr>
                <w:lang w:val="en-NZ"/>
              </w:rPr>
            </w:pPr>
            <w:r w:rsidRPr="00B958F0">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8F0" w:rsidP="00B958F0">
            <w:pPr>
              <w:pStyle w:val="BodyText"/>
            </w:pPr>
            <w:r w:rsidRPr="00B958F0">
              <w:t>Wine operations</w:t>
            </w:r>
          </w:p>
        </w:tc>
      </w:tr>
    </w:tbl>
    <w:p w:rsidR="00F50B16" w:rsidP="00B958F0">
      <w:pPr>
        <w:pStyle w:val="BodyText"/>
      </w:pPr>
    </w:p>
    <w:p w:rsidR="00F50B16" w:rsidP="00B958F0">
      <w:pPr>
        <w:pStyle w:val="BodyText"/>
      </w:pPr>
    </w:p>
    <w:p w:rsidR="00000000" w:rsidRPr="00B958F0" w:rsidP="00B958F0"/>
    <w:sectPr w:rsidSect="00B958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0" w:rsidRPr="00F50B16" w:rsidP="00F50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16" w:rsidP="00B95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0B16" w:rsidP="00B958F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50B16" w:rsidP="00B95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0" w:rsidRPr="00F50B16" w:rsidP="00F50B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16" w:rsidRPr="002D2AF8" w:rsidP="00B958F0">
    <w:pPr>
      <w:pStyle w:val="Header"/>
      <w:framePr w:wrap="around"/>
    </w:pPr>
    <w:r>
      <w:fldChar w:fldCharType="begin"/>
    </w:r>
    <w:r>
      <w:instrText xml:space="preserve"> TITLE   \* MERGEFORMAT </w:instrText>
    </w:r>
    <w:r>
      <w:fldChar w:fldCharType="separate"/>
    </w:r>
    <w:r>
      <w:t>FDFWGG2001A Bench graft vines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50B16" w:rsidP="00B95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7A8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904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45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8F0"/>
    <w:pPr>
      <w:spacing w:before="360" w:after="60"/>
      <w:outlineLvl w:val="0"/>
    </w:pPr>
    <w:rPr>
      <w:sz w:val="32"/>
    </w:rPr>
  </w:style>
  <w:style w:type="paragraph" w:styleId="Heading2">
    <w:name w:val="heading 2"/>
    <w:basedOn w:val="HeadingBase"/>
    <w:next w:val="BodyText"/>
    <w:link w:val="Heading2Char"/>
    <w:qFormat/>
    <w:rsid w:val="00B958F0"/>
    <w:pPr>
      <w:keepLines/>
      <w:spacing w:before="240" w:after="120"/>
      <w:outlineLvl w:val="1"/>
    </w:pPr>
    <w:rPr>
      <w:sz w:val="28"/>
      <w:szCs w:val="40"/>
    </w:rPr>
  </w:style>
  <w:style w:type="paragraph" w:styleId="Heading3">
    <w:name w:val="heading 3"/>
    <w:basedOn w:val="HeadingBase"/>
    <w:next w:val="BodyText"/>
    <w:link w:val="Heading3Char"/>
    <w:qFormat/>
    <w:rsid w:val="00B958F0"/>
    <w:pPr>
      <w:spacing w:before="180" w:after="120"/>
      <w:outlineLvl w:val="2"/>
    </w:pPr>
    <w:rPr>
      <w:spacing w:val="-10"/>
      <w:kern w:val="32"/>
    </w:rPr>
  </w:style>
  <w:style w:type="paragraph" w:styleId="Heading4">
    <w:name w:val="heading 4"/>
    <w:basedOn w:val="HeadingBase"/>
    <w:next w:val="BodyText"/>
    <w:link w:val="Heading4Char"/>
    <w:qFormat/>
    <w:rsid w:val="00B958F0"/>
    <w:pPr>
      <w:spacing w:before="160" w:after="120"/>
      <w:outlineLvl w:val="3"/>
    </w:pPr>
    <w:rPr>
      <w:sz w:val="22"/>
    </w:rPr>
  </w:style>
  <w:style w:type="paragraph" w:styleId="Heading5">
    <w:name w:val="heading 5"/>
    <w:basedOn w:val="HeadingBase"/>
    <w:next w:val="Normal"/>
    <w:link w:val="Heading5Char"/>
    <w:qFormat/>
    <w:rsid w:val="00B958F0"/>
    <w:pPr>
      <w:spacing w:before="80"/>
      <w:outlineLvl w:val="4"/>
    </w:pPr>
    <w:rPr>
      <w:color w:val="918585"/>
      <w:sz w:val="20"/>
    </w:rPr>
  </w:style>
  <w:style w:type="paragraph" w:styleId="Heading6">
    <w:name w:val="heading 6"/>
    <w:basedOn w:val="HeadingBase"/>
    <w:next w:val="Normal"/>
    <w:link w:val="Heading6Char"/>
    <w:qFormat/>
    <w:rsid w:val="00B958F0"/>
    <w:pPr>
      <w:spacing w:before="60"/>
      <w:outlineLvl w:val="5"/>
    </w:pPr>
    <w:rPr>
      <w:color w:val="918585"/>
      <w:sz w:val="20"/>
    </w:rPr>
  </w:style>
  <w:style w:type="paragraph" w:styleId="Heading7">
    <w:name w:val="heading 7"/>
    <w:basedOn w:val="Normal"/>
    <w:next w:val="Normal"/>
    <w:link w:val="Heading7Char"/>
    <w:qFormat/>
    <w:rsid w:val="00B958F0"/>
    <w:pPr>
      <w:ind w:left="720"/>
      <w:outlineLvl w:val="6"/>
    </w:pPr>
    <w:rPr>
      <w:i/>
    </w:rPr>
  </w:style>
  <w:style w:type="paragraph" w:styleId="Heading8">
    <w:name w:val="heading 8"/>
    <w:basedOn w:val="Normal"/>
    <w:next w:val="Normal"/>
    <w:link w:val="Heading8Char"/>
    <w:qFormat/>
    <w:rsid w:val="00B958F0"/>
    <w:pPr>
      <w:ind w:left="720"/>
      <w:outlineLvl w:val="7"/>
    </w:pPr>
    <w:rPr>
      <w:i/>
    </w:rPr>
  </w:style>
  <w:style w:type="paragraph" w:styleId="Heading9">
    <w:name w:val="heading 9"/>
    <w:basedOn w:val="Normal"/>
    <w:next w:val="Normal"/>
    <w:link w:val="Heading9Char"/>
    <w:qFormat/>
    <w:rsid w:val="00B958F0"/>
    <w:pPr>
      <w:ind w:left="720"/>
      <w:outlineLvl w:val="8"/>
    </w:pPr>
    <w:rPr>
      <w:i/>
    </w:rPr>
  </w:style>
  <w:style w:type="character" w:default="1" w:styleId="DefaultParagraphFont">
    <w:name w:val="Default Paragraph Font"/>
    <w:uiPriority w:val="1"/>
    <w:unhideWhenUsed/>
    <w:rsid w:val="00B95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8F0"/>
  </w:style>
  <w:style w:type="character" w:customStyle="1" w:styleId="Heading1Char">
    <w:name w:val="Heading 1 Char"/>
    <w:basedOn w:val="DefaultParagraphFont"/>
    <w:link w:val="Heading1"/>
    <w:rsid w:val="00B958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958F0"/>
    <w:rPr>
      <w:rFonts w:ascii="Times New Roman" w:eastAsia="Times New Roman" w:hAnsi="Times New Roman" w:cs="Times New Roman"/>
      <w:b/>
      <w:szCs w:val="20"/>
      <w:lang w:eastAsia="en-US"/>
    </w:rPr>
  </w:style>
  <w:style w:type="paragraph" w:styleId="BodyText">
    <w:name w:val="Body Text"/>
    <w:basedOn w:val="Normal"/>
    <w:link w:val="BodyTextChar"/>
    <w:rsid w:val="00B958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8F0"/>
    <w:rPr>
      <w:rFonts w:ascii="Times New Roman" w:eastAsia="Times New Roman" w:hAnsi="Times New Roman" w:cs="Times New Roman"/>
      <w:sz w:val="24"/>
      <w:lang w:eastAsia="en-US"/>
    </w:rPr>
  </w:style>
  <w:style w:type="paragraph" w:styleId="List">
    <w:name w:val="List"/>
    <w:basedOn w:val="BodyText"/>
    <w:next w:val="BodyText"/>
    <w:rsid w:val="00B958F0"/>
    <w:pPr>
      <w:tabs>
        <w:tab w:val="left" w:pos="340"/>
      </w:tabs>
      <w:spacing w:before="60" w:after="60"/>
      <w:ind w:left="340" w:hanging="340"/>
    </w:pPr>
  </w:style>
  <w:style w:type="paragraph" w:styleId="ListBullet">
    <w:name w:val="List Bullet"/>
    <w:basedOn w:val="List"/>
    <w:rsid w:val="00B958F0"/>
    <w:pPr>
      <w:numPr>
        <w:numId w:val="13"/>
      </w:numPr>
      <w:tabs>
        <w:tab w:val="clear" w:pos="340"/>
      </w:tabs>
      <w:spacing w:before="40" w:after="40"/>
    </w:pPr>
  </w:style>
  <w:style w:type="character" w:customStyle="1" w:styleId="SpecialBold">
    <w:name w:val="Special Bold"/>
    <w:basedOn w:val="DefaultParagraphFont"/>
    <w:rsid w:val="00B958F0"/>
    <w:rPr>
      <w:b/>
      <w:spacing w:val="0"/>
    </w:rPr>
  </w:style>
  <w:style w:type="paragraph" w:styleId="ListBullet2">
    <w:name w:val="List Bullet 2"/>
    <w:basedOn w:val="List2"/>
    <w:rsid w:val="00B958F0"/>
    <w:pPr>
      <w:numPr>
        <w:numId w:val="14"/>
      </w:numPr>
      <w:tabs>
        <w:tab w:val="clear" w:pos="680"/>
      </w:tabs>
    </w:pPr>
  </w:style>
  <w:style w:type="paragraph" w:customStyle="1" w:styleId="SuperHeading">
    <w:name w:val="SuperHeading"/>
    <w:basedOn w:val="Normal"/>
    <w:rsid w:val="00B958F0"/>
    <w:pPr>
      <w:spacing w:before="240" w:after="120"/>
      <w:outlineLvl w:val="0"/>
    </w:pPr>
    <w:rPr>
      <w:rFonts w:ascii="Times New Roman" w:hAnsi="Times New Roman"/>
      <w:b/>
      <w:sz w:val="32"/>
    </w:rPr>
  </w:style>
  <w:style w:type="paragraph" w:customStyle="1" w:styleId="TableHeading">
    <w:name w:val="Table Heading"/>
    <w:basedOn w:val="HeadingBase"/>
    <w:rsid w:val="00B958F0"/>
    <w:pPr>
      <w:keepLines/>
      <w:pBdr>
        <w:bottom w:val="single" w:sz="6" w:space="1" w:color="918585"/>
      </w:pBdr>
      <w:spacing w:before="240"/>
    </w:pPr>
  </w:style>
  <w:style w:type="paragraph" w:customStyle="1" w:styleId="AllowPageBreak">
    <w:name w:val="AllowPageBreak"/>
    <w:rsid w:val="00B958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8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95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8F0"/>
    <w:rPr>
      <w:rFonts w:ascii="Courier New" w:eastAsia="Times New Roman" w:hAnsi="Courier New" w:cs="Times New Roman"/>
      <w:i/>
      <w:szCs w:val="20"/>
      <w:lang w:eastAsia="en-US"/>
    </w:rPr>
  </w:style>
  <w:style w:type="paragraph" w:customStyle="1" w:styleId="HeadingBase">
    <w:name w:val="Heading Base"/>
    <w:rsid w:val="00B95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8F0"/>
    <w:pPr>
      <w:tabs>
        <w:tab w:val="right" w:leader="dot" w:pos="9072"/>
      </w:tabs>
      <w:ind w:left="567"/>
    </w:pPr>
    <w:rPr>
      <w:szCs w:val="22"/>
    </w:rPr>
  </w:style>
  <w:style w:type="paragraph" w:customStyle="1" w:styleId="TOCBase">
    <w:name w:val="TOC Base"/>
    <w:rsid w:val="00B95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8F0"/>
    <w:pPr>
      <w:tabs>
        <w:tab w:val="right" w:leader="dot" w:pos="9072"/>
      </w:tabs>
      <w:spacing w:before="40" w:after="40"/>
      <w:ind w:left="284"/>
    </w:pPr>
    <w:rPr>
      <w:rFonts w:ascii="Times New Roman" w:hAnsi="Times New Roman"/>
    </w:rPr>
  </w:style>
  <w:style w:type="paragraph" w:styleId="TOC1">
    <w:name w:val="toc 1"/>
    <w:basedOn w:val="TOCBase"/>
    <w:next w:val="Normal"/>
    <w:rsid w:val="00B95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8F0"/>
    <w:rPr>
      <w:rFonts w:ascii="Times New Roman" w:eastAsia="Times New Roman" w:hAnsi="Times New Roman" w:cs="Times New Roman"/>
      <w:sz w:val="16"/>
      <w:lang w:eastAsia="en-US"/>
    </w:rPr>
  </w:style>
  <w:style w:type="paragraph" w:styleId="Title">
    <w:name w:val="Title"/>
    <w:basedOn w:val="HeadingBase"/>
    <w:link w:val="TitleChar"/>
    <w:qFormat/>
    <w:rsid w:val="00B958F0"/>
    <w:pPr>
      <w:spacing w:before="5040"/>
      <w:jc w:val="center"/>
    </w:pPr>
    <w:rPr>
      <w:sz w:val="48"/>
      <w:szCs w:val="72"/>
      <w:lang w:val="en-US"/>
    </w:rPr>
  </w:style>
  <w:style w:type="character" w:customStyle="1" w:styleId="TitleChar">
    <w:name w:val="Title Char"/>
    <w:basedOn w:val="DefaultParagraphFont"/>
    <w:link w:val="Title"/>
    <w:rsid w:val="00B95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8F0"/>
    <w:pPr>
      <w:tabs>
        <w:tab w:val="left" w:pos="3600"/>
        <w:tab w:val="left" w:pos="3958"/>
      </w:tabs>
    </w:pPr>
  </w:style>
  <w:style w:type="paragraph" w:customStyle="1" w:styleId="Note">
    <w:name w:val="Note"/>
    <w:basedOn w:val="BodyText"/>
    <w:rsid w:val="00B95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8F0"/>
    <w:pPr>
      <w:framePr w:wrap="auto" w:hAnchor="text" w:y="6049"/>
    </w:pPr>
    <w:rPr>
      <w:color w:val="000000"/>
      <w:sz w:val="40"/>
    </w:rPr>
  </w:style>
  <w:style w:type="paragraph" w:customStyle="1" w:styleId="TOCTitle">
    <w:name w:val="TOCTitle"/>
    <w:basedOn w:val="Heading1"/>
    <w:rsid w:val="00B958F0"/>
    <w:pPr>
      <w:spacing w:after="240"/>
      <w:jc w:val="center"/>
      <w:outlineLvl w:val="9"/>
    </w:pPr>
    <w:rPr>
      <w:caps/>
    </w:rPr>
  </w:style>
  <w:style w:type="paragraph" w:customStyle="1" w:styleId="Version">
    <w:name w:val="Version"/>
    <w:rsid w:val="00B958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8F0"/>
    <w:pPr>
      <w:keepNext w:val="0"/>
      <w:tabs>
        <w:tab w:val="right" w:pos="4176"/>
      </w:tabs>
      <w:ind w:left="198" w:hanging="198"/>
    </w:pPr>
    <w:rPr>
      <w:rFonts w:ascii="Garamond" w:hAnsi="Garamond"/>
    </w:rPr>
  </w:style>
  <w:style w:type="paragraph" w:styleId="IndexHeading">
    <w:name w:val="index heading"/>
    <w:basedOn w:val="Normal"/>
    <w:next w:val="Index1"/>
    <w:semiHidden/>
    <w:rsid w:val="00B958F0"/>
    <w:pPr>
      <w:spacing w:before="120" w:after="120"/>
    </w:pPr>
    <w:rPr>
      <w:rFonts w:ascii="Arial" w:hAnsi="Arial"/>
      <w:b/>
      <w:color w:val="918585"/>
      <w:sz w:val="24"/>
    </w:rPr>
  </w:style>
  <w:style w:type="paragraph" w:styleId="Header">
    <w:name w:val="header"/>
    <w:basedOn w:val="Normal"/>
    <w:link w:val="HeaderChar"/>
    <w:rsid w:val="00B95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8F0"/>
    <w:rPr>
      <w:rFonts w:ascii="Times New Roman" w:eastAsia="Times New Roman" w:hAnsi="Times New Roman" w:cs="Times New Roman"/>
      <w:sz w:val="16"/>
      <w:szCs w:val="20"/>
      <w:lang w:val="en-GB" w:eastAsia="en-US"/>
    </w:rPr>
  </w:style>
  <w:style w:type="paragraph" w:customStyle="1" w:styleId="Chapter">
    <w:name w:val="Chapter"/>
    <w:basedOn w:val="Normal"/>
    <w:rsid w:val="00B958F0"/>
    <w:pPr>
      <w:spacing w:before="240"/>
    </w:pPr>
    <w:rPr>
      <w:rFonts w:ascii="Times New Roman" w:hAnsi="Times New Roman"/>
      <w:smallCaps/>
      <w:spacing w:val="80"/>
      <w:sz w:val="28"/>
    </w:rPr>
  </w:style>
  <w:style w:type="paragraph" w:customStyle="1" w:styleId="InChapter">
    <w:name w:val="InChapter"/>
    <w:basedOn w:val="Heading3"/>
    <w:rsid w:val="00B958F0"/>
    <w:pPr>
      <w:spacing w:after="240"/>
      <w:outlineLvl w:val="9"/>
    </w:pPr>
    <w:rPr>
      <w:noProof/>
    </w:rPr>
  </w:style>
  <w:style w:type="paragraph" w:styleId="Index2">
    <w:name w:val="index 2"/>
    <w:basedOn w:val="Normal"/>
    <w:next w:val="Normal"/>
    <w:semiHidden/>
    <w:rsid w:val="00B958F0"/>
    <w:pPr>
      <w:tabs>
        <w:tab w:val="right" w:pos="4176"/>
      </w:tabs>
      <w:ind w:left="568" w:hanging="284"/>
    </w:pPr>
    <w:rPr>
      <w:rFonts w:ascii="Garamond" w:hAnsi="Garamond"/>
    </w:rPr>
  </w:style>
  <w:style w:type="paragraph" w:customStyle="1" w:styleId="Byline">
    <w:name w:val="Byline"/>
    <w:rsid w:val="00B95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8F0"/>
    <w:pPr>
      <w:tabs>
        <w:tab w:val="clear" w:pos="3600"/>
        <w:tab w:val="clear" w:pos="3958"/>
      </w:tabs>
      <w:jc w:val="right"/>
    </w:pPr>
  </w:style>
  <w:style w:type="character" w:styleId="Emphasis">
    <w:name w:val="Emphasis"/>
    <w:basedOn w:val="DefaultParagraphFont"/>
    <w:qFormat/>
    <w:rsid w:val="00B958F0"/>
    <w:rPr>
      <w:i/>
    </w:rPr>
  </w:style>
  <w:style w:type="paragraph" w:styleId="Caption">
    <w:name w:val="caption"/>
    <w:basedOn w:val="BodyText"/>
    <w:next w:val="Normal"/>
    <w:qFormat/>
    <w:rsid w:val="00B958F0"/>
    <w:pPr>
      <w:framePr w:w="2268" w:hSpace="181" w:vSpace="181" w:wrap="around" w:vAnchor="text" w:hAnchor="page" w:x="1135" w:y="285" w:anchorLock="1"/>
    </w:pPr>
    <w:rPr>
      <w:i/>
    </w:rPr>
  </w:style>
  <w:style w:type="paragraph" w:customStyle="1" w:styleId="MiniTOCTitle">
    <w:name w:val="MiniTOCTitle"/>
    <w:basedOn w:val="Heading4"/>
    <w:rsid w:val="00B958F0"/>
    <w:pPr>
      <w:spacing w:before="240"/>
      <w:outlineLvl w:val="9"/>
    </w:pPr>
    <w:rPr>
      <w:noProof/>
      <w:sz w:val="24"/>
    </w:rPr>
  </w:style>
  <w:style w:type="paragraph" w:customStyle="1" w:styleId="MiniTOCItem">
    <w:name w:val="MiniTOCItem"/>
    <w:basedOn w:val="ListBullet"/>
    <w:rsid w:val="00B958F0"/>
    <w:pPr>
      <w:numPr>
        <w:numId w:val="0"/>
      </w:numPr>
      <w:tabs>
        <w:tab w:val="right" w:leader="dot" w:pos="6521"/>
      </w:tabs>
      <w:spacing w:before="0" w:after="0"/>
    </w:pPr>
  </w:style>
  <w:style w:type="paragraph" w:customStyle="1" w:styleId="TOFTitle">
    <w:name w:val="TOFTitle"/>
    <w:basedOn w:val="TOCTitle"/>
    <w:rsid w:val="00B958F0"/>
  </w:style>
  <w:style w:type="paragraph" w:styleId="TableofFigures">
    <w:name w:val="table of figures"/>
    <w:basedOn w:val="Normal"/>
    <w:next w:val="Normal"/>
    <w:semiHidden/>
    <w:rsid w:val="00B958F0"/>
    <w:pPr>
      <w:tabs>
        <w:tab w:val="right" w:leader="dot" w:pos="9072"/>
      </w:tabs>
      <w:ind w:left="970" w:hanging="403"/>
    </w:pPr>
    <w:rPr>
      <w:rFonts w:ascii="Times New Roman" w:hAnsi="Times New Roman"/>
      <w:b/>
    </w:rPr>
  </w:style>
  <w:style w:type="paragraph" w:styleId="ListNumber">
    <w:name w:val="List Number"/>
    <w:basedOn w:val="List"/>
    <w:rsid w:val="00B958F0"/>
    <w:pPr>
      <w:numPr>
        <w:numId w:val="11"/>
      </w:numPr>
    </w:pPr>
  </w:style>
  <w:style w:type="character" w:customStyle="1" w:styleId="WingdingSymbols">
    <w:name w:val="Wingding Symbols"/>
    <w:rsid w:val="00B958F0"/>
    <w:rPr>
      <w:rFonts w:ascii="Wingdings" w:hAnsi="Wingdings"/>
    </w:rPr>
  </w:style>
  <w:style w:type="character" w:customStyle="1" w:styleId="HotSpot">
    <w:name w:val="HotSpot"/>
    <w:rsid w:val="00B958F0"/>
    <w:rPr>
      <w:color w:val="0033CC"/>
      <w:u w:val="none"/>
    </w:rPr>
  </w:style>
  <w:style w:type="paragraph" w:customStyle="1" w:styleId="BodyTextRight">
    <w:name w:val="Body Text Right"/>
    <w:basedOn w:val="BodyText"/>
    <w:rsid w:val="00B958F0"/>
    <w:pPr>
      <w:spacing w:before="0" w:after="0"/>
      <w:jc w:val="right"/>
    </w:pPr>
  </w:style>
  <w:style w:type="paragraph" w:styleId="Index3">
    <w:name w:val="index 3"/>
    <w:basedOn w:val="ListNumber2"/>
    <w:next w:val="Normal"/>
    <w:semiHidden/>
    <w:rsid w:val="00B958F0"/>
    <w:pPr>
      <w:numPr>
        <w:numId w:val="0"/>
      </w:numPr>
      <w:tabs>
        <w:tab w:val="right" w:leader="dot" w:pos="4176"/>
      </w:tabs>
    </w:pPr>
  </w:style>
  <w:style w:type="paragraph" w:styleId="ListNumber2">
    <w:name w:val="List Number 2"/>
    <w:basedOn w:val="List2"/>
    <w:rsid w:val="00B958F0"/>
    <w:pPr>
      <w:numPr>
        <w:numId w:val="10"/>
      </w:numPr>
      <w:tabs>
        <w:tab w:val="clear" w:pos="1060"/>
      </w:tabs>
    </w:pPr>
  </w:style>
  <w:style w:type="paragraph" w:customStyle="1" w:styleId="MarginNote">
    <w:name w:val="Margin Note"/>
    <w:basedOn w:val="BodyText"/>
    <w:rsid w:val="00B95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8F0"/>
    <w:rPr>
      <w:sz w:val="32"/>
    </w:rPr>
  </w:style>
  <w:style w:type="paragraph" w:customStyle="1" w:styleId="HeadingProcedure">
    <w:name w:val="Heading Procedure"/>
    <w:basedOn w:val="HeadingBase"/>
    <w:next w:val="Normal"/>
    <w:rsid w:val="00B958F0"/>
    <w:pPr>
      <w:tabs>
        <w:tab w:val="left" w:pos="0"/>
      </w:tabs>
      <w:spacing w:before="120" w:after="60"/>
    </w:pPr>
    <w:rPr>
      <w:i/>
      <w:color w:val="918585"/>
      <w:sz w:val="22"/>
    </w:rPr>
  </w:style>
  <w:style w:type="paragraph" w:customStyle="1" w:styleId="TableBodyText">
    <w:name w:val="Table Body Text"/>
    <w:basedOn w:val="BodyText"/>
    <w:rsid w:val="00B958F0"/>
    <w:pPr>
      <w:spacing w:before="60" w:after="60"/>
    </w:pPr>
  </w:style>
  <w:style w:type="paragraph" w:styleId="ListContinue">
    <w:name w:val="List Continue"/>
    <w:basedOn w:val="List"/>
    <w:rsid w:val="00B958F0"/>
    <w:pPr>
      <w:ind w:firstLine="0"/>
    </w:pPr>
  </w:style>
  <w:style w:type="paragraph" w:customStyle="1" w:styleId="ListNote">
    <w:name w:val="List Note"/>
    <w:basedOn w:val="List"/>
    <w:rsid w:val="00B958F0"/>
    <w:pPr>
      <w:pBdr>
        <w:top w:val="single" w:sz="6" w:space="2" w:color="918585"/>
        <w:bottom w:val="single" w:sz="6" w:space="2" w:color="918585"/>
      </w:pBdr>
      <w:tabs>
        <w:tab w:val="left" w:pos="1021"/>
      </w:tabs>
      <w:ind w:firstLine="0"/>
    </w:pPr>
  </w:style>
  <w:style w:type="paragraph" w:customStyle="1" w:styleId="Warning">
    <w:name w:val="Warning"/>
    <w:basedOn w:val="BodyText"/>
    <w:rsid w:val="00B958F0"/>
    <w:pPr>
      <w:shd w:val="clear" w:color="auto" w:fill="D9D9D9"/>
      <w:tabs>
        <w:tab w:val="left" w:pos="992"/>
      </w:tabs>
      <w:ind w:left="119" w:right="119"/>
    </w:pPr>
    <w:rPr>
      <w:sz w:val="20"/>
    </w:rPr>
  </w:style>
  <w:style w:type="paragraph" w:customStyle="1" w:styleId="MarginIcons">
    <w:name w:val="Margin Icons"/>
    <w:basedOn w:val="BodyText"/>
    <w:rsid w:val="00B95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8F0"/>
    <w:rPr>
      <w:rFonts w:ascii="Courier New" w:hAnsi="Courier New"/>
    </w:rPr>
  </w:style>
  <w:style w:type="paragraph" w:customStyle="1" w:styleId="NoteBullet">
    <w:name w:val="Note Bullet"/>
    <w:basedOn w:val="Note"/>
    <w:rsid w:val="00B958F0"/>
    <w:pPr>
      <w:tabs>
        <w:tab w:val="clear" w:pos="680"/>
      </w:tabs>
      <w:spacing w:before="60" w:after="60"/>
    </w:pPr>
  </w:style>
  <w:style w:type="paragraph" w:customStyle="1" w:styleId="SubHeading2">
    <w:name w:val="SubHeading2"/>
    <w:basedOn w:val="HeadingBase"/>
    <w:rsid w:val="00B958F0"/>
    <w:pPr>
      <w:spacing w:before="240" w:after="60"/>
    </w:pPr>
    <w:rPr>
      <w:sz w:val="20"/>
    </w:rPr>
  </w:style>
  <w:style w:type="paragraph" w:customStyle="1" w:styleId="SubHeading1">
    <w:name w:val="SubHeading1"/>
    <w:basedOn w:val="HeadingBase"/>
    <w:rsid w:val="00B958F0"/>
    <w:pPr>
      <w:spacing w:before="240" w:after="60"/>
    </w:pPr>
    <w:rPr>
      <w:color w:val="918585"/>
      <w:sz w:val="22"/>
    </w:rPr>
  </w:style>
  <w:style w:type="paragraph" w:customStyle="1" w:styleId="SideHeading">
    <w:name w:val="Side Heading"/>
    <w:basedOn w:val="HeadingBase"/>
    <w:rsid w:val="00B95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8F0"/>
    <w:pPr>
      <w:numPr>
        <w:numId w:val="12"/>
      </w:numPr>
    </w:pPr>
  </w:style>
  <w:style w:type="paragraph" w:styleId="PlainText">
    <w:name w:val="Plain Text"/>
    <w:basedOn w:val="Normal"/>
    <w:link w:val="PlainTextChar"/>
    <w:rsid w:val="00B958F0"/>
    <w:rPr>
      <w:sz w:val="20"/>
    </w:rPr>
  </w:style>
  <w:style w:type="character" w:customStyle="1" w:styleId="PlainTextChar">
    <w:name w:val="Plain Text Char"/>
    <w:basedOn w:val="DefaultParagraphFont"/>
    <w:link w:val="PlainText"/>
    <w:rsid w:val="00B958F0"/>
    <w:rPr>
      <w:rFonts w:ascii="Courier New" w:eastAsia="Times New Roman" w:hAnsi="Courier New" w:cs="Times New Roman"/>
      <w:sz w:val="20"/>
      <w:szCs w:val="20"/>
      <w:lang w:eastAsia="en-US"/>
    </w:rPr>
  </w:style>
  <w:style w:type="character" w:customStyle="1" w:styleId="MenuOption">
    <w:name w:val="Menu Option"/>
    <w:basedOn w:val="DefaultParagraphFont"/>
    <w:rsid w:val="00B958F0"/>
    <w:rPr>
      <w:b/>
      <w:smallCaps/>
    </w:rPr>
  </w:style>
  <w:style w:type="paragraph" w:customStyle="1" w:styleId="TableListNumber">
    <w:name w:val="Table List Number"/>
    <w:basedOn w:val="ListNumber"/>
    <w:rsid w:val="00B958F0"/>
    <w:pPr>
      <w:numPr>
        <w:numId w:val="0"/>
      </w:numPr>
    </w:pPr>
  </w:style>
  <w:style w:type="paragraph" w:styleId="TOC4">
    <w:name w:val="toc 4"/>
    <w:basedOn w:val="TOCBase"/>
    <w:next w:val="Normal"/>
    <w:semiHidden/>
    <w:rsid w:val="00B958F0"/>
    <w:pPr>
      <w:tabs>
        <w:tab w:val="right" w:leader="dot" w:pos="9071"/>
      </w:tabs>
      <w:ind w:left="1701"/>
    </w:pPr>
  </w:style>
  <w:style w:type="paragraph" w:customStyle="1" w:styleId="ListAlpha">
    <w:name w:val="List Alpha"/>
    <w:basedOn w:val="List"/>
    <w:rsid w:val="00B958F0"/>
    <w:pPr>
      <w:numPr>
        <w:numId w:val="9"/>
      </w:numPr>
    </w:pPr>
  </w:style>
  <w:style w:type="paragraph" w:customStyle="1" w:styleId="ListAlpha2">
    <w:name w:val="List Alpha 2"/>
    <w:basedOn w:val="List2"/>
    <w:rsid w:val="00B958F0"/>
    <w:pPr>
      <w:numPr>
        <w:numId w:val="8"/>
      </w:numPr>
    </w:pPr>
  </w:style>
  <w:style w:type="paragraph" w:styleId="List2">
    <w:name w:val="List 2"/>
    <w:basedOn w:val="BodyText"/>
    <w:rsid w:val="00B958F0"/>
    <w:pPr>
      <w:tabs>
        <w:tab w:val="left" w:pos="680"/>
      </w:tabs>
      <w:spacing w:before="60" w:after="60"/>
      <w:ind w:left="680" w:hanging="340"/>
    </w:pPr>
  </w:style>
  <w:style w:type="paragraph" w:styleId="List3">
    <w:name w:val="List 3"/>
    <w:basedOn w:val="BodyText"/>
    <w:rsid w:val="00B958F0"/>
    <w:pPr>
      <w:tabs>
        <w:tab w:val="left" w:pos="1021"/>
      </w:tabs>
      <w:spacing w:before="60" w:after="60"/>
      <w:ind w:left="1020" w:hanging="340"/>
    </w:pPr>
  </w:style>
  <w:style w:type="paragraph" w:styleId="List4">
    <w:name w:val="List 4"/>
    <w:basedOn w:val="BodyText"/>
    <w:rsid w:val="00B958F0"/>
    <w:pPr>
      <w:tabs>
        <w:tab w:val="left" w:pos="1361"/>
      </w:tabs>
      <w:spacing w:before="60" w:after="60"/>
      <w:ind w:left="1361" w:hanging="340"/>
    </w:pPr>
  </w:style>
  <w:style w:type="paragraph" w:styleId="List5">
    <w:name w:val="List 5"/>
    <w:basedOn w:val="BodyText"/>
    <w:rsid w:val="00B958F0"/>
    <w:pPr>
      <w:tabs>
        <w:tab w:val="left" w:pos="1701"/>
      </w:tabs>
      <w:spacing w:before="60" w:after="60"/>
      <w:ind w:left="1701" w:hanging="340"/>
    </w:pPr>
  </w:style>
  <w:style w:type="paragraph" w:styleId="ListBullet3">
    <w:name w:val="List Bullet 3"/>
    <w:basedOn w:val="List3"/>
    <w:rsid w:val="00B958F0"/>
    <w:pPr>
      <w:numPr>
        <w:numId w:val="15"/>
      </w:numPr>
      <w:tabs>
        <w:tab w:val="clear" w:pos="1021"/>
      </w:tabs>
      <w:ind w:left="1037" w:hanging="357"/>
    </w:pPr>
  </w:style>
  <w:style w:type="paragraph" w:styleId="ListBullet4">
    <w:name w:val="List Bullet 4"/>
    <w:basedOn w:val="List4"/>
    <w:rsid w:val="00B958F0"/>
    <w:pPr>
      <w:numPr>
        <w:numId w:val="3"/>
      </w:numPr>
      <w:tabs>
        <w:tab w:val="clear" w:pos="1361"/>
      </w:tabs>
    </w:pPr>
  </w:style>
  <w:style w:type="paragraph" w:styleId="ListBullet5">
    <w:name w:val="List Bullet 5"/>
    <w:basedOn w:val="List5"/>
    <w:rsid w:val="00B958F0"/>
    <w:pPr>
      <w:numPr>
        <w:numId w:val="4"/>
      </w:numPr>
    </w:pPr>
  </w:style>
  <w:style w:type="paragraph" w:styleId="ListContinue2">
    <w:name w:val="List Continue 2"/>
    <w:basedOn w:val="List2"/>
    <w:rsid w:val="00B958F0"/>
    <w:pPr>
      <w:ind w:firstLine="0"/>
    </w:pPr>
  </w:style>
  <w:style w:type="paragraph" w:styleId="ListContinue3">
    <w:name w:val="List Continue 3"/>
    <w:basedOn w:val="List3"/>
    <w:rsid w:val="00B958F0"/>
    <w:pPr>
      <w:ind w:left="1021" w:firstLine="0"/>
    </w:pPr>
  </w:style>
  <w:style w:type="paragraph" w:styleId="ListContinue4">
    <w:name w:val="List Continue 4"/>
    <w:basedOn w:val="List4"/>
    <w:rsid w:val="00B958F0"/>
    <w:pPr>
      <w:ind w:firstLine="0"/>
    </w:pPr>
  </w:style>
  <w:style w:type="paragraph" w:styleId="ListContinue5">
    <w:name w:val="List Continue 5"/>
    <w:basedOn w:val="List5"/>
    <w:rsid w:val="00B958F0"/>
    <w:pPr>
      <w:ind w:firstLine="0"/>
    </w:pPr>
  </w:style>
  <w:style w:type="paragraph" w:styleId="ListNumber3">
    <w:name w:val="List Number 3"/>
    <w:basedOn w:val="List3"/>
    <w:rsid w:val="00B958F0"/>
    <w:pPr>
      <w:numPr>
        <w:numId w:val="5"/>
      </w:numPr>
    </w:pPr>
  </w:style>
  <w:style w:type="paragraph" w:styleId="ListNumber4">
    <w:name w:val="List Number 4"/>
    <w:basedOn w:val="List4"/>
    <w:rsid w:val="00B958F0"/>
    <w:pPr>
      <w:numPr>
        <w:numId w:val="6"/>
      </w:numPr>
    </w:pPr>
  </w:style>
  <w:style w:type="paragraph" w:styleId="ListNumber5">
    <w:name w:val="List Number 5"/>
    <w:basedOn w:val="List5"/>
    <w:rsid w:val="00B958F0"/>
    <w:pPr>
      <w:numPr>
        <w:numId w:val="7"/>
      </w:numPr>
    </w:pPr>
  </w:style>
  <w:style w:type="paragraph" w:styleId="BlockText">
    <w:name w:val="Block Text"/>
    <w:basedOn w:val="Normal"/>
    <w:rsid w:val="00B958F0"/>
    <w:pPr>
      <w:spacing w:after="120"/>
      <w:ind w:left="1440" w:right="1440"/>
    </w:pPr>
  </w:style>
  <w:style w:type="character" w:customStyle="1" w:styleId="Subscript">
    <w:name w:val="Subscript"/>
    <w:basedOn w:val="DefaultParagraphFont"/>
    <w:rsid w:val="00B958F0"/>
    <w:rPr>
      <w:sz w:val="16"/>
      <w:vertAlign w:val="subscript"/>
    </w:rPr>
  </w:style>
  <w:style w:type="character" w:customStyle="1" w:styleId="Superscript">
    <w:name w:val="Superscript"/>
    <w:basedOn w:val="DefaultParagraphFont"/>
    <w:rsid w:val="00B958F0"/>
    <w:rPr>
      <w:sz w:val="16"/>
      <w:vertAlign w:val="superscript"/>
    </w:rPr>
  </w:style>
  <w:style w:type="character" w:customStyle="1" w:styleId="Symbols">
    <w:name w:val="Symbols"/>
    <w:basedOn w:val="DefaultParagraphFont"/>
    <w:rsid w:val="00B958F0"/>
    <w:rPr>
      <w:rFonts w:ascii="Symbol" w:hAnsi="Symbol"/>
    </w:rPr>
  </w:style>
  <w:style w:type="character" w:customStyle="1" w:styleId="MenuOptions">
    <w:name w:val="Menu Options"/>
    <w:basedOn w:val="DefaultParagraphFont"/>
    <w:rsid w:val="00B958F0"/>
    <w:rPr>
      <w:rFonts w:ascii="Arial Narrow" w:hAnsi="Arial Narrow"/>
      <w:smallCaps/>
    </w:rPr>
  </w:style>
  <w:style w:type="character" w:customStyle="1" w:styleId="Buttons">
    <w:name w:val="Buttons"/>
    <w:basedOn w:val="DefaultParagraphFont"/>
    <w:rsid w:val="00B958F0"/>
    <w:rPr>
      <w:b/>
    </w:rPr>
  </w:style>
  <w:style w:type="character" w:customStyle="1" w:styleId="Underlined">
    <w:name w:val="Underlined"/>
    <w:basedOn w:val="DefaultParagraphFont"/>
    <w:rsid w:val="00B958F0"/>
    <w:rPr>
      <w:u w:val="single"/>
    </w:rPr>
  </w:style>
  <w:style w:type="paragraph" w:customStyle="1" w:styleId="TableBodyTextRight">
    <w:name w:val="Table Body Text Right"/>
    <w:basedOn w:val="TableBodyText"/>
    <w:rsid w:val="00B958F0"/>
    <w:pPr>
      <w:widowControl w:val="0"/>
      <w:autoSpaceDE w:val="0"/>
      <w:autoSpaceDN w:val="0"/>
      <w:adjustRightInd w:val="0"/>
      <w:jc w:val="right"/>
    </w:pPr>
    <w:rPr>
      <w:rFonts w:cs="Arial"/>
      <w:szCs w:val="18"/>
    </w:rPr>
  </w:style>
  <w:style w:type="paragraph" w:customStyle="1" w:styleId="CopyrightText">
    <w:name w:val="Copyright Text"/>
    <w:basedOn w:val="BodyText"/>
    <w:rsid w:val="00B958F0"/>
    <w:rPr>
      <w:sz w:val="18"/>
    </w:rPr>
  </w:style>
  <w:style w:type="paragraph" w:customStyle="1" w:styleId="BodySmallRight">
    <w:name w:val="Body Small Right"/>
    <w:basedOn w:val="BodyTextRight"/>
    <w:rsid w:val="00B958F0"/>
    <w:rPr>
      <w:sz w:val="18"/>
      <w:szCs w:val="18"/>
    </w:rPr>
  </w:style>
  <w:style w:type="paragraph" w:customStyle="1" w:styleId="MarginEdition">
    <w:name w:val="Margin Edition"/>
    <w:basedOn w:val="MarginNote"/>
    <w:rsid w:val="00B958F0"/>
    <w:pPr>
      <w:spacing w:before="0" w:after="0"/>
    </w:pPr>
    <w:rPr>
      <w:rFonts w:ascii="Times New Roman" w:hAnsi="Times New Roman"/>
      <w:color w:val="999999"/>
    </w:rPr>
  </w:style>
  <w:style w:type="paragraph" w:customStyle="1" w:styleId="Spacer">
    <w:name w:val="Spacer"/>
    <w:basedOn w:val="Normal"/>
    <w:rsid w:val="00B958F0"/>
    <w:rPr>
      <w:sz w:val="2"/>
      <w:szCs w:val="2"/>
    </w:rPr>
  </w:style>
  <w:style w:type="character" w:customStyle="1" w:styleId="Small">
    <w:name w:val="Small"/>
    <w:basedOn w:val="DefaultParagraphFont"/>
    <w:rsid w:val="00B958F0"/>
    <w:rPr>
      <w:sz w:val="16"/>
    </w:rPr>
  </w:style>
  <w:style w:type="paragraph" w:customStyle="1" w:styleId="WideTable">
    <w:name w:val="Wide Table"/>
    <w:basedOn w:val="Normal"/>
    <w:rsid w:val="00B958F0"/>
    <w:pPr>
      <w:ind w:left="-1418"/>
    </w:pPr>
    <w:rPr>
      <w:sz w:val="2"/>
      <w:szCs w:val="2"/>
    </w:rPr>
  </w:style>
  <w:style w:type="character" w:styleId="PageNumber">
    <w:name w:val="page number"/>
    <w:basedOn w:val="DefaultParagraphFont"/>
    <w:rsid w:val="00B958F0"/>
  </w:style>
  <w:style w:type="paragraph" w:styleId="Quote">
    <w:name w:val="Quote"/>
    <w:basedOn w:val="Heading1"/>
    <w:link w:val="QuoteChar"/>
    <w:qFormat/>
    <w:rsid w:val="00B958F0"/>
    <w:rPr>
      <w:b w:val="0"/>
      <w:sz w:val="72"/>
      <w:szCs w:val="72"/>
      <w:lang w:val="en-NZ"/>
    </w:rPr>
  </w:style>
  <w:style w:type="character" w:customStyle="1" w:styleId="QuoteChar">
    <w:name w:val="Quote Char"/>
    <w:basedOn w:val="DefaultParagraphFont"/>
    <w:link w:val="Quote"/>
    <w:rsid w:val="00B95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8F0"/>
    <w:pPr>
      <w:pageBreakBefore/>
    </w:pPr>
  </w:style>
  <w:style w:type="paragraph" w:customStyle="1" w:styleId="Border">
    <w:name w:val="Border"/>
    <w:basedOn w:val="Normal"/>
    <w:qFormat/>
    <w:rsid w:val="00B95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8F0"/>
    <w:rPr>
      <w:b/>
      <w:bCs/>
      <w:i/>
      <w:iCs/>
      <w:color w:val="auto"/>
    </w:rPr>
  </w:style>
  <w:style w:type="paragraph" w:styleId="IntenseQuote">
    <w:name w:val="Intense Quote"/>
    <w:basedOn w:val="Normal"/>
    <w:next w:val="Normal"/>
    <w:link w:val="IntenseQuoteChar"/>
    <w:uiPriority w:val="30"/>
    <w:qFormat/>
    <w:rsid w:val="00B95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8F0"/>
    <w:rPr>
      <w:smallCaps/>
      <w:color w:val="auto"/>
      <w:u w:val="single"/>
    </w:rPr>
  </w:style>
  <w:style w:type="character" w:styleId="IntenseReference">
    <w:name w:val="Intense Reference"/>
    <w:basedOn w:val="DefaultParagraphFont"/>
    <w:uiPriority w:val="32"/>
    <w:qFormat/>
    <w:rsid w:val="00B958F0"/>
    <w:rPr>
      <w:b/>
      <w:bCs/>
      <w:smallCaps/>
      <w:color w:val="auto"/>
      <w:spacing w:val="5"/>
      <w:u w:val="single"/>
    </w:rPr>
  </w:style>
  <w:style w:type="paragraph" w:customStyle="1" w:styleId="2ColumnHeading">
    <w:name w:val="2Column Heading"/>
    <w:basedOn w:val="BodyText"/>
    <w:qFormat/>
    <w:rsid w:val="00B958F0"/>
    <w:pPr>
      <w:spacing w:after="60"/>
      <w:ind w:left="-2268"/>
    </w:pPr>
    <w:rPr>
      <w:b/>
    </w:rPr>
  </w:style>
  <w:style w:type="paragraph" w:customStyle="1" w:styleId="Heading1TOC">
    <w:name w:val="Heading1 TOC"/>
    <w:basedOn w:val="Normal"/>
    <w:qFormat/>
    <w:rsid w:val="00B958F0"/>
    <w:pPr>
      <w:spacing w:before="240" w:after="120"/>
    </w:pPr>
    <w:rPr>
      <w:rFonts w:ascii="Times New Roman" w:hAnsi="Times New Roman"/>
      <w:b/>
      <w:sz w:val="32"/>
    </w:rPr>
  </w:style>
  <w:style w:type="paragraph" w:customStyle="1" w:styleId="Heading2TOC">
    <w:name w:val="Heading2 TOC"/>
    <w:basedOn w:val="Normal"/>
    <w:qFormat/>
    <w:rsid w:val="00B958F0"/>
    <w:pPr>
      <w:spacing w:before="240" w:after="60"/>
    </w:pPr>
    <w:rPr>
      <w:rFonts w:ascii="Times New Roman" w:hAnsi="Times New Roman"/>
      <w:b/>
      <w:sz w:val="28"/>
    </w:rPr>
  </w:style>
  <w:style w:type="character" w:customStyle="1" w:styleId="Underline">
    <w:name w:val="Underline"/>
    <w:basedOn w:val="DefaultParagraphFont"/>
    <w:qFormat/>
    <w:rsid w:val="00B958F0"/>
    <w:rPr>
      <w:u w:val="single"/>
    </w:rPr>
  </w:style>
  <w:style w:type="character" w:customStyle="1" w:styleId="BoldandItalics">
    <w:name w:val="Bold and Italics"/>
    <w:qFormat/>
    <w:rsid w:val="00B958F0"/>
    <w:rPr>
      <w:b/>
      <w:i/>
      <w:u w:val="none"/>
    </w:rPr>
  </w:style>
  <w:style w:type="paragraph" w:styleId="BalloonText">
    <w:name w:val="Balloon Text"/>
    <w:basedOn w:val="Normal"/>
    <w:link w:val="BalloonTextChar"/>
    <w:rsid w:val="00B958F0"/>
    <w:rPr>
      <w:rFonts w:ascii="Tahoma" w:hAnsi="Tahoma" w:cs="Tahoma"/>
      <w:sz w:val="16"/>
      <w:szCs w:val="16"/>
    </w:rPr>
  </w:style>
  <w:style w:type="character" w:customStyle="1" w:styleId="BalloonTextChar">
    <w:name w:val="Balloon Text Char"/>
    <w:basedOn w:val="DefaultParagraphFont"/>
    <w:link w:val="BalloonText"/>
    <w:rsid w:val="00B95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8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8F0"/>
    <w:rPr>
      <w:b/>
      <w:color w:val="660033"/>
      <w:spacing w:val="0"/>
    </w:rPr>
  </w:style>
  <w:style w:type="paragraph" w:customStyle="1" w:styleId="Nameditemlist">
    <w:name w:val="Named item list"/>
    <w:basedOn w:val="BodyText"/>
    <w:qFormat/>
    <w:rsid w:val="00B958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1339</Words>
  <Characters>8471</Characters>
  <Application>Microsoft Office Word</Application>
  <DocSecurity>0</DocSecurity>
  <Lines>277</Lines>
  <Paragraphs>193</Paragraphs>
  <ScaleCrop>false</ScaleCrop>
  <Company>Author-it Software Corporation Ltd.</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FDFWGG2001A Bench graft vines</dc:title>
  <dc:subject>Approved</dc:subject>
  <dc:creator>AgriFood Skills Australia</dc:creator>
  <cp:keywords>Release: 2</cp:keywords>
  <dc:description>Review Date: 12 April 2008</dc:description>
  <cp:lastModifiedBy>HSD_TPCMSd.prod</cp:lastModifiedBy>
  <cp:revision>3</cp:revision>
  <dcterms:created xsi:type="dcterms:W3CDTF">2016-08-21T23:39:00Z</dcterms:created>
  <dcterms:modified xsi:type="dcterms:W3CDTF">2016-08-21T23:39:00Z</dcterms:modified>
</cp:coreProperties>
</file>