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47C" w:rsidP="009A147C">
      <w:pPr>
        <w:pStyle w:val="Title"/>
      </w:pPr>
      <w:r>
        <w:fldChar w:fldCharType="begin"/>
      </w:r>
      <w:r>
        <w:instrText xml:space="preserve"> TITLE   \* MERGEFORMAT </w:instrText>
      </w:r>
      <w:r>
        <w:fldChar w:fldCharType="separate"/>
      </w:r>
      <w:r>
        <w:t>FDFTEC4011A Participate in product recalls</w:t>
      </w:r>
      <w:r>
        <w:fldChar w:fldCharType="end"/>
      </w:r>
    </w:p>
    <w:p w:rsidR="009A147C" w:rsidP="009A147C">
      <w:pPr>
        <w:pStyle w:val="Version"/>
        <w:sectPr w:rsidSect="00A17D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17DF6" w:rsidP="00A17DF6">
      <w:pPr>
        <w:pStyle w:val="SuperHeading"/>
      </w:pPr>
      <w:r w:rsidRPr="00A17DF6">
        <w:t>FDFTEC4011A Participate in product recalls</w:t>
      </w:r>
    </w:p>
    <w:p w:rsidR="00000000" w:rsidRPr="00A17DF6" w:rsidP="00A17DF6">
      <w:pPr>
        <w:pStyle w:val="SuperHeading"/>
      </w:pPr>
    </w:p>
    <w:p w:rsidR="00000000" w:rsidRPr="00A17DF6" w:rsidP="00A17DF6">
      <w:pPr>
        <w:pStyle w:val="Heading1"/>
      </w:pPr>
      <w:bookmarkStart w:id="1" w:name="O_386267"/>
      <w:bookmarkEnd w:id="1"/>
      <w:r w:rsidRPr="00A17DF6">
        <w:t>Modification History</w:t>
      </w:r>
    </w:p>
    <w:p w:rsidR="00000000" w:rsidRPr="00A17DF6" w:rsidP="00A17DF6">
      <w:pPr>
        <w:pStyle w:val="BodyText"/>
      </w:pPr>
      <w:r w:rsidRPr="00A17DF6">
        <w:t>November 2011: Updated to include correct prerequisite.</w:t>
      </w:r>
    </w:p>
    <w:p w:rsidR="00000000" w:rsidRPr="00A17DF6" w:rsidP="00A17DF6">
      <w:pPr>
        <w:pStyle w:val="AllowPageBreak"/>
      </w:pPr>
    </w:p>
    <w:p w:rsidR="00000000" w:rsidRPr="00A17DF6" w:rsidP="00A17DF6">
      <w:pPr>
        <w:pStyle w:val="Heading1"/>
      </w:pPr>
      <w:bookmarkStart w:id="2" w:name="O_386263"/>
      <w:bookmarkEnd w:id="2"/>
      <w:r w:rsidRPr="00A17DF6">
        <w:t>Unit Descriptor</w:t>
      </w:r>
    </w:p>
    <w:tbl>
      <w:tblPr>
        <w:tblW w:w="0" w:type="auto"/>
        <w:tblLayout w:type="fixed"/>
        <w:tblCellMar>
          <w:left w:w="62" w:type="dxa"/>
          <w:right w:w="62" w:type="dxa"/>
        </w:tblCellMar>
        <w:tblLook w:val="0000"/>
      </w:tblPr>
      <w:tblGrid>
        <w:gridCol w:w="2666"/>
        <w:gridCol w:w="5856"/>
      </w:tblGrid>
      <w:tr w:rsidTr="009A147C">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t>This unit of competency covers the skills and knowledge required t</w:t>
            </w:r>
            <w:r w:rsidRPr="00A17DF6">
              <w:t xml:space="preserve">o identify circumstances that could warrant a product recall and to initiate and/or participate in recall processes within level of authority. </w:t>
            </w:r>
          </w:p>
        </w:tc>
      </w:tr>
    </w:tbl>
    <w:p w:rsidR="00000000" w:rsidRPr="00A17DF6" w:rsidP="00A17DF6">
      <w:pPr>
        <w:pStyle w:val="BodyText"/>
      </w:pPr>
    </w:p>
    <w:p w:rsidR="00000000" w:rsidRPr="00A17DF6" w:rsidP="00A17DF6">
      <w:pPr>
        <w:pStyle w:val="AllowPageBreak"/>
      </w:pPr>
    </w:p>
    <w:p w:rsidR="00000000" w:rsidRPr="00A17DF6" w:rsidP="00A17DF6">
      <w:pPr>
        <w:pStyle w:val="Heading1"/>
      </w:pPr>
      <w:bookmarkStart w:id="3" w:name="O_386276"/>
      <w:bookmarkEnd w:id="3"/>
      <w:r w:rsidRPr="00A17DF6">
        <w:t>Application of the Unit</w:t>
      </w:r>
    </w:p>
    <w:tbl>
      <w:tblPr>
        <w:tblW w:w="0" w:type="auto"/>
        <w:tblLayout w:type="fixed"/>
        <w:tblCellMar>
          <w:left w:w="62" w:type="dxa"/>
          <w:right w:w="62" w:type="dxa"/>
        </w:tblCellMar>
        <w:tblLook w:val="0000"/>
      </w:tblPr>
      <w:tblGrid>
        <w:gridCol w:w="2753"/>
        <w:gridCol w:w="5769"/>
      </w:tblGrid>
      <w:tr w:rsidTr="009A147C">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t>This unit can apply where a person has primary responsibility for initiating a product recall or where they are required to participate in the recall decision and related process as part of a team.</w:t>
            </w:r>
          </w:p>
          <w:p w:rsidR="00000000" w:rsidRPr="00A17DF6" w:rsidP="00A17DF6">
            <w:pPr>
              <w:pStyle w:val="BodyText"/>
            </w:pPr>
            <w:r w:rsidRPr="00A17DF6">
              <w:t>Product recalls occur in the context of an established rec</w:t>
            </w:r>
            <w:r w:rsidRPr="00A17DF6">
              <w:t>all procedure.</w:t>
            </w:r>
          </w:p>
        </w:tc>
      </w:tr>
    </w:tbl>
    <w:p w:rsidR="00000000" w:rsidRPr="00A17DF6" w:rsidP="00A17DF6">
      <w:pPr>
        <w:pStyle w:val="BodyText"/>
      </w:pPr>
    </w:p>
    <w:p w:rsidR="00000000" w:rsidRPr="00A17DF6" w:rsidP="00A17DF6">
      <w:pPr>
        <w:pStyle w:val="AllowPageBreak"/>
      </w:pPr>
    </w:p>
    <w:p w:rsidR="00000000" w:rsidRPr="00A17DF6" w:rsidP="00A17DF6">
      <w:pPr>
        <w:pStyle w:val="Heading1"/>
      </w:pPr>
      <w:bookmarkStart w:id="4" w:name="O_386268"/>
      <w:bookmarkEnd w:id="4"/>
      <w:r w:rsidRPr="00A17DF6">
        <w:t>Licensing/Regulatory Information</w:t>
      </w:r>
    </w:p>
    <w:p w:rsidR="00000000" w:rsidRPr="00A17DF6" w:rsidP="00A17DF6">
      <w:pPr>
        <w:pStyle w:val="BodyText"/>
      </w:pPr>
      <w:r w:rsidRPr="00A17DF6">
        <w:t>Not applicable.</w:t>
      </w:r>
    </w:p>
    <w:p w:rsidR="00000000" w:rsidRPr="00A17DF6" w:rsidP="00A17DF6">
      <w:pPr>
        <w:pStyle w:val="AllowPageBreak"/>
      </w:pPr>
    </w:p>
    <w:p w:rsidR="00000000" w:rsidRPr="00A17DF6" w:rsidP="00A17DF6">
      <w:pPr>
        <w:pStyle w:val="Heading1"/>
      </w:pPr>
      <w:bookmarkStart w:id="5" w:name="O_386266"/>
      <w:bookmarkEnd w:id="5"/>
      <w:r w:rsidRPr="00A17DF6">
        <w:t>Pre-Requisites</w:t>
      </w:r>
    </w:p>
    <w:tbl>
      <w:tblPr>
        <w:tblW w:w="9462" w:type="dxa"/>
        <w:tblLayout w:type="fixed"/>
        <w:tblCellMar>
          <w:left w:w="62" w:type="dxa"/>
          <w:right w:w="62" w:type="dxa"/>
        </w:tblCellMar>
        <w:tblLook w:val="0000"/>
      </w:tblPr>
      <w:tblGrid>
        <w:gridCol w:w="2687"/>
        <w:gridCol w:w="1561"/>
        <w:gridCol w:w="5214"/>
      </w:tblGrid>
      <w:tr w:rsidTr="00A17DF6">
        <w:tblPrEx>
          <w:tblW w:w="9462" w:type="dxa"/>
          <w:tblLayout w:type="fixed"/>
          <w:tblCellMar>
            <w:left w:w="62" w:type="dxa"/>
            <w:right w:w="62" w:type="dxa"/>
          </w:tblCellMar>
          <w:tblLook w:val="0000"/>
        </w:tblPrEx>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DF6">
            <w:pPr>
              <w:pStyle w:val="TableHeading"/>
            </w:pPr>
            <w:r w:rsidRPr="00A17DF6">
              <w:t>Prerequisite units</w:t>
            </w:r>
          </w:p>
        </w:tc>
        <w:tc>
          <w:tcPr>
            <w:tcW w:w="67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DF6">
            <w:pPr>
              <w:pStyle w:val="BodyText"/>
              <w:rPr>
                <w:lang w:val="en-NZ"/>
              </w:rPr>
            </w:pPr>
          </w:p>
        </w:tc>
      </w:tr>
      <w:tr w:rsidTr="00A17DF6">
        <w:tblPrEx>
          <w:tblW w:w="9462" w:type="dxa"/>
          <w:tblLayout w:type="fixed"/>
          <w:tblCellMar>
            <w:left w:w="62" w:type="dxa"/>
            <w:right w:w="62" w:type="dxa"/>
          </w:tblCellMar>
          <w:tblLook w:val="0000"/>
        </w:tblPrEx>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DF6">
            <w:pPr>
              <w:pStyle w:val="BodyText"/>
              <w:rPr>
                <w:lang w:val="en-NZ"/>
              </w:rPr>
            </w:pPr>
            <w:r w:rsidRPr="00A17DF6">
              <w:t xml:space="preserve">FDFFS3001A </w:t>
            </w:r>
          </w:p>
        </w:tc>
        <w:tc>
          <w:tcPr>
            <w:tcW w:w="5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DF6" w:rsidP="00A17DF6">
            <w:pPr>
              <w:pStyle w:val="BodyText"/>
            </w:pPr>
            <w:r w:rsidRPr="00A17DF6">
              <w:t>Monitor the implementation of quality and food safety programs*</w:t>
            </w:r>
          </w:p>
          <w:p w:rsidR="00000000" w:rsidRPr="00A17DF6" w:rsidP="00A17DF6">
            <w:pPr>
              <w:pStyle w:val="BodyText"/>
            </w:pPr>
            <w:r w:rsidRPr="00A17DF6">
              <w:rPr>
                <w:rStyle w:val="Emphasis"/>
              </w:rPr>
              <w:t xml:space="preserve">FDFFS2001A Implement the food safety program </w:t>
            </w:r>
            <w:r w:rsidRPr="00A17DF6">
              <w:t xml:space="preserve">and </w:t>
            </w:r>
            <w:r w:rsidRPr="00A17DF6">
              <w:rPr>
                <w:rStyle w:val="Emphasis"/>
              </w:rPr>
              <w:t>procedures</w:t>
            </w:r>
          </w:p>
        </w:tc>
      </w:tr>
    </w:tbl>
    <w:p w:rsidR="009A147C" w:rsidP="00A17DF6">
      <w:pPr>
        <w:pStyle w:val="BodyText"/>
      </w:pPr>
    </w:p>
    <w:p w:rsidR="009A147C" w:rsidP="00A17DF6">
      <w:pPr>
        <w:pStyle w:val="BodyText"/>
      </w:pPr>
    </w:p>
    <w:p w:rsidR="00000000" w:rsidRPr="00A17DF6" w:rsidP="00A17DF6">
      <w:pPr>
        <w:pStyle w:val="Heading1"/>
      </w:pPr>
      <w:bookmarkStart w:id="6" w:name="O_386271"/>
      <w:bookmarkEnd w:id="6"/>
      <w:r w:rsidRPr="00A17DF6">
        <w:t>Employability Skills Information</w:t>
      </w:r>
    </w:p>
    <w:tbl>
      <w:tblPr>
        <w:tblW w:w="0" w:type="auto"/>
        <w:tblLayout w:type="fixed"/>
        <w:tblCellMar>
          <w:left w:w="62" w:type="dxa"/>
          <w:right w:w="62" w:type="dxa"/>
        </w:tblCellMar>
        <w:tblLook w:val="0000"/>
      </w:tblPr>
      <w:tblGrid>
        <w:gridCol w:w="2802"/>
        <w:gridCol w:w="5720"/>
      </w:tblGrid>
      <w:tr w:rsidTr="009A14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t xml:space="preserve">This unit contains employability skills.  </w:t>
            </w:r>
          </w:p>
        </w:tc>
      </w:tr>
    </w:tbl>
    <w:p w:rsidR="00000000" w:rsidRPr="00A17DF6" w:rsidP="00A17DF6">
      <w:pPr>
        <w:pStyle w:val="BodyText"/>
      </w:pPr>
    </w:p>
    <w:p w:rsidR="00000000" w:rsidRPr="00A17DF6" w:rsidP="00A17DF6">
      <w:pPr>
        <w:pStyle w:val="AllowPageBreak"/>
      </w:pPr>
    </w:p>
    <w:p w:rsidR="00000000" w:rsidRPr="00A17DF6" w:rsidP="00A17DF6">
      <w:pPr>
        <w:pStyle w:val="Heading1"/>
      </w:pPr>
      <w:bookmarkStart w:id="7" w:name="O_386272"/>
      <w:bookmarkEnd w:id="7"/>
      <w:r w:rsidRPr="00A17DF6">
        <w:t>Elements and Performance Criteria Pre-Content</w:t>
      </w:r>
    </w:p>
    <w:tbl>
      <w:tblPr>
        <w:tblW w:w="0" w:type="auto"/>
        <w:tblLayout w:type="fixed"/>
        <w:tblCellMar>
          <w:left w:w="62" w:type="dxa"/>
          <w:right w:w="62" w:type="dxa"/>
        </w:tblCellMar>
        <w:tblLook w:val="0000"/>
      </w:tblPr>
      <w:tblGrid>
        <w:gridCol w:w="2565"/>
        <w:gridCol w:w="5957"/>
      </w:tblGrid>
      <w:tr w:rsidTr="009A147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t>Performance criteria describe the performance needed to demonstrate achievement of the element. Where bold italicised text is used, further information is detailed in the required skills and</w:t>
            </w:r>
            <w:r w:rsidRPr="00A17DF6">
              <w:t xml:space="preserve"> knowledge section and the range statement. Assessment of performance is to be consistent with the evidence guide.</w:t>
            </w:r>
          </w:p>
        </w:tc>
      </w:tr>
    </w:tbl>
    <w:p w:rsidR="00000000" w:rsidRPr="00A17DF6" w:rsidP="00A17DF6">
      <w:pPr>
        <w:pStyle w:val="BodyText"/>
      </w:pPr>
    </w:p>
    <w:p w:rsidR="00000000" w:rsidRPr="00A17DF6" w:rsidP="00A17DF6">
      <w:pPr>
        <w:pStyle w:val="AllowPageBreak"/>
      </w:pPr>
    </w:p>
    <w:p w:rsidR="00000000" w:rsidRPr="00A17DF6" w:rsidP="00A17DF6">
      <w:pPr>
        <w:pStyle w:val="Heading1"/>
      </w:pPr>
      <w:bookmarkStart w:id="8" w:name="O_386273"/>
      <w:bookmarkEnd w:id="8"/>
      <w:r w:rsidRPr="00A17DF6">
        <w:t>Elements and Performance Criteria</w:t>
      </w:r>
    </w:p>
    <w:tbl>
      <w:tblPr>
        <w:tblW w:w="0" w:type="auto"/>
        <w:tblLayout w:type="fixed"/>
        <w:tblCellMar>
          <w:left w:w="62" w:type="dxa"/>
          <w:right w:w="62" w:type="dxa"/>
        </w:tblCellMar>
        <w:tblLook w:val="0000"/>
      </w:tblPr>
      <w:tblGrid>
        <w:gridCol w:w="2565"/>
        <w:gridCol w:w="5957"/>
      </w:tblGrid>
      <w:tr w:rsidTr="009A147C">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PERFORMANCE CRITERIA</w:t>
            </w:r>
          </w:p>
        </w:tc>
      </w:tr>
      <w:tr w:rsidTr="009A147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List"/>
              <w:rPr>
                <w:lang w:val="en-NZ"/>
              </w:rPr>
            </w:pPr>
            <w:r w:rsidRPr="00A17DF6">
              <w:t>1.</w:t>
            </w:r>
            <w:r w:rsidRPr="00A17DF6">
              <w:tab/>
              <w:t>Identify product recall situations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List2"/>
            </w:pPr>
            <w:r w:rsidRPr="00A17DF6">
              <w:t>1.1.</w:t>
            </w:r>
            <w:r w:rsidRPr="00A17DF6">
              <w:tab/>
            </w:r>
            <w:r w:rsidRPr="00A17DF6">
              <w:t>Circumstances that could result in a product recall are identified</w:t>
            </w:r>
          </w:p>
          <w:p w:rsidR="00000000" w:rsidRPr="00A17DF6" w:rsidP="00A17DF6">
            <w:pPr>
              <w:pStyle w:val="List2"/>
            </w:pPr>
            <w:r w:rsidRPr="00A17DF6">
              <w:t>1.2.</w:t>
            </w:r>
            <w:r w:rsidRPr="00A17DF6">
              <w:tab/>
              <w:t xml:space="preserve">Appropriate controls are in place to manage risks </w:t>
            </w:r>
          </w:p>
          <w:p w:rsidR="00000000" w:rsidRPr="00A17DF6" w:rsidP="00A17DF6">
            <w:pPr>
              <w:pStyle w:val="List2"/>
            </w:pPr>
            <w:r w:rsidRPr="00A17DF6">
              <w:t>1.3.</w:t>
            </w:r>
            <w:r w:rsidRPr="00A17DF6">
              <w:tab/>
              <w:t>Criteria used to initiate a product recall are identified</w:t>
            </w:r>
          </w:p>
          <w:p w:rsidR="00000000" w:rsidP="00A17DF6">
            <w:pPr>
              <w:pStyle w:val="List2"/>
              <w:rPr>
                <w:lang w:val="en-NZ"/>
              </w:rPr>
            </w:pPr>
            <w:r w:rsidRPr="00A17DF6">
              <w:t>1.4.</w:t>
            </w:r>
            <w:r w:rsidRPr="00A17DF6">
              <w:tab/>
              <w:t>Legal responsibilities and requirements of a recall program are i</w:t>
            </w:r>
            <w:r w:rsidRPr="00A17DF6">
              <w:t>dentified</w:t>
            </w:r>
          </w:p>
        </w:tc>
      </w:tr>
      <w:tr w:rsidTr="009A147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List"/>
              <w:rPr>
                <w:lang w:val="en-NZ"/>
              </w:rPr>
            </w:pPr>
            <w:r w:rsidRPr="00A17DF6">
              <w:t>2.</w:t>
            </w:r>
            <w:r w:rsidRPr="00A17DF6">
              <w:tab/>
              <w:t>Participate in a product recall</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List2"/>
            </w:pPr>
            <w:r w:rsidRPr="00A17DF6">
              <w:t>2.1.</w:t>
            </w:r>
            <w:r w:rsidRPr="00A17DF6">
              <w:tab/>
              <w:t>The components of the product recall system in the workplace are identified</w:t>
            </w:r>
          </w:p>
          <w:p w:rsidR="00000000" w:rsidRPr="00A17DF6" w:rsidP="00A17DF6">
            <w:pPr>
              <w:pStyle w:val="List2"/>
            </w:pPr>
            <w:r w:rsidRPr="00A17DF6">
              <w:t>2.2.</w:t>
            </w:r>
            <w:r w:rsidRPr="00A17DF6">
              <w:tab/>
              <w:t>Workplace systems are used to trace ingredients, materials and batch information</w:t>
            </w:r>
          </w:p>
          <w:p w:rsidR="00000000" w:rsidRPr="00A17DF6" w:rsidP="00A17DF6">
            <w:pPr>
              <w:pStyle w:val="List2"/>
            </w:pPr>
            <w:r w:rsidRPr="00A17DF6">
              <w:t>2.3.</w:t>
            </w:r>
            <w:r w:rsidRPr="00A17DF6">
              <w:tab/>
              <w:t>Product recall procedures are implemen</w:t>
            </w:r>
            <w:r w:rsidRPr="00A17DF6">
              <w:t>ted within level of responsibility</w:t>
            </w:r>
          </w:p>
          <w:p w:rsidR="00000000" w:rsidP="00A17DF6">
            <w:pPr>
              <w:pStyle w:val="List2"/>
              <w:rPr>
                <w:lang w:val="en-NZ"/>
              </w:rPr>
            </w:pPr>
            <w:r w:rsidRPr="00A17DF6">
              <w:t>2.4.</w:t>
            </w:r>
            <w:r w:rsidRPr="00A17DF6">
              <w:tab/>
              <w:t xml:space="preserve">Procedures to define roles and levels of authority in the event of a product recall are established/reviewed </w:t>
            </w:r>
          </w:p>
        </w:tc>
      </w:tr>
      <w:tr w:rsidTr="009A147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List"/>
              <w:rPr>
                <w:lang w:val="en-NZ"/>
              </w:rPr>
            </w:pPr>
            <w:r w:rsidRPr="00A17DF6">
              <w:t>3.</w:t>
            </w:r>
            <w:r w:rsidRPr="00A17DF6">
              <w:tab/>
              <w:t>Review processes to minimise the risk of recurrence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List2"/>
            </w:pPr>
            <w:r w:rsidRPr="00A17DF6">
              <w:t>3.1.</w:t>
            </w:r>
            <w:r w:rsidRPr="00A17DF6">
              <w:tab/>
              <w:t>The cause of the product recalls are investig</w:t>
            </w:r>
            <w:r w:rsidRPr="00A17DF6">
              <w:t xml:space="preserve">ated </w:t>
            </w:r>
          </w:p>
          <w:p w:rsidR="00000000" w:rsidRPr="00A17DF6" w:rsidP="00A17DF6">
            <w:pPr>
              <w:pStyle w:val="List2"/>
            </w:pPr>
            <w:r w:rsidRPr="00A17DF6">
              <w:t>3.2.</w:t>
            </w:r>
            <w:r w:rsidRPr="00A17DF6">
              <w:tab/>
              <w:t>Purchasing arrangements and in-house procedures are established or reviewed to minimise the risk of recurrence</w:t>
            </w:r>
          </w:p>
          <w:p w:rsidR="00000000" w:rsidRPr="00A17DF6" w:rsidP="00A17DF6">
            <w:pPr>
              <w:pStyle w:val="List2"/>
            </w:pPr>
            <w:r w:rsidRPr="00A17DF6">
              <w:t>3.3.</w:t>
            </w:r>
            <w:r w:rsidRPr="00A17DF6">
              <w:tab/>
            </w:r>
            <w:r w:rsidRPr="00A17DF6">
              <w:t>Consultative mechanisms are established and/or reviewed to support continuous improvement and communicate information on product recalls</w:t>
            </w:r>
          </w:p>
        </w:tc>
      </w:tr>
    </w:tbl>
    <w:p w:rsidR="00000000" w:rsidRPr="00A17DF6" w:rsidP="00A17DF6">
      <w:pPr>
        <w:pStyle w:val="BodyText"/>
      </w:pPr>
    </w:p>
    <w:p w:rsidR="00000000" w:rsidRPr="00A17DF6" w:rsidP="00A17DF6">
      <w:pPr>
        <w:pStyle w:val="AllowPageBreak"/>
      </w:pPr>
    </w:p>
    <w:p w:rsidR="00000000" w:rsidRPr="00A17DF6" w:rsidP="00A17DF6">
      <w:pPr>
        <w:pStyle w:val="Heading1"/>
      </w:pPr>
      <w:bookmarkStart w:id="9" w:name="O_386264"/>
      <w:bookmarkEnd w:id="9"/>
      <w:r w:rsidRPr="00A17DF6">
        <w:t>Required Skills and Knowledge</w:t>
      </w:r>
    </w:p>
    <w:tbl>
      <w:tblPr>
        <w:tblW w:w="0" w:type="auto"/>
        <w:tblLayout w:type="fixed"/>
        <w:tblCellMar>
          <w:left w:w="62" w:type="dxa"/>
          <w:right w:w="62" w:type="dxa"/>
        </w:tblCellMar>
        <w:tblLook w:val="0000"/>
      </w:tblPr>
      <w:tblGrid>
        <w:gridCol w:w="8522"/>
      </w:tblGrid>
      <w:tr w:rsidTr="009A14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REQUIRED SKILLS AND KNOWLEDGE</w:t>
            </w:r>
          </w:p>
        </w:tc>
      </w:tr>
      <w:tr w:rsidTr="009A14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t>This section describes the skills and k</w:t>
            </w:r>
            <w:r w:rsidRPr="00A17DF6">
              <w:t>nowledge required for this unit.</w:t>
            </w:r>
          </w:p>
        </w:tc>
      </w:tr>
      <w:tr w:rsidTr="009A14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Required skills</w:t>
            </w:r>
          </w:p>
        </w:tc>
      </w:tr>
      <w:tr w:rsidTr="009A14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rPr>
                <w:rStyle w:val="BoldandItalics"/>
              </w:rPr>
              <w:t>Ability to</w:t>
            </w:r>
            <w:r w:rsidRPr="00A17DF6">
              <w:t>:</w:t>
            </w:r>
          </w:p>
          <w:p w:rsidR="00000000" w:rsidRPr="00A17DF6" w:rsidP="00A17DF6">
            <w:pPr>
              <w:pStyle w:val="ListBullet"/>
            </w:pPr>
            <w:r w:rsidRPr="00A17DF6">
              <w:t>identify relevant workplace information, including the company's food safety plan and vendor assurance arrangements</w:t>
            </w:r>
          </w:p>
          <w:p w:rsidR="00000000" w:rsidRPr="00A17DF6" w:rsidP="00A17DF6">
            <w:pPr>
              <w:pStyle w:val="ListBullet"/>
            </w:pPr>
            <w:r w:rsidRPr="00A17DF6">
              <w:t>identify the risks that could result in the need to initiate a product recall and the control measures in place to prevent incidents occurring</w:t>
            </w:r>
          </w:p>
          <w:p w:rsidR="00000000" w:rsidRPr="00A17DF6" w:rsidP="00A17DF6">
            <w:pPr>
              <w:pStyle w:val="ListBullet"/>
            </w:pPr>
            <w:r w:rsidRPr="00A17DF6">
              <w:t>identify legal and company requirements of the product recall system, including the provisions of food safety leg</w:t>
            </w:r>
            <w:r w:rsidRPr="00A17DF6">
              <w:t>islation and related company system and criteria for determining when a recall is required</w:t>
            </w:r>
          </w:p>
          <w:p w:rsidR="00000000" w:rsidRPr="00A17DF6" w:rsidP="00A17DF6">
            <w:pPr>
              <w:pStyle w:val="ListBullet"/>
            </w:pPr>
            <w:r w:rsidRPr="00A17DF6">
              <w:t>for a given range of circumstances that could result in the need for a product recall, outline appropriate responsive action within company policy and procedures</w:t>
            </w:r>
          </w:p>
          <w:p w:rsidR="00000000" w:rsidRPr="00A17DF6" w:rsidP="00A17DF6">
            <w:pPr>
              <w:pStyle w:val="ListBullet"/>
            </w:pPr>
            <w:r w:rsidRPr="00A17DF6">
              <w:t>ide</w:t>
            </w:r>
            <w:r w:rsidRPr="00A17DF6">
              <w:t xml:space="preserve">ntify and/or develop the components of the recall system to meet company and legal requirements, including information recording systems to support traceability; identification of personnel responsible for assessing information and determining appropriate </w:t>
            </w:r>
            <w:r w:rsidRPr="00A17DF6">
              <w:t>action, and procedures that define roles and levels of responsibility</w:t>
            </w:r>
          </w:p>
          <w:p w:rsidR="00000000" w:rsidRPr="00A17DF6" w:rsidP="00A17DF6">
            <w:pPr>
              <w:pStyle w:val="ListBullet"/>
            </w:pPr>
            <w:r w:rsidRPr="00A17DF6">
              <w:t>identify the social, financial, environmental and legal consequences of failing to initiate a recall or for delaying the decision</w:t>
            </w:r>
          </w:p>
          <w:p w:rsidR="00000000" w:rsidRPr="00A17DF6" w:rsidP="00A17DF6">
            <w:pPr>
              <w:pStyle w:val="ListBullet"/>
            </w:pPr>
            <w:r w:rsidRPr="00A17DF6">
              <w:t>identify and/or develop procedures for the investigation of causesand review of arrangements and procedures in the event of an incident, such as reviewing responses to previous incidents to assess effectiveness and/or developing recommendations on appropri</w:t>
            </w:r>
            <w:r w:rsidRPr="00A17DF6">
              <w:t>ate procedures</w:t>
            </w:r>
          </w:p>
          <w:p w:rsidR="00000000" w:rsidRPr="00A17DF6" w:rsidP="00A17DF6">
            <w:pPr>
              <w:pStyle w:val="ListBullet"/>
            </w:pPr>
            <w:r w:rsidRPr="00A17DF6">
              <w:t>identify and/or develop the appropriate communication systems and channels for consulting with people affected by the recall procedure and communicating information on improvements to be implemented</w:t>
            </w:r>
          </w:p>
          <w:p w:rsidR="00000000" w:rsidRPr="00A17DF6" w:rsidP="00A17DF6">
            <w:pPr>
              <w:pStyle w:val="ListBullet"/>
            </w:pPr>
            <w:r w:rsidRPr="00A17DF6">
              <w:t xml:space="preserve">use communication skills to interpret and </w:t>
            </w:r>
            <w:r w:rsidRPr="00A17DF6">
              <w:t xml:space="preserve">complete work information to support operations of work team or area </w:t>
            </w:r>
          </w:p>
          <w:p w:rsidR="00000000" w:rsidP="00A17DF6">
            <w:pPr>
              <w:pStyle w:val="ListBullet"/>
              <w:rPr>
                <w:lang w:val="en-NZ"/>
              </w:rPr>
            </w:pPr>
            <w:r w:rsidRPr="00A17DF6">
              <w:t>demonstrate and support cooperative work practices within a culturally diverse workforce</w:t>
            </w:r>
          </w:p>
        </w:tc>
      </w:tr>
      <w:tr w:rsidTr="009A14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Required knowledge</w:t>
            </w:r>
          </w:p>
        </w:tc>
      </w:tr>
      <w:tr w:rsidTr="009A14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rPr>
                <w:rStyle w:val="BoldandItalics"/>
              </w:rPr>
              <w:t>Knowledge of</w:t>
            </w:r>
            <w:r w:rsidRPr="00A17DF6">
              <w:t>:</w:t>
            </w:r>
          </w:p>
          <w:p w:rsidR="00000000" w:rsidRPr="00A17DF6" w:rsidP="00A17DF6">
            <w:pPr>
              <w:pStyle w:val="ListBullet"/>
            </w:pPr>
            <w:r w:rsidRPr="00A17DF6">
              <w:t>circumstances that could result in a product recall</w:t>
            </w:r>
          </w:p>
          <w:p w:rsidR="00000000" w:rsidRPr="00A17DF6" w:rsidP="00A17DF6">
            <w:pPr>
              <w:pStyle w:val="ListBullet"/>
            </w:pPr>
            <w:r w:rsidRPr="00A17DF6">
              <w:t>legal res</w:t>
            </w:r>
            <w:r w:rsidRPr="00A17DF6">
              <w:t>ponsibilities and requirements of a recall program</w:t>
            </w:r>
          </w:p>
          <w:p w:rsidR="00000000" w:rsidRPr="00A17DF6" w:rsidP="00A17DF6">
            <w:pPr>
              <w:pStyle w:val="ListBullet"/>
            </w:pPr>
            <w:r w:rsidRPr="00A17DF6">
              <w:t>components of the recall system to meet company and legal requirements</w:t>
            </w:r>
          </w:p>
          <w:p w:rsidR="00000000" w:rsidRPr="00A17DF6" w:rsidP="00A17DF6">
            <w:pPr>
              <w:pStyle w:val="ListBullet"/>
            </w:pPr>
            <w:r w:rsidRPr="00A17DF6">
              <w:t>company's food safety plan and vendor assurance arrangements</w:t>
            </w:r>
          </w:p>
          <w:p w:rsidR="00000000" w:rsidRPr="00A17DF6" w:rsidP="00A17DF6">
            <w:pPr>
              <w:pStyle w:val="ListBullet"/>
            </w:pPr>
            <w:r w:rsidRPr="00A17DF6">
              <w:t xml:space="preserve">risks that could result in the need to initiate a product recall and the </w:t>
            </w:r>
            <w:r w:rsidRPr="00A17DF6">
              <w:t>control measures in place to prevent incidents occurring</w:t>
            </w:r>
          </w:p>
          <w:p w:rsidR="00000000" w:rsidRPr="00A17DF6" w:rsidP="00A17DF6">
            <w:pPr>
              <w:pStyle w:val="ListBullet"/>
            </w:pPr>
            <w:r w:rsidRPr="00A17DF6">
              <w:t>social, financial and legal consequences of failing to initiate a recall or for delaying the decision</w:t>
            </w:r>
          </w:p>
          <w:p w:rsidR="00000000" w:rsidRPr="00A17DF6" w:rsidP="00A17DF6">
            <w:pPr>
              <w:pStyle w:val="ListBullet"/>
            </w:pPr>
            <w:r w:rsidRPr="00A17DF6">
              <w:t>procedures for investigating causes</w:t>
            </w:r>
          </w:p>
          <w:p w:rsidR="00000000" w:rsidRPr="00A17DF6" w:rsidP="00A17DF6">
            <w:pPr>
              <w:pStyle w:val="ListBullet"/>
            </w:pPr>
            <w:r w:rsidRPr="00A17DF6">
              <w:t xml:space="preserve">communication requirements and procedures </w:t>
            </w:r>
          </w:p>
        </w:tc>
      </w:tr>
    </w:tbl>
    <w:p w:rsidR="00000000" w:rsidRPr="00A17DF6" w:rsidP="00A17DF6">
      <w:pPr>
        <w:pStyle w:val="BodyText"/>
      </w:pPr>
    </w:p>
    <w:p w:rsidR="00000000" w:rsidRPr="00A17DF6" w:rsidP="00A17DF6">
      <w:pPr>
        <w:pStyle w:val="AllowPageBreak"/>
      </w:pPr>
    </w:p>
    <w:p w:rsidR="00000000" w:rsidRPr="00A17DF6" w:rsidP="00A17DF6">
      <w:pPr>
        <w:pStyle w:val="Heading1"/>
      </w:pPr>
      <w:bookmarkStart w:id="10" w:name="O_386270"/>
      <w:bookmarkEnd w:id="10"/>
      <w:r w:rsidRPr="00A17DF6">
        <w:t>Evidence Guide</w:t>
      </w:r>
    </w:p>
    <w:tbl>
      <w:tblPr>
        <w:tblW w:w="9570" w:type="dxa"/>
        <w:tblLayout w:type="fixed"/>
        <w:tblCellMar>
          <w:left w:w="62" w:type="dxa"/>
          <w:right w:w="62" w:type="dxa"/>
        </w:tblCellMar>
        <w:tblLook w:val="0000"/>
      </w:tblPr>
      <w:tblGrid>
        <w:gridCol w:w="3908"/>
        <w:gridCol w:w="5662"/>
      </w:tblGrid>
      <w:tr w:rsidTr="009A14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EVIDENCE GUIDE</w:t>
            </w:r>
          </w:p>
        </w:tc>
      </w:tr>
      <w:tr w:rsidTr="009A14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t>The Evidence Guide provides advice on assessment and must be read in conjunction with the performance criteria, required skills and knowledge, range statement and the Assessment Guidelines for the Training Package.</w:t>
            </w:r>
          </w:p>
        </w:tc>
      </w:tr>
      <w:tr w:rsidTr="009A14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t>Assessment must be carried out in a manner that recognises the cultural and literacy requirements of the assessee and is appropriate to the work performed. Competence in this unit must be achieved in accordance with food safety stan</w:t>
            </w:r>
            <w:r w:rsidRPr="00A17DF6">
              <w:t>dards and regulations.</w:t>
            </w:r>
          </w:p>
        </w:tc>
      </w:tr>
      <w:tr w:rsidTr="009A14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t>Evidence of ability to:</w:t>
            </w:r>
          </w:p>
          <w:p w:rsidR="00000000" w:rsidRPr="00A17DF6" w:rsidP="00A17DF6">
            <w:pPr>
              <w:pStyle w:val="ListBullet"/>
            </w:pPr>
            <w:r w:rsidRPr="00A17DF6">
              <w:t>identify criteria and circumstances for a product recall</w:t>
            </w:r>
          </w:p>
          <w:p w:rsidR="00000000" w:rsidRPr="00A17DF6" w:rsidP="00A17DF6">
            <w:pPr>
              <w:pStyle w:val="ListBullet"/>
            </w:pPr>
            <w:r w:rsidRPr="00A17DF6">
              <w:t>identify controls designed to prevent product recall</w:t>
            </w:r>
          </w:p>
          <w:p w:rsidR="00000000" w:rsidRPr="00A17DF6" w:rsidP="00A17DF6">
            <w:pPr>
              <w:pStyle w:val="ListBullet"/>
            </w:pPr>
            <w:r w:rsidRPr="00A17DF6">
              <w:t>identify legal implications of a product recall</w:t>
            </w:r>
          </w:p>
          <w:p w:rsidR="00000000" w:rsidRPr="00A17DF6" w:rsidP="00A17DF6">
            <w:pPr>
              <w:pStyle w:val="ListBullet"/>
            </w:pPr>
            <w:r w:rsidRPr="00A17DF6">
              <w:t>identify features of the workplace product recall system and procedures</w:t>
            </w:r>
          </w:p>
          <w:p w:rsidR="00000000" w:rsidRPr="00A17DF6" w:rsidP="00A17DF6">
            <w:pPr>
              <w:pStyle w:val="ListBullet"/>
            </w:pPr>
            <w:r w:rsidRPr="00A17DF6">
              <w:t>participate in the implementation of the product recall procedures</w:t>
            </w:r>
          </w:p>
          <w:p w:rsidR="00000000" w:rsidRPr="00A17DF6" w:rsidP="00A17DF6">
            <w:pPr>
              <w:pStyle w:val="ListBullet"/>
            </w:pPr>
            <w:r w:rsidRPr="00A17DF6">
              <w:t>determine and examine the cause of product fault</w:t>
            </w:r>
          </w:p>
          <w:p w:rsidR="00000000" w:rsidP="00A17DF6">
            <w:pPr>
              <w:pStyle w:val="ListBullet"/>
              <w:rPr>
                <w:lang w:val="en-NZ"/>
              </w:rPr>
            </w:pPr>
            <w:r w:rsidRPr="00A17DF6">
              <w:t>establish mechanisms</w:t>
            </w:r>
            <w:r w:rsidRPr="00A17DF6">
              <w:t xml:space="preserve"> to improve operations and minimise the risk of occurrence.</w:t>
            </w:r>
          </w:p>
        </w:tc>
      </w:tr>
      <w:tr w:rsidTr="009A14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t>Assessment must occur in a real or simulated workplace where the assessee has access to:</w:t>
            </w:r>
          </w:p>
          <w:p w:rsidR="00000000" w:rsidRPr="00A17DF6" w:rsidP="00A17DF6">
            <w:pPr>
              <w:pStyle w:val="ListBullet"/>
            </w:pPr>
            <w:r w:rsidRPr="00A17DF6">
              <w:t>company food safety program and related information rele</w:t>
            </w:r>
            <w:r w:rsidRPr="00A17DF6">
              <w:t>vant to product recall, such as contractual arrangements with suppliers, product specifications and process parameters, and recall procedures</w:t>
            </w:r>
          </w:p>
          <w:p w:rsidR="00000000" w:rsidRPr="00A17DF6" w:rsidP="00A17DF6">
            <w:pPr>
              <w:pStyle w:val="ListBullet"/>
            </w:pPr>
            <w:r w:rsidRPr="00A17DF6">
              <w:t>legislation relating to product recall, including relevant food safety legislation</w:t>
            </w:r>
          </w:p>
          <w:p w:rsidR="00000000" w:rsidP="00A17DF6">
            <w:pPr>
              <w:pStyle w:val="ListBullet"/>
              <w:rPr>
                <w:lang w:val="en-NZ"/>
              </w:rPr>
            </w:pPr>
            <w:r w:rsidRPr="00A17DF6">
              <w:t>workplace information recording</w:t>
            </w:r>
            <w:r w:rsidRPr="00A17DF6">
              <w:t xml:space="preserve"> systems, requirements and procedures.</w:t>
            </w:r>
          </w:p>
        </w:tc>
      </w:tr>
      <w:tr w:rsidTr="009A14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t xml:space="preserve">This unit should be assessed together with core units and other units of competency relevant to the function or work role. </w:t>
            </w:r>
          </w:p>
        </w:tc>
      </w:tr>
      <w:tr w:rsidTr="009A14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t>To ensure consistency in one</w:t>
            </w:r>
            <w:r w:rsidRPr="00A17DF6">
              <w:t>'s performance, competency should be demonstrated on more than one occasion over a period of time in order to cover a variety of circumstances, cases and responsibilities, and where possible, over a number of assessment activities.</w:t>
            </w:r>
          </w:p>
        </w:tc>
      </w:tr>
    </w:tbl>
    <w:p w:rsidR="00000000" w:rsidRPr="00A17DF6" w:rsidP="00A17DF6">
      <w:pPr>
        <w:pStyle w:val="BodyText"/>
      </w:pPr>
    </w:p>
    <w:p w:rsidR="00000000" w:rsidRPr="00A17DF6" w:rsidP="00A17DF6">
      <w:pPr>
        <w:pStyle w:val="AllowPageBreak"/>
      </w:pPr>
    </w:p>
    <w:p w:rsidR="00000000" w:rsidRPr="00A17DF6" w:rsidP="00A17DF6">
      <w:pPr>
        <w:pStyle w:val="Heading1"/>
      </w:pPr>
      <w:bookmarkStart w:id="11" w:name="O_386265"/>
      <w:bookmarkEnd w:id="11"/>
      <w:r w:rsidRPr="00A17DF6">
        <w:t>Range</w:t>
      </w:r>
      <w:r w:rsidRPr="00A17DF6">
        <w:t xml:space="preserve"> Statement</w:t>
      </w:r>
    </w:p>
    <w:tbl>
      <w:tblPr>
        <w:tblW w:w="0" w:type="auto"/>
        <w:tblLayout w:type="fixed"/>
        <w:tblCellMar>
          <w:left w:w="62" w:type="dxa"/>
          <w:right w:w="62" w:type="dxa"/>
        </w:tblCellMar>
        <w:tblLook w:val="0000"/>
      </w:tblPr>
      <w:tblGrid>
        <w:gridCol w:w="3510"/>
        <w:gridCol w:w="5012"/>
      </w:tblGrid>
      <w:tr w:rsidTr="009A14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RANGE STATEMENT</w:t>
            </w:r>
          </w:p>
        </w:tc>
      </w:tr>
      <w:tr w:rsidTr="009A14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t>The range statement relates to the unit of competency as a whole. It allows for different work environments and situations that may affect performance. Bold italicised wording, if used in the performance criteria, is detailed b</w:t>
            </w:r>
            <w:r w:rsidRPr="00A17DF6">
              <w:t>elow. Essential operating conditions that may be present with training and assessment (depending on the work situation, needs of the candidate, accessibility of the item, and local industry and regional contexts) may also be included.</w:t>
            </w:r>
          </w:p>
        </w:tc>
      </w:tr>
      <w:tr w:rsidTr="009A147C">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Policies and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t xml:space="preserve">Product recalls and related work processes are consistent with company policies and procedures, regulatory and licensing requirements, legislative requirements, and industrial awards and agreements and takes account of occupational </w:t>
            </w:r>
            <w:r w:rsidRPr="00A17DF6">
              <w:t xml:space="preserve">health and safety (OHS) and environmental impact </w:t>
            </w:r>
          </w:p>
        </w:tc>
      </w:tr>
    </w:tbl>
    <w:p w:rsidR="009A147C" w:rsidP="00A17DF6">
      <w:pPr>
        <w:pStyle w:val="BodyText"/>
      </w:pPr>
    </w:p>
    <w:p w:rsidR="009A147C" w:rsidP="00A17DF6">
      <w:pPr>
        <w:pStyle w:val="BodyText"/>
      </w:pPr>
    </w:p>
    <w:p w:rsidR="00000000" w:rsidRPr="00A17DF6" w:rsidP="00A17DF6">
      <w:pPr>
        <w:pStyle w:val="Heading1"/>
      </w:pPr>
      <w:bookmarkStart w:id="12" w:name="O_386262"/>
      <w:bookmarkEnd w:id="12"/>
      <w:r w:rsidRPr="00A17DF6">
        <w:t>Unit Sector(s)</w:t>
      </w:r>
    </w:p>
    <w:tbl>
      <w:tblPr>
        <w:tblW w:w="0" w:type="auto"/>
        <w:tblLayout w:type="fixed"/>
        <w:tblCellMar>
          <w:left w:w="62" w:type="dxa"/>
          <w:right w:w="62" w:type="dxa"/>
        </w:tblCellMar>
        <w:tblLook w:val="0000"/>
      </w:tblPr>
      <w:tblGrid>
        <w:gridCol w:w="2612"/>
        <w:gridCol w:w="5910"/>
      </w:tblGrid>
      <w:tr w:rsidTr="009A147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r w:rsidRPr="00A17DF6">
              <w:t xml:space="preserve">Technical </w:t>
            </w:r>
          </w:p>
        </w:tc>
      </w:tr>
    </w:tbl>
    <w:p w:rsidR="00000000" w:rsidRPr="00A17DF6" w:rsidP="00A17DF6">
      <w:pPr>
        <w:pStyle w:val="BodyText"/>
      </w:pPr>
    </w:p>
    <w:p w:rsidR="00000000" w:rsidRPr="00A17DF6" w:rsidP="00A17DF6">
      <w:pPr>
        <w:pStyle w:val="AllowPageBreak"/>
      </w:pPr>
    </w:p>
    <w:p w:rsidR="00000000" w:rsidRPr="00A17DF6" w:rsidP="00A17DF6">
      <w:pPr>
        <w:pStyle w:val="Heading1"/>
      </w:pPr>
      <w:bookmarkStart w:id="13" w:name="O_386275"/>
      <w:bookmarkEnd w:id="13"/>
      <w:r w:rsidRPr="00A17DF6">
        <w:t>Competency field</w:t>
      </w:r>
    </w:p>
    <w:tbl>
      <w:tblPr>
        <w:tblW w:w="0" w:type="auto"/>
        <w:tblLayout w:type="fixed"/>
        <w:tblCellMar>
          <w:left w:w="62" w:type="dxa"/>
          <w:right w:w="62" w:type="dxa"/>
        </w:tblCellMar>
        <w:tblLook w:val="0000"/>
      </w:tblPr>
      <w:tblGrid>
        <w:gridCol w:w="2784"/>
        <w:gridCol w:w="5738"/>
      </w:tblGrid>
      <w:tr w:rsidTr="009A14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p>
        </w:tc>
      </w:tr>
    </w:tbl>
    <w:p w:rsidR="00000000" w:rsidRPr="00A17DF6" w:rsidP="00A17DF6">
      <w:pPr>
        <w:pStyle w:val="BodyText"/>
      </w:pPr>
    </w:p>
    <w:p w:rsidR="00000000" w:rsidRPr="00A17DF6" w:rsidP="00A17DF6">
      <w:pPr>
        <w:pStyle w:val="AllowPageBreak"/>
      </w:pPr>
    </w:p>
    <w:p w:rsidR="00000000" w:rsidRPr="00A17DF6" w:rsidP="00A17DF6">
      <w:pPr>
        <w:pStyle w:val="Heading1"/>
      </w:pPr>
      <w:bookmarkStart w:id="14" w:name="O_386274"/>
      <w:bookmarkEnd w:id="14"/>
      <w:r w:rsidRPr="00A17DF6">
        <w:t>Co-requisite units</w:t>
      </w:r>
    </w:p>
    <w:tbl>
      <w:tblPr>
        <w:tblW w:w="0" w:type="auto"/>
        <w:tblLayout w:type="fixed"/>
        <w:tblCellMar>
          <w:left w:w="62" w:type="dxa"/>
          <w:right w:w="62" w:type="dxa"/>
        </w:tblCellMar>
        <w:tblLook w:val="0000"/>
      </w:tblPr>
      <w:tblGrid>
        <w:gridCol w:w="2641"/>
        <w:gridCol w:w="1322"/>
        <w:gridCol w:w="4559"/>
      </w:tblGrid>
      <w:tr w:rsidTr="009A14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r w:rsidRPr="00A17D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p>
        </w:tc>
      </w:tr>
      <w:tr w:rsidTr="009A14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DF6">
            <w:pPr>
              <w:pStyle w:val="BodyText"/>
              <w:rPr>
                <w:lang w:val="en-NZ"/>
              </w:rPr>
            </w:pPr>
          </w:p>
        </w:tc>
      </w:tr>
      <w:tr w:rsidTr="009A14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DF6" w:rsidP="00A17DF6">
            <w:pPr>
              <w:pStyle w:val="BodyText"/>
            </w:pPr>
          </w:p>
        </w:tc>
      </w:tr>
    </w:tbl>
    <w:p w:rsidR="00000000" w:rsidRPr="00A17DF6" w:rsidP="00A17DF6">
      <w:pPr>
        <w:pStyle w:val="BodyText"/>
      </w:pPr>
    </w:p>
    <w:p w:rsidR="00000000" w:rsidRPr="00A17DF6" w:rsidP="00A17DF6"/>
    <w:sectPr w:rsidSect="00A17D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147C" w:rsidP="009A14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47C" w:rsidP="00A17D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A147C" w:rsidP="00A17D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A147C" w:rsidP="00A17D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147C" w:rsidP="009A14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47C" w:rsidP="00A17DF6">
    <w:pPr>
      <w:pStyle w:val="Header"/>
      <w:framePr w:wrap="around"/>
    </w:pPr>
    <w:r>
      <w:fldChar w:fldCharType="begin"/>
    </w:r>
    <w:r>
      <w:instrText xml:space="preserve"> TITLE   \* MERGEFORMAT </w:instrText>
    </w:r>
    <w:r>
      <w:fldChar w:fldCharType="separate"/>
    </w:r>
    <w:r>
      <w:t>FDFTEC4011A Participate in product recalls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147C" w:rsidP="00A17D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9E62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0844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D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7DF6"/>
    <w:pPr>
      <w:spacing w:before="360" w:after="60"/>
      <w:outlineLvl w:val="0"/>
    </w:pPr>
    <w:rPr>
      <w:sz w:val="32"/>
    </w:rPr>
  </w:style>
  <w:style w:type="paragraph" w:styleId="Heading2">
    <w:name w:val="heading 2"/>
    <w:basedOn w:val="HeadingBase"/>
    <w:next w:val="BodyText"/>
    <w:link w:val="Heading2Char"/>
    <w:qFormat/>
    <w:rsid w:val="00A17DF6"/>
    <w:pPr>
      <w:keepLines/>
      <w:spacing w:before="240" w:after="120"/>
      <w:outlineLvl w:val="1"/>
    </w:pPr>
    <w:rPr>
      <w:sz w:val="28"/>
      <w:szCs w:val="40"/>
    </w:rPr>
  </w:style>
  <w:style w:type="paragraph" w:styleId="Heading3">
    <w:name w:val="heading 3"/>
    <w:basedOn w:val="HeadingBase"/>
    <w:next w:val="BodyText"/>
    <w:link w:val="Heading3Char"/>
    <w:qFormat/>
    <w:rsid w:val="00A17DF6"/>
    <w:pPr>
      <w:spacing w:before="180" w:after="120"/>
      <w:outlineLvl w:val="2"/>
    </w:pPr>
    <w:rPr>
      <w:spacing w:val="-10"/>
      <w:kern w:val="32"/>
    </w:rPr>
  </w:style>
  <w:style w:type="paragraph" w:styleId="Heading4">
    <w:name w:val="heading 4"/>
    <w:basedOn w:val="HeadingBase"/>
    <w:next w:val="BodyText"/>
    <w:link w:val="Heading4Char"/>
    <w:qFormat/>
    <w:rsid w:val="00A17DF6"/>
    <w:pPr>
      <w:spacing w:before="160" w:after="120"/>
      <w:outlineLvl w:val="3"/>
    </w:pPr>
    <w:rPr>
      <w:sz w:val="22"/>
    </w:rPr>
  </w:style>
  <w:style w:type="paragraph" w:styleId="Heading5">
    <w:name w:val="heading 5"/>
    <w:basedOn w:val="HeadingBase"/>
    <w:next w:val="Normal"/>
    <w:link w:val="Heading5Char"/>
    <w:qFormat/>
    <w:rsid w:val="00A17DF6"/>
    <w:pPr>
      <w:spacing w:before="80"/>
      <w:outlineLvl w:val="4"/>
    </w:pPr>
    <w:rPr>
      <w:color w:val="918585"/>
      <w:sz w:val="20"/>
    </w:rPr>
  </w:style>
  <w:style w:type="paragraph" w:styleId="Heading6">
    <w:name w:val="heading 6"/>
    <w:basedOn w:val="HeadingBase"/>
    <w:next w:val="Normal"/>
    <w:link w:val="Heading6Char"/>
    <w:qFormat/>
    <w:rsid w:val="00A17DF6"/>
    <w:pPr>
      <w:spacing w:before="60"/>
      <w:outlineLvl w:val="5"/>
    </w:pPr>
    <w:rPr>
      <w:color w:val="918585"/>
      <w:sz w:val="20"/>
    </w:rPr>
  </w:style>
  <w:style w:type="paragraph" w:styleId="Heading7">
    <w:name w:val="heading 7"/>
    <w:basedOn w:val="Normal"/>
    <w:next w:val="Normal"/>
    <w:link w:val="Heading7Char"/>
    <w:qFormat/>
    <w:rsid w:val="00A17DF6"/>
    <w:pPr>
      <w:ind w:left="720"/>
      <w:outlineLvl w:val="6"/>
    </w:pPr>
    <w:rPr>
      <w:i/>
    </w:rPr>
  </w:style>
  <w:style w:type="paragraph" w:styleId="Heading8">
    <w:name w:val="heading 8"/>
    <w:basedOn w:val="Normal"/>
    <w:next w:val="Normal"/>
    <w:link w:val="Heading8Char"/>
    <w:qFormat/>
    <w:rsid w:val="00A17DF6"/>
    <w:pPr>
      <w:ind w:left="720"/>
      <w:outlineLvl w:val="7"/>
    </w:pPr>
    <w:rPr>
      <w:i/>
    </w:rPr>
  </w:style>
  <w:style w:type="paragraph" w:styleId="Heading9">
    <w:name w:val="heading 9"/>
    <w:basedOn w:val="Normal"/>
    <w:next w:val="Normal"/>
    <w:link w:val="Heading9Char"/>
    <w:qFormat/>
    <w:rsid w:val="00A17DF6"/>
    <w:pPr>
      <w:ind w:left="720"/>
      <w:outlineLvl w:val="8"/>
    </w:pPr>
    <w:rPr>
      <w:i/>
    </w:rPr>
  </w:style>
  <w:style w:type="character" w:default="1" w:styleId="DefaultParagraphFont">
    <w:name w:val="Default Paragraph Font"/>
    <w:uiPriority w:val="1"/>
    <w:unhideWhenUsed/>
    <w:rsid w:val="00A17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DF6"/>
  </w:style>
  <w:style w:type="character" w:customStyle="1" w:styleId="Heading1Char">
    <w:name w:val="Heading 1 Char"/>
    <w:basedOn w:val="DefaultParagraphFont"/>
    <w:link w:val="Heading1"/>
    <w:rsid w:val="00A17DF6"/>
    <w:rPr>
      <w:rFonts w:ascii="Times New Roman" w:eastAsia="Times New Roman" w:hAnsi="Times New Roman" w:cs="Times New Roman"/>
      <w:b/>
      <w:sz w:val="32"/>
      <w:szCs w:val="20"/>
      <w:lang w:eastAsia="en-US"/>
    </w:rPr>
  </w:style>
  <w:style w:type="paragraph" w:styleId="BodyText">
    <w:name w:val="Body Text"/>
    <w:basedOn w:val="Normal"/>
    <w:link w:val="BodyTextChar"/>
    <w:rsid w:val="00A17D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7DF6"/>
    <w:rPr>
      <w:rFonts w:ascii="Times New Roman" w:eastAsia="Times New Roman" w:hAnsi="Times New Roman" w:cs="Times New Roman"/>
      <w:sz w:val="24"/>
      <w:lang w:val="en-US" w:eastAsia="en-US"/>
    </w:rPr>
  </w:style>
  <w:style w:type="paragraph" w:styleId="Footer">
    <w:name w:val="footer"/>
    <w:basedOn w:val="Normal"/>
    <w:link w:val="FooterChar"/>
    <w:rsid w:val="00A17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DF6"/>
    <w:rPr>
      <w:rFonts w:ascii="Times New Roman" w:eastAsia="Times New Roman" w:hAnsi="Times New Roman" w:cs="Times New Roman"/>
      <w:sz w:val="16"/>
      <w:lang w:val="en-US" w:eastAsia="en-US"/>
    </w:rPr>
  </w:style>
  <w:style w:type="paragraph" w:styleId="List">
    <w:name w:val="List"/>
    <w:basedOn w:val="BodyText"/>
    <w:next w:val="BodyText"/>
    <w:rsid w:val="00A17DF6"/>
    <w:pPr>
      <w:tabs>
        <w:tab w:val="left" w:pos="340"/>
      </w:tabs>
      <w:spacing w:before="60" w:after="60"/>
      <w:ind w:left="340" w:hanging="340"/>
    </w:pPr>
  </w:style>
  <w:style w:type="paragraph" w:styleId="ListBullet">
    <w:name w:val="List Bullet"/>
    <w:basedOn w:val="List"/>
    <w:rsid w:val="00A17DF6"/>
    <w:pPr>
      <w:numPr>
        <w:numId w:val="12"/>
      </w:numPr>
      <w:tabs>
        <w:tab w:val="clear" w:pos="340"/>
      </w:tabs>
      <w:spacing w:before="40" w:after="40"/>
    </w:pPr>
  </w:style>
  <w:style w:type="character" w:customStyle="1" w:styleId="SpecialBold">
    <w:name w:val="Special Bold"/>
    <w:basedOn w:val="DefaultParagraphFont"/>
    <w:rsid w:val="00A17DF6"/>
    <w:rPr>
      <w:b/>
      <w:spacing w:val="0"/>
    </w:rPr>
  </w:style>
  <w:style w:type="paragraph" w:styleId="Header">
    <w:name w:val="header"/>
    <w:basedOn w:val="Normal"/>
    <w:link w:val="HeaderChar"/>
    <w:rsid w:val="00A17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DF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17DF6"/>
    <w:rPr>
      <w:i/>
    </w:rPr>
  </w:style>
  <w:style w:type="paragraph" w:customStyle="1" w:styleId="SuperHeading">
    <w:name w:val="SuperHeading"/>
    <w:basedOn w:val="Normal"/>
    <w:rsid w:val="00A17DF6"/>
    <w:pPr>
      <w:spacing w:before="240" w:after="120"/>
      <w:outlineLvl w:val="0"/>
    </w:pPr>
    <w:rPr>
      <w:rFonts w:ascii="Times New Roman" w:hAnsi="Times New Roman"/>
      <w:b/>
      <w:sz w:val="28"/>
    </w:rPr>
  </w:style>
  <w:style w:type="paragraph" w:customStyle="1" w:styleId="TableHeading">
    <w:name w:val="Table Heading"/>
    <w:basedOn w:val="HeadingBase"/>
    <w:rsid w:val="00A17DF6"/>
    <w:pPr>
      <w:keepLines/>
      <w:pBdr>
        <w:bottom w:val="single" w:sz="6" w:space="1" w:color="918585"/>
      </w:pBdr>
      <w:spacing w:before="240"/>
    </w:pPr>
  </w:style>
  <w:style w:type="paragraph" w:customStyle="1" w:styleId="AllowPageBreak">
    <w:name w:val="AllowPageBreak"/>
    <w:rsid w:val="00A17D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7DF6"/>
    <w:pPr>
      <w:tabs>
        <w:tab w:val="left" w:pos="680"/>
      </w:tabs>
      <w:spacing w:before="60" w:after="60"/>
      <w:ind w:left="680" w:hanging="340"/>
    </w:pPr>
  </w:style>
  <w:style w:type="character" w:customStyle="1" w:styleId="BoldandItalics">
    <w:name w:val="Bold and Italics"/>
    <w:qFormat/>
    <w:rsid w:val="00A17DF6"/>
    <w:rPr>
      <w:b/>
      <w:i/>
      <w:u w:val="none"/>
    </w:rPr>
  </w:style>
  <w:style w:type="character" w:customStyle="1" w:styleId="Heading2Char">
    <w:name w:val="Heading 2 Char"/>
    <w:basedOn w:val="DefaultParagraphFont"/>
    <w:link w:val="Heading2"/>
    <w:rsid w:val="00A17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D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7D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7DF6"/>
    <w:rPr>
      <w:rFonts w:ascii="Courier New" w:eastAsia="Times New Roman" w:hAnsi="Courier New" w:cs="Times New Roman"/>
      <w:i/>
      <w:szCs w:val="20"/>
      <w:lang w:val="en-US" w:eastAsia="en-US"/>
    </w:rPr>
  </w:style>
  <w:style w:type="paragraph" w:customStyle="1" w:styleId="HeadingBase">
    <w:name w:val="Heading Base"/>
    <w:rsid w:val="00A17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DF6"/>
    <w:pPr>
      <w:tabs>
        <w:tab w:val="right" w:leader="dot" w:pos="9072"/>
      </w:tabs>
      <w:ind w:left="567"/>
    </w:pPr>
    <w:rPr>
      <w:szCs w:val="22"/>
    </w:rPr>
  </w:style>
  <w:style w:type="paragraph" w:customStyle="1" w:styleId="TOCBase">
    <w:name w:val="TOC Base"/>
    <w:rsid w:val="00A17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DF6"/>
    <w:pPr>
      <w:tabs>
        <w:tab w:val="right" w:leader="dot" w:pos="9072"/>
      </w:tabs>
      <w:spacing w:before="40" w:after="40"/>
      <w:ind w:left="284"/>
    </w:pPr>
    <w:rPr>
      <w:rFonts w:ascii="Times New Roman" w:hAnsi="Times New Roman"/>
    </w:rPr>
  </w:style>
  <w:style w:type="paragraph" w:styleId="TOC1">
    <w:name w:val="toc 1"/>
    <w:basedOn w:val="TOCBase"/>
    <w:next w:val="Normal"/>
    <w:rsid w:val="00A17D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7DF6"/>
    <w:pPr>
      <w:spacing w:before="5040"/>
      <w:jc w:val="center"/>
    </w:pPr>
    <w:rPr>
      <w:sz w:val="48"/>
      <w:szCs w:val="72"/>
      <w:lang w:val="en-US"/>
    </w:rPr>
  </w:style>
  <w:style w:type="character" w:customStyle="1" w:styleId="TitleChar">
    <w:name w:val="Title Char"/>
    <w:basedOn w:val="DefaultParagraphFont"/>
    <w:link w:val="Title"/>
    <w:rsid w:val="00A17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DF6"/>
    <w:pPr>
      <w:tabs>
        <w:tab w:val="left" w:pos="3600"/>
        <w:tab w:val="left" w:pos="3958"/>
      </w:tabs>
    </w:pPr>
  </w:style>
  <w:style w:type="paragraph" w:customStyle="1" w:styleId="Note">
    <w:name w:val="Note"/>
    <w:basedOn w:val="BodyText"/>
    <w:rsid w:val="00A17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DF6"/>
    <w:pPr>
      <w:framePr w:wrap="auto" w:hAnchor="text" w:y="6049"/>
    </w:pPr>
    <w:rPr>
      <w:color w:val="000000"/>
      <w:sz w:val="40"/>
    </w:rPr>
  </w:style>
  <w:style w:type="paragraph" w:customStyle="1" w:styleId="TOCTitle">
    <w:name w:val="TOCTitle"/>
    <w:basedOn w:val="Heading1"/>
    <w:rsid w:val="00A17DF6"/>
    <w:pPr>
      <w:spacing w:after="240"/>
      <w:jc w:val="center"/>
      <w:outlineLvl w:val="9"/>
    </w:pPr>
    <w:rPr>
      <w:caps/>
    </w:rPr>
  </w:style>
  <w:style w:type="paragraph" w:customStyle="1" w:styleId="Version">
    <w:name w:val="Version"/>
    <w:rsid w:val="00A17D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7DF6"/>
    <w:pPr>
      <w:numPr>
        <w:numId w:val="13"/>
      </w:numPr>
      <w:tabs>
        <w:tab w:val="clear" w:pos="680"/>
      </w:tabs>
    </w:pPr>
  </w:style>
  <w:style w:type="paragraph" w:styleId="Index1">
    <w:name w:val="index 1"/>
    <w:basedOn w:val="Normal"/>
    <w:next w:val="Normal"/>
    <w:semiHidden/>
    <w:rsid w:val="00A17DF6"/>
    <w:pPr>
      <w:keepNext w:val="0"/>
      <w:tabs>
        <w:tab w:val="right" w:pos="4176"/>
      </w:tabs>
      <w:ind w:left="198" w:hanging="198"/>
    </w:pPr>
    <w:rPr>
      <w:rFonts w:ascii="Garamond" w:hAnsi="Garamond"/>
    </w:rPr>
  </w:style>
  <w:style w:type="paragraph" w:styleId="IndexHeading">
    <w:name w:val="index heading"/>
    <w:basedOn w:val="Normal"/>
    <w:next w:val="Index1"/>
    <w:semiHidden/>
    <w:rsid w:val="00A17DF6"/>
    <w:pPr>
      <w:spacing w:before="120" w:after="120"/>
    </w:pPr>
    <w:rPr>
      <w:rFonts w:ascii="Arial" w:hAnsi="Arial"/>
      <w:b/>
      <w:color w:val="918585"/>
      <w:sz w:val="24"/>
    </w:rPr>
  </w:style>
  <w:style w:type="paragraph" w:customStyle="1" w:styleId="Chapter">
    <w:name w:val="Chapter"/>
    <w:basedOn w:val="Normal"/>
    <w:rsid w:val="00A17DF6"/>
    <w:pPr>
      <w:spacing w:before="240"/>
    </w:pPr>
    <w:rPr>
      <w:rFonts w:ascii="Times New Roman" w:hAnsi="Times New Roman"/>
      <w:smallCaps/>
      <w:spacing w:val="80"/>
      <w:sz w:val="28"/>
    </w:rPr>
  </w:style>
  <w:style w:type="paragraph" w:customStyle="1" w:styleId="InChapter">
    <w:name w:val="InChapter"/>
    <w:basedOn w:val="Heading3"/>
    <w:rsid w:val="00A17DF6"/>
    <w:pPr>
      <w:spacing w:after="240"/>
      <w:outlineLvl w:val="9"/>
    </w:pPr>
    <w:rPr>
      <w:noProof/>
    </w:rPr>
  </w:style>
  <w:style w:type="paragraph" w:styleId="Index2">
    <w:name w:val="index 2"/>
    <w:basedOn w:val="Normal"/>
    <w:next w:val="Normal"/>
    <w:semiHidden/>
    <w:rsid w:val="00A17DF6"/>
    <w:pPr>
      <w:tabs>
        <w:tab w:val="right" w:pos="4176"/>
      </w:tabs>
      <w:ind w:left="568" w:hanging="284"/>
    </w:pPr>
    <w:rPr>
      <w:rFonts w:ascii="Garamond" w:hAnsi="Garamond"/>
    </w:rPr>
  </w:style>
  <w:style w:type="paragraph" w:customStyle="1" w:styleId="Byline">
    <w:name w:val="Byline"/>
    <w:rsid w:val="00A17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DF6"/>
    <w:pPr>
      <w:tabs>
        <w:tab w:val="clear" w:pos="3600"/>
        <w:tab w:val="clear" w:pos="3958"/>
      </w:tabs>
      <w:jc w:val="right"/>
    </w:pPr>
  </w:style>
  <w:style w:type="paragraph" w:styleId="Caption">
    <w:name w:val="caption"/>
    <w:basedOn w:val="BodyText"/>
    <w:next w:val="Normal"/>
    <w:qFormat/>
    <w:rsid w:val="00A17DF6"/>
    <w:pPr>
      <w:framePr w:w="2268" w:hSpace="181" w:vSpace="181" w:wrap="around" w:vAnchor="text" w:hAnchor="page" w:x="1135" w:y="285" w:anchorLock="1"/>
    </w:pPr>
    <w:rPr>
      <w:i/>
    </w:rPr>
  </w:style>
  <w:style w:type="paragraph" w:customStyle="1" w:styleId="MiniTOCTitle">
    <w:name w:val="MiniTOCTitle"/>
    <w:basedOn w:val="Heading4"/>
    <w:rsid w:val="00A17DF6"/>
    <w:pPr>
      <w:spacing w:before="240"/>
      <w:outlineLvl w:val="9"/>
    </w:pPr>
    <w:rPr>
      <w:noProof/>
      <w:sz w:val="24"/>
    </w:rPr>
  </w:style>
  <w:style w:type="paragraph" w:customStyle="1" w:styleId="MiniTOCItem">
    <w:name w:val="MiniTOCItem"/>
    <w:basedOn w:val="ListBullet"/>
    <w:rsid w:val="00A17DF6"/>
    <w:pPr>
      <w:numPr>
        <w:numId w:val="0"/>
      </w:numPr>
      <w:tabs>
        <w:tab w:val="right" w:leader="dot" w:pos="6521"/>
      </w:tabs>
      <w:spacing w:before="0" w:after="0"/>
    </w:pPr>
  </w:style>
  <w:style w:type="paragraph" w:customStyle="1" w:styleId="TOFTitle">
    <w:name w:val="TOFTitle"/>
    <w:basedOn w:val="TOCTitle"/>
    <w:rsid w:val="00A17DF6"/>
  </w:style>
  <w:style w:type="paragraph" w:styleId="TableofFigures">
    <w:name w:val="table of figures"/>
    <w:basedOn w:val="Normal"/>
    <w:next w:val="Normal"/>
    <w:semiHidden/>
    <w:rsid w:val="00A17DF6"/>
    <w:pPr>
      <w:tabs>
        <w:tab w:val="right" w:leader="dot" w:pos="9072"/>
      </w:tabs>
      <w:ind w:left="970" w:hanging="403"/>
    </w:pPr>
    <w:rPr>
      <w:rFonts w:ascii="Times New Roman" w:hAnsi="Times New Roman"/>
      <w:b/>
    </w:rPr>
  </w:style>
  <w:style w:type="paragraph" w:styleId="ListNumber">
    <w:name w:val="List Number"/>
    <w:basedOn w:val="List"/>
    <w:rsid w:val="00A17DF6"/>
    <w:pPr>
      <w:numPr>
        <w:numId w:val="10"/>
      </w:numPr>
    </w:pPr>
  </w:style>
  <w:style w:type="character" w:customStyle="1" w:styleId="WingdingSymbols">
    <w:name w:val="Wingding Symbols"/>
    <w:rsid w:val="00A17DF6"/>
    <w:rPr>
      <w:rFonts w:ascii="Wingdings" w:hAnsi="Wingdings"/>
    </w:rPr>
  </w:style>
  <w:style w:type="character" w:customStyle="1" w:styleId="HotSpot">
    <w:name w:val="HotSpot"/>
    <w:rsid w:val="00A17DF6"/>
    <w:rPr>
      <w:color w:val="0033CC"/>
      <w:u w:val="none"/>
    </w:rPr>
  </w:style>
  <w:style w:type="paragraph" w:customStyle="1" w:styleId="BodyTextRight">
    <w:name w:val="Body Text Right"/>
    <w:basedOn w:val="BodyText"/>
    <w:rsid w:val="00A17DF6"/>
    <w:pPr>
      <w:spacing w:before="0" w:after="0"/>
      <w:jc w:val="right"/>
    </w:pPr>
  </w:style>
  <w:style w:type="paragraph" w:styleId="Index3">
    <w:name w:val="index 3"/>
    <w:basedOn w:val="ListNumber2"/>
    <w:next w:val="Normal"/>
    <w:semiHidden/>
    <w:rsid w:val="00A17DF6"/>
    <w:pPr>
      <w:numPr>
        <w:numId w:val="0"/>
      </w:numPr>
      <w:tabs>
        <w:tab w:val="right" w:leader="dot" w:pos="4176"/>
      </w:tabs>
    </w:pPr>
  </w:style>
  <w:style w:type="paragraph" w:styleId="ListNumber2">
    <w:name w:val="List Number 2"/>
    <w:basedOn w:val="List2"/>
    <w:rsid w:val="00A17DF6"/>
    <w:pPr>
      <w:numPr>
        <w:numId w:val="9"/>
      </w:numPr>
      <w:tabs>
        <w:tab w:val="clear" w:pos="1060"/>
      </w:tabs>
    </w:pPr>
  </w:style>
  <w:style w:type="paragraph" w:customStyle="1" w:styleId="MarginNote">
    <w:name w:val="Margin Note"/>
    <w:basedOn w:val="BodyText"/>
    <w:rsid w:val="00A17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D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7DF6"/>
    <w:rPr>
      <w:sz w:val="32"/>
    </w:rPr>
  </w:style>
  <w:style w:type="paragraph" w:customStyle="1" w:styleId="HeadingProcedure">
    <w:name w:val="Heading Procedure"/>
    <w:basedOn w:val="HeadingBase"/>
    <w:next w:val="Normal"/>
    <w:rsid w:val="00A17DF6"/>
    <w:pPr>
      <w:tabs>
        <w:tab w:val="left" w:pos="0"/>
      </w:tabs>
      <w:spacing w:before="120" w:after="60"/>
    </w:pPr>
    <w:rPr>
      <w:i/>
      <w:color w:val="918585"/>
      <w:sz w:val="22"/>
    </w:rPr>
  </w:style>
  <w:style w:type="paragraph" w:customStyle="1" w:styleId="TableBodyText">
    <w:name w:val="Table Body Text"/>
    <w:basedOn w:val="BodyText"/>
    <w:rsid w:val="00A17DF6"/>
    <w:pPr>
      <w:spacing w:before="60" w:after="60"/>
    </w:pPr>
  </w:style>
  <w:style w:type="paragraph" w:styleId="ListContinue">
    <w:name w:val="List Continue"/>
    <w:basedOn w:val="List"/>
    <w:rsid w:val="00A17DF6"/>
    <w:pPr>
      <w:ind w:firstLine="0"/>
    </w:pPr>
  </w:style>
  <w:style w:type="paragraph" w:customStyle="1" w:styleId="ListNote">
    <w:name w:val="List Note"/>
    <w:basedOn w:val="List"/>
    <w:rsid w:val="00A17DF6"/>
    <w:pPr>
      <w:pBdr>
        <w:top w:val="single" w:sz="6" w:space="2" w:color="918585"/>
        <w:bottom w:val="single" w:sz="6" w:space="2" w:color="918585"/>
      </w:pBdr>
      <w:tabs>
        <w:tab w:val="left" w:pos="1021"/>
      </w:tabs>
      <w:ind w:firstLine="0"/>
    </w:pPr>
  </w:style>
  <w:style w:type="paragraph" w:customStyle="1" w:styleId="Warning">
    <w:name w:val="Warning"/>
    <w:basedOn w:val="BodyText"/>
    <w:rsid w:val="00A17DF6"/>
    <w:pPr>
      <w:shd w:val="clear" w:color="auto" w:fill="D9D9D9"/>
      <w:tabs>
        <w:tab w:val="left" w:pos="992"/>
      </w:tabs>
      <w:ind w:left="119" w:right="119"/>
    </w:pPr>
    <w:rPr>
      <w:sz w:val="20"/>
    </w:rPr>
  </w:style>
  <w:style w:type="paragraph" w:customStyle="1" w:styleId="MarginIcons">
    <w:name w:val="Margin Icons"/>
    <w:basedOn w:val="BodyText"/>
    <w:rsid w:val="00A17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DF6"/>
    <w:rPr>
      <w:rFonts w:ascii="Courier New" w:hAnsi="Courier New"/>
    </w:rPr>
  </w:style>
  <w:style w:type="paragraph" w:customStyle="1" w:styleId="NoteBullet">
    <w:name w:val="Note Bullet"/>
    <w:basedOn w:val="Note"/>
    <w:rsid w:val="00A17DF6"/>
    <w:pPr>
      <w:tabs>
        <w:tab w:val="clear" w:pos="680"/>
      </w:tabs>
      <w:spacing w:before="60" w:after="60"/>
    </w:pPr>
  </w:style>
  <w:style w:type="paragraph" w:customStyle="1" w:styleId="SubHeading2">
    <w:name w:val="SubHeading2"/>
    <w:basedOn w:val="HeadingBase"/>
    <w:rsid w:val="00A17DF6"/>
    <w:pPr>
      <w:spacing w:before="240" w:after="60"/>
    </w:pPr>
    <w:rPr>
      <w:sz w:val="20"/>
    </w:rPr>
  </w:style>
  <w:style w:type="paragraph" w:customStyle="1" w:styleId="SubHeading1">
    <w:name w:val="SubHeading1"/>
    <w:basedOn w:val="HeadingBase"/>
    <w:rsid w:val="00A17DF6"/>
    <w:pPr>
      <w:spacing w:before="240" w:after="60"/>
    </w:pPr>
    <w:rPr>
      <w:color w:val="918585"/>
      <w:sz w:val="22"/>
    </w:rPr>
  </w:style>
  <w:style w:type="paragraph" w:customStyle="1" w:styleId="SideHeading">
    <w:name w:val="Side Heading"/>
    <w:basedOn w:val="HeadingBase"/>
    <w:rsid w:val="00A17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DF6"/>
    <w:pPr>
      <w:tabs>
        <w:tab w:val="num" w:pos="360"/>
      </w:tabs>
    </w:pPr>
  </w:style>
  <w:style w:type="paragraph" w:styleId="PlainText">
    <w:name w:val="Plain Text"/>
    <w:basedOn w:val="Normal"/>
    <w:link w:val="PlainTextChar"/>
    <w:rsid w:val="00A17DF6"/>
    <w:rPr>
      <w:sz w:val="20"/>
    </w:rPr>
  </w:style>
  <w:style w:type="character" w:customStyle="1" w:styleId="PlainTextChar">
    <w:name w:val="Plain Text Char"/>
    <w:basedOn w:val="DefaultParagraphFont"/>
    <w:link w:val="PlainText"/>
    <w:rsid w:val="00A17D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7DF6"/>
    <w:rPr>
      <w:b/>
      <w:smallCaps/>
    </w:rPr>
  </w:style>
  <w:style w:type="paragraph" w:customStyle="1" w:styleId="TableListNumber">
    <w:name w:val="Table List Number"/>
    <w:basedOn w:val="ListNumber"/>
    <w:rsid w:val="00A17DF6"/>
    <w:pPr>
      <w:numPr>
        <w:numId w:val="0"/>
      </w:numPr>
    </w:pPr>
  </w:style>
  <w:style w:type="paragraph" w:styleId="TOC4">
    <w:name w:val="toc 4"/>
    <w:basedOn w:val="TOCBase"/>
    <w:next w:val="Normal"/>
    <w:semiHidden/>
    <w:rsid w:val="00A17DF6"/>
    <w:pPr>
      <w:tabs>
        <w:tab w:val="right" w:leader="dot" w:pos="9071"/>
      </w:tabs>
      <w:ind w:left="1701"/>
    </w:pPr>
  </w:style>
  <w:style w:type="paragraph" w:customStyle="1" w:styleId="ListAlpha">
    <w:name w:val="List Alpha"/>
    <w:basedOn w:val="List"/>
    <w:rsid w:val="00A17DF6"/>
    <w:pPr>
      <w:numPr>
        <w:numId w:val="8"/>
      </w:numPr>
    </w:pPr>
  </w:style>
  <w:style w:type="paragraph" w:customStyle="1" w:styleId="ListAlpha2">
    <w:name w:val="List Alpha 2"/>
    <w:basedOn w:val="List2"/>
    <w:rsid w:val="00A17DF6"/>
    <w:pPr>
      <w:numPr>
        <w:numId w:val="7"/>
      </w:numPr>
    </w:pPr>
  </w:style>
  <w:style w:type="paragraph" w:styleId="List3">
    <w:name w:val="List 3"/>
    <w:basedOn w:val="BodyText"/>
    <w:rsid w:val="00A17DF6"/>
    <w:pPr>
      <w:tabs>
        <w:tab w:val="left" w:pos="1021"/>
      </w:tabs>
      <w:spacing w:before="60" w:after="60"/>
      <w:ind w:left="1020" w:hanging="340"/>
    </w:pPr>
  </w:style>
  <w:style w:type="paragraph" w:styleId="List4">
    <w:name w:val="List 4"/>
    <w:basedOn w:val="BodyText"/>
    <w:rsid w:val="00A17DF6"/>
    <w:pPr>
      <w:tabs>
        <w:tab w:val="left" w:pos="1361"/>
      </w:tabs>
      <w:spacing w:before="60" w:after="60"/>
      <w:ind w:left="1361" w:hanging="340"/>
    </w:pPr>
  </w:style>
  <w:style w:type="paragraph" w:styleId="List5">
    <w:name w:val="List 5"/>
    <w:basedOn w:val="BodyText"/>
    <w:rsid w:val="00A17DF6"/>
    <w:pPr>
      <w:tabs>
        <w:tab w:val="left" w:pos="1701"/>
      </w:tabs>
      <w:spacing w:before="60" w:after="60"/>
      <w:ind w:left="1701" w:hanging="340"/>
    </w:pPr>
  </w:style>
  <w:style w:type="paragraph" w:styleId="ListBullet3">
    <w:name w:val="List Bullet 3"/>
    <w:basedOn w:val="List3"/>
    <w:rsid w:val="00A17DF6"/>
    <w:pPr>
      <w:numPr>
        <w:numId w:val="14"/>
      </w:numPr>
      <w:tabs>
        <w:tab w:val="clear" w:pos="1021"/>
      </w:tabs>
      <w:ind w:left="1037" w:hanging="357"/>
    </w:pPr>
  </w:style>
  <w:style w:type="paragraph" w:styleId="ListBullet4">
    <w:name w:val="List Bullet 4"/>
    <w:basedOn w:val="List4"/>
    <w:rsid w:val="00A17DF6"/>
    <w:pPr>
      <w:numPr>
        <w:numId w:val="2"/>
      </w:numPr>
    </w:pPr>
  </w:style>
  <w:style w:type="paragraph" w:styleId="ListBullet5">
    <w:name w:val="List Bullet 5"/>
    <w:basedOn w:val="List5"/>
    <w:rsid w:val="00A17DF6"/>
    <w:pPr>
      <w:numPr>
        <w:numId w:val="3"/>
      </w:numPr>
    </w:pPr>
  </w:style>
  <w:style w:type="paragraph" w:styleId="ListContinue2">
    <w:name w:val="List Continue 2"/>
    <w:basedOn w:val="List2"/>
    <w:rsid w:val="00A17DF6"/>
    <w:pPr>
      <w:ind w:firstLine="0"/>
    </w:pPr>
  </w:style>
  <w:style w:type="paragraph" w:styleId="ListContinue3">
    <w:name w:val="List Continue 3"/>
    <w:basedOn w:val="List3"/>
    <w:rsid w:val="00A17DF6"/>
    <w:pPr>
      <w:ind w:left="1021" w:firstLine="0"/>
    </w:pPr>
  </w:style>
  <w:style w:type="paragraph" w:styleId="ListContinue4">
    <w:name w:val="List Continue 4"/>
    <w:basedOn w:val="List4"/>
    <w:rsid w:val="00A17DF6"/>
    <w:pPr>
      <w:ind w:firstLine="0"/>
    </w:pPr>
  </w:style>
  <w:style w:type="paragraph" w:styleId="ListContinue5">
    <w:name w:val="List Continue 5"/>
    <w:basedOn w:val="List5"/>
    <w:rsid w:val="00A17DF6"/>
    <w:pPr>
      <w:ind w:firstLine="0"/>
    </w:pPr>
  </w:style>
  <w:style w:type="paragraph" w:styleId="ListNumber3">
    <w:name w:val="List Number 3"/>
    <w:basedOn w:val="List3"/>
    <w:rsid w:val="00A17DF6"/>
    <w:pPr>
      <w:numPr>
        <w:numId w:val="4"/>
      </w:numPr>
    </w:pPr>
  </w:style>
  <w:style w:type="paragraph" w:styleId="ListNumber4">
    <w:name w:val="List Number 4"/>
    <w:basedOn w:val="List4"/>
    <w:rsid w:val="00A17DF6"/>
    <w:pPr>
      <w:numPr>
        <w:numId w:val="5"/>
      </w:numPr>
    </w:pPr>
  </w:style>
  <w:style w:type="paragraph" w:styleId="ListNumber5">
    <w:name w:val="List Number 5"/>
    <w:basedOn w:val="List5"/>
    <w:rsid w:val="00A17DF6"/>
    <w:pPr>
      <w:numPr>
        <w:numId w:val="6"/>
      </w:numPr>
    </w:pPr>
  </w:style>
  <w:style w:type="paragraph" w:styleId="BlockText">
    <w:name w:val="Block Text"/>
    <w:basedOn w:val="Normal"/>
    <w:rsid w:val="00A17DF6"/>
    <w:pPr>
      <w:spacing w:after="120"/>
      <w:ind w:left="1440" w:right="1440"/>
    </w:pPr>
  </w:style>
  <w:style w:type="character" w:customStyle="1" w:styleId="Subscript">
    <w:name w:val="Subscript"/>
    <w:basedOn w:val="DefaultParagraphFont"/>
    <w:rsid w:val="00A17DF6"/>
    <w:rPr>
      <w:sz w:val="16"/>
      <w:vertAlign w:val="subscript"/>
    </w:rPr>
  </w:style>
  <w:style w:type="character" w:customStyle="1" w:styleId="Superscript">
    <w:name w:val="Superscript"/>
    <w:basedOn w:val="DefaultParagraphFont"/>
    <w:rsid w:val="00A17DF6"/>
    <w:rPr>
      <w:sz w:val="16"/>
      <w:vertAlign w:val="superscript"/>
    </w:rPr>
  </w:style>
  <w:style w:type="character" w:customStyle="1" w:styleId="Symbols">
    <w:name w:val="Symbols"/>
    <w:basedOn w:val="DefaultParagraphFont"/>
    <w:rsid w:val="00A17DF6"/>
    <w:rPr>
      <w:rFonts w:ascii="Symbol" w:hAnsi="Symbol"/>
    </w:rPr>
  </w:style>
  <w:style w:type="character" w:customStyle="1" w:styleId="MenuOptions">
    <w:name w:val="Menu Options"/>
    <w:basedOn w:val="DefaultParagraphFont"/>
    <w:rsid w:val="00A17DF6"/>
    <w:rPr>
      <w:rFonts w:ascii="Arial Narrow" w:hAnsi="Arial Narrow"/>
      <w:smallCaps/>
    </w:rPr>
  </w:style>
  <w:style w:type="character" w:customStyle="1" w:styleId="Buttons">
    <w:name w:val="Buttons"/>
    <w:basedOn w:val="DefaultParagraphFont"/>
    <w:rsid w:val="00A17DF6"/>
    <w:rPr>
      <w:b/>
    </w:rPr>
  </w:style>
  <w:style w:type="character" w:customStyle="1" w:styleId="Underlined">
    <w:name w:val="Underlined"/>
    <w:basedOn w:val="DefaultParagraphFont"/>
    <w:rsid w:val="00A17DF6"/>
    <w:rPr>
      <w:u w:val="single"/>
    </w:rPr>
  </w:style>
  <w:style w:type="paragraph" w:customStyle="1" w:styleId="TableBodyTextRight">
    <w:name w:val="Table Body Text Right"/>
    <w:basedOn w:val="TableBodyText"/>
    <w:rsid w:val="00A17DF6"/>
    <w:pPr>
      <w:widowControl w:val="0"/>
      <w:autoSpaceDE w:val="0"/>
      <w:autoSpaceDN w:val="0"/>
      <w:adjustRightInd w:val="0"/>
      <w:jc w:val="right"/>
    </w:pPr>
    <w:rPr>
      <w:rFonts w:cs="Arial"/>
      <w:szCs w:val="18"/>
    </w:rPr>
  </w:style>
  <w:style w:type="paragraph" w:customStyle="1" w:styleId="CopyrightText">
    <w:name w:val="Copyright Text"/>
    <w:basedOn w:val="BodyText"/>
    <w:rsid w:val="00A17DF6"/>
    <w:rPr>
      <w:sz w:val="18"/>
    </w:rPr>
  </w:style>
  <w:style w:type="paragraph" w:customStyle="1" w:styleId="BodySmallRight">
    <w:name w:val="Body Small Right"/>
    <w:basedOn w:val="BodyTextRight"/>
    <w:rsid w:val="00A17DF6"/>
    <w:rPr>
      <w:sz w:val="18"/>
      <w:szCs w:val="18"/>
    </w:rPr>
  </w:style>
  <w:style w:type="paragraph" w:customStyle="1" w:styleId="MarginEdition">
    <w:name w:val="Margin Edition"/>
    <w:basedOn w:val="MarginNote"/>
    <w:rsid w:val="00A17DF6"/>
    <w:pPr>
      <w:spacing w:before="0" w:after="0"/>
    </w:pPr>
    <w:rPr>
      <w:rFonts w:ascii="Times New Roman" w:hAnsi="Times New Roman"/>
      <w:color w:val="999999"/>
    </w:rPr>
  </w:style>
  <w:style w:type="paragraph" w:customStyle="1" w:styleId="Spacer">
    <w:name w:val="Spacer"/>
    <w:basedOn w:val="Normal"/>
    <w:rsid w:val="00A17DF6"/>
    <w:rPr>
      <w:sz w:val="2"/>
      <w:szCs w:val="2"/>
    </w:rPr>
  </w:style>
  <w:style w:type="character" w:customStyle="1" w:styleId="Small">
    <w:name w:val="Small"/>
    <w:basedOn w:val="DefaultParagraphFont"/>
    <w:rsid w:val="00A17DF6"/>
    <w:rPr>
      <w:sz w:val="16"/>
    </w:rPr>
  </w:style>
  <w:style w:type="paragraph" w:customStyle="1" w:styleId="WideTable">
    <w:name w:val="Wide Table"/>
    <w:basedOn w:val="Normal"/>
    <w:rsid w:val="00A17DF6"/>
    <w:pPr>
      <w:ind w:left="-1418"/>
    </w:pPr>
    <w:rPr>
      <w:sz w:val="2"/>
      <w:szCs w:val="2"/>
    </w:rPr>
  </w:style>
  <w:style w:type="character" w:styleId="PageNumber">
    <w:name w:val="page number"/>
    <w:basedOn w:val="DefaultParagraphFont"/>
    <w:rsid w:val="00A17DF6"/>
  </w:style>
  <w:style w:type="paragraph" w:styleId="Quote">
    <w:name w:val="Quote"/>
    <w:basedOn w:val="Heading1"/>
    <w:link w:val="QuoteChar"/>
    <w:qFormat/>
    <w:rsid w:val="00A17DF6"/>
    <w:rPr>
      <w:b w:val="0"/>
      <w:sz w:val="72"/>
      <w:szCs w:val="72"/>
      <w:lang w:val="en-NZ"/>
    </w:rPr>
  </w:style>
  <w:style w:type="character" w:customStyle="1" w:styleId="QuoteChar">
    <w:name w:val="Quote Char"/>
    <w:basedOn w:val="DefaultParagraphFont"/>
    <w:link w:val="Quote"/>
    <w:rsid w:val="00A17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DF6"/>
    <w:pPr>
      <w:pageBreakBefore/>
    </w:pPr>
  </w:style>
  <w:style w:type="paragraph" w:customStyle="1" w:styleId="Border">
    <w:name w:val="Border"/>
    <w:basedOn w:val="Normal"/>
    <w:qFormat/>
    <w:rsid w:val="00A17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DF6"/>
    <w:rPr>
      <w:b/>
      <w:bCs/>
      <w:i/>
      <w:iCs/>
      <w:color w:val="auto"/>
    </w:rPr>
  </w:style>
  <w:style w:type="paragraph" w:styleId="IntenseQuote">
    <w:name w:val="Intense Quote"/>
    <w:basedOn w:val="Normal"/>
    <w:next w:val="Normal"/>
    <w:link w:val="IntenseQuoteChar"/>
    <w:uiPriority w:val="30"/>
    <w:qFormat/>
    <w:rsid w:val="00A17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D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7DF6"/>
    <w:rPr>
      <w:smallCaps/>
      <w:color w:val="auto"/>
      <w:u w:val="single"/>
    </w:rPr>
  </w:style>
  <w:style w:type="character" w:styleId="IntenseReference">
    <w:name w:val="Intense Reference"/>
    <w:basedOn w:val="DefaultParagraphFont"/>
    <w:uiPriority w:val="32"/>
    <w:qFormat/>
    <w:rsid w:val="00A17DF6"/>
    <w:rPr>
      <w:b/>
      <w:bCs/>
      <w:smallCaps/>
      <w:color w:val="auto"/>
      <w:spacing w:val="5"/>
      <w:u w:val="single"/>
    </w:rPr>
  </w:style>
  <w:style w:type="paragraph" w:customStyle="1" w:styleId="2ColumnHeading">
    <w:name w:val="2Column Heading"/>
    <w:basedOn w:val="BodyText"/>
    <w:qFormat/>
    <w:rsid w:val="00A17DF6"/>
    <w:pPr>
      <w:spacing w:after="60"/>
      <w:ind w:left="-2268"/>
    </w:pPr>
    <w:rPr>
      <w:b/>
    </w:rPr>
  </w:style>
  <w:style w:type="paragraph" w:customStyle="1" w:styleId="Heading1TOC">
    <w:name w:val="Heading1 TOC"/>
    <w:basedOn w:val="Normal"/>
    <w:qFormat/>
    <w:rsid w:val="00A17DF6"/>
    <w:pPr>
      <w:spacing w:before="240" w:after="120"/>
    </w:pPr>
    <w:rPr>
      <w:rFonts w:ascii="Times New Roman" w:hAnsi="Times New Roman"/>
      <w:b/>
      <w:sz w:val="32"/>
    </w:rPr>
  </w:style>
  <w:style w:type="paragraph" w:customStyle="1" w:styleId="Heading2TOC">
    <w:name w:val="Heading2 TOC"/>
    <w:basedOn w:val="Normal"/>
    <w:qFormat/>
    <w:rsid w:val="00A17DF6"/>
    <w:pPr>
      <w:spacing w:before="240" w:after="60"/>
    </w:pPr>
    <w:rPr>
      <w:rFonts w:ascii="Times New Roman" w:hAnsi="Times New Roman"/>
      <w:b/>
      <w:sz w:val="28"/>
    </w:rPr>
  </w:style>
  <w:style w:type="character" w:customStyle="1" w:styleId="Underline">
    <w:name w:val="Underline"/>
    <w:basedOn w:val="DefaultParagraphFont"/>
    <w:qFormat/>
    <w:rsid w:val="00A17DF6"/>
    <w:rPr>
      <w:u w:val="single"/>
    </w:rPr>
  </w:style>
  <w:style w:type="paragraph" w:styleId="BalloonText">
    <w:name w:val="Balloon Text"/>
    <w:basedOn w:val="Normal"/>
    <w:link w:val="BalloonTextChar"/>
    <w:rsid w:val="00A17DF6"/>
    <w:rPr>
      <w:rFonts w:ascii="Tahoma" w:hAnsi="Tahoma" w:cs="Tahoma"/>
      <w:sz w:val="16"/>
      <w:szCs w:val="16"/>
    </w:rPr>
  </w:style>
  <w:style w:type="character" w:customStyle="1" w:styleId="BalloonTextChar">
    <w:name w:val="Balloon Text Char"/>
    <w:basedOn w:val="DefaultParagraphFont"/>
    <w:link w:val="BalloonText"/>
    <w:rsid w:val="00A17D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7D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7D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6905</Characters>
  <Application>Microsoft Office Word</Application>
  <DocSecurity>0</DocSecurity>
  <Lines>226</Lines>
  <Paragraphs>102</Paragraphs>
  <ScaleCrop>false</ScaleCrop>
  <Company>Author-it Software Corporation Ltd.</Company>
  <LinksUpToDate>false</LinksUpToDate>
  <CharactersWithSpaces>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FDFTEC4011A Participate in product recalls</dc:title>
  <dc:subject>Approved</dc:subject>
  <dc:creator>AgriFood Skills Australia</dc:creator>
  <cp:keywords>Revision Number: 2</cp:keywords>
  <dc:description>Copyright © 1996-2007 Author-it Software Corporation Ltd., all rights reserved.</dc:description>
  <cp:lastModifiedBy>Windows User</cp:lastModifiedBy>
  <cp:revision>3</cp:revision>
  <dcterms:created xsi:type="dcterms:W3CDTF">2012-05-26T06:51:00Z</dcterms:created>
  <dcterms:modified xsi:type="dcterms:W3CDTF">2012-05-26T06:51:00Z</dcterms:modified>
</cp:coreProperties>
</file>