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5FF" w:rsidP="003535FF">
      <w:pPr>
        <w:pStyle w:val="Title"/>
      </w:pPr>
      <w:bookmarkStart w:id="0" w:name="_GoBack"/>
      <w:bookmarkEnd w:id="0"/>
      <w:r>
        <w:fldChar w:fldCharType="begin"/>
      </w:r>
      <w:r>
        <w:instrText xml:space="preserve"> TITLE   \* MERGEFORMAT </w:instrText>
      </w:r>
      <w:r>
        <w:fldChar w:fldCharType="separate"/>
      </w:r>
      <w:r>
        <w:t>FDFTEC4006A Apply an understanding of legal requirements of food production</w:t>
      </w:r>
      <w:r>
        <w:fldChar w:fldCharType="end"/>
      </w:r>
    </w:p>
    <w:p w:rsidR="003535FF" w:rsidP="003535FF">
      <w:pPr>
        <w:pStyle w:val="Version"/>
        <w:sectPr w:rsidSect="00D659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65911" w:rsidP="00D65911">
      <w:pPr>
        <w:pStyle w:val="SuperHeading"/>
      </w:pPr>
      <w:r w:rsidRPr="00D65911">
        <w:t>FDFTEC4006A Apply an understanding of legal requirements of food production</w:t>
      </w:r>
    </w:p>
    <w:p w:rsidR="00000000" w:rsidRPr="00D65911" w:rsidP="00D65911">
      <w:pPr>
        <w:pStyle w:val="SuperHeading"/>
      </w:pPr>
    </w:p>
    <w:p w:rsidR="00000000" w:rsidRPr="00D65911" w:rsidP="00D65911">
      <w:pPr>
        <w:pStyle w:val="Heading1"/>
      </w:pPr>
      <w:bookmarkStart w:id="1" w:name="O_76875"/>
      <w:bookmarkEnd w:id="1"/>
      <w:r w:rsidRPr="00D65911">
        <w:t>Modification History</w:t>
      </w:r>
    </w:p>
    <w:p w:rsidR="00000000" w:rsidRPr="00D65911" w:rsidP="00D65911">
      <w:pPr>
        <w:pStyle w:val="BodyText"/>
      </w:pPr>
      <w:r w:rsidRPr="00D65911">
        <w:t>Not applicable.</w:t>
      </w:r>
    </w:p>
    <w:p w:rsidR="00000000" w:rsidRPr="00D65911" w:rsidP="00D65911">
      <w:pPr>
        <w:pStyle w:val="AllowPageBreak"/>
      </w:pPr>
    </w:p>
    <w:p w:rsidR="00000000" w:rsidRPr="00D65911" w:rsidP="00D65911">
      <w:pPr>
        <w:pStyle w:val="Heading1"/>
      </w:pPr>
      <w:bookmarkStart w:id="2" w:name="O_76876"/>
      <w:bookmarkEnd w:id="2"/>
      <w:r w:rsidRPr="00D65911">
        <w:t>Unit Descriptor</w:t>
      </w:r>
    </w:p>
    <w:tbl>
      <w:tblPr>
        <w:tblW w:w="0" w:type="auto"/>
        <w:tblLayout w:type="fixed"/>
        <w:tblCellMar>
          <w:left w:w="62" w:type="dxa"/>
          <w:right w:w="62" w:type="dxa"/>
        </w:tblCellMar>
        <w:tblLook w:val="0000"/>
      </w:tblPr>
      <w:tblGrid>
        <w:gridCol w:w="2668"/>
        <w:gridCol w:w="5854"/>
      </w:tblGrid>
      <w:tr w:rsidTr="003535F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r w:rsidRPr="00D65911">
              <w:rPr>
                <w:rStyle w:val="SpecialBold"/>
              </w:rPr>
              <w:t>Unit de</w:t>
            </w:r>
            <w:r w:rsidRPr="00D65911">
              <w:rPr>
                <w:rStyle w:val="SpecialBold"/>
              </w:rPr>
              <w:t>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911" w:rsidP="00D65911">
            <w:pPr>
              <w:pStyle w:val="BodyText"/>
            </w:pPr>
            <w:r w:rsidRPr="00D65911">
              <w:t>This unit of competency covers the skills and knowledge required to ensure that food production operations comply with legal requirements.</w:t>
            </w:r>
          </w:p>
        </w:tc>
      </w:tr>
    </w:tbl>
    <w:p w:rsidR="00000000" w:rsidRPr="00D65911" w:rsidP="00D65911">
      <w:pPr>
        <w:pStyle w:val="BodyText"/>
      </w:pPr>
    </w:p>
    <w:p w:rsidR="00000000" w:rsidRPr="00D65911" w:rsidP="00D65911">
      <w:pPr>
        <w:pStyle w:val="AllowPageBreak"/>
      </w:pPr>
    </w:p>
    <w:p w:rsidR="00000000" w:rsidRPr="00D65911" w:rsidP="00D65911">
      <w:pPr>
        <w:pStyle w:val="Heading1"/>
      </w:pPr>
      <w:bookmarkStart w:id="3" w:name="O_76877"/>
      <w:bookmarkEnd w:id="3"/>
      <w:r w:rsidRPr="00D65911">
        <w:t>Application of the Unit</w:t>
      </w:r>
    </w:p>
    <w:tbl>
      <w:tblPr>
        <w:tblW w:w="0" w:type="auto"/>
        <w:tblLayout w:type="fixed"/>
        <w:tblCellMar>
          <w:left w:w="62" w:type="dxa"/>
          <w:right w:w="62" w:type="dxa"/>
        </w:tblCellMar>
        <w:tblLook w:val="0000"/>
      </w:tblPr>
      <w:tblGrid>
        <w:gridCol w:w="2753"/>
        <w:gridCol w:w="5769"/>
      </w:tblGrid>
      <w:tr w:rsidTr="003535FF">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r w:rsidRPr="00D6591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911" w:rsidP="00D65911">
            <w:pPr>
              <w:pStyle w:val="BodyText"/>
            </w:pPr>
            <w:r w:rsidRPr="00D65911">
              <w:t>The intent of this unit is to introduce the range of legal requirements applying to food processing activities and facilities. It does not include requirements related to environmental management, occupational health and safety (OHS) and food safety. These</w:t>
            </w:r>
            <w:r w:rsidRPr="00D65911">
              <w:t xml:space="preserve"> areas are covered by other units.</w:t>
            </w:r>
          </w:p>
          <w:p w:rsidR="00000000" w:rsidRPr="00D65911" w:rsidP="00D65911">
            <w:pPr>
              <w:pStyle w:val="BodyText"/>
            </w:pPr>
            <w:r w:rsidRPr="00D65911">
              <w:t>The person who undertakes this unit may not be directly responsible for designing premises, equipment or procedures to comply with legislation but should be aware of the existence of legislation, its intent and the arrang</w:t>
            </w:r>
            <w:r w:rsidRPr="00D65911">
              <w:t>ements in place to ensure compliance.</w:t>
            </w:r>
          </w:p>
        </w:tc>
      </w:tr>
    </w:tbl>
    <w:p w:rsidR="00000000" w:rsidRPr="00D65911" w:rsidP="00D65911">
      <w:pPr>
        <w:pStyle w:val="BodyText"/>
      </w:pPr>
    </w:p>
    <w:p w:rsidR="00000000" w:rsidRPr="00D65911" w:rsidP="00D65911">
      <w:pPr>
        <w:pStyle w:val="AllowPageBreak"/>
      </w:pPr>
    </w:p>
    <w:p w:rsidR="00000000" w:rsidRPr="00D65911" w:rsidP="00D65911">
      <w:pPr>
        <w:pStyle w:val="Heading1"/>
      </w:pPr>
      <w:bookmarkStart w:id="4" w:name="O_76878"/>
      <w:bookmarkEnd w:id="4"/>
      <w:r w:rsidRPr="00D65911">
        <w:t>Licensing/Regulatory Information</w:t>
      </w:r>
    </w:p>
    <w:p w:rsidR="00000000" w:rsidRPr="00D65911" w:rsidP="00D65911">
      <w:pPr>
        <w:pStyle w:val="BodyText"/>
      </w:pPr>
      <w:r w:rsidRPr="00D65911">
        <w:t>Not applicable.</w:t>
      </w:r>
    </w:p>
    <w:p w:rsidR="00000000" w:rsidRPr="00D65911" w:rsidP="00D65911">
      <w:pPr>
        <w:pStyle w:val="AllowPageBreak"/>
      </w:pPr>
    </w:p>
    <w:p w:rsidR="00000000" w:rsidRPr="00D65911" w:rsidP="00D65911">
      <w:pPr>
        <w:pStyle w:val="Heading1"/>
      </w:pPr>
      <w:bookmarkStart w:id="5" w:name="O_76880"/>
      <w:bookmarkEnd w:id="5"/>
      <w:r w:rsidRPr="00D65911">
        <w:t>Pre-Requisites</w:t>
      </w:r>
    </w:p>
    <w:tbl>
      <w:tblPr>
        <w:tblW w:w="0" w:type="auto"/>
        <w:tblLayout w:type="fixed"/>
        <w:tblCellMar>
          <w:left w:w="62" w:type="dxa"/>
          <w:right w:w="62" w:type="dxa"/>
        </w:tblCellMar>
        <w:tblLook w:val="0000"/>
      </w:tblPr>
      <w:tblGrid>
        <w:gridCol w:w="2775"/>
        <w:gridCol w:w="1295"/>
        <w:gridCol w:w="4452"/>
      </w:tblGrid>
      <w:tr w:rsidTr="003535F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r w:rsidRPr="00D6591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p>
        </w:tc>
      </w:tr>
      <w:tr w:rsidTr="003535F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p>
        </w:tc>
      </w:tr>
      <w:tr w:rsidTr="003535F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911" w:rsidP="00D65911">
            <w:pPr>
              <w:pStyle w:val="BodyText"/>
            </w:pPr>
          </w:p>
        </w:tc>
      </w:tr>
    </w:tbl>
    <w:p w:rsidR="00000000" w:rsidRPr="00D65911" w:rsidP="00D65911">
      <w:pPr>
        <w:pStyle w:val="BodyText"/>
      </w:pPr>
    </w:p>
    <w:p w:rsidR="00000000" w:rsidRPr="00D65911" w:rsidP="00D65911">
      <w:pPr>
        <w:pStyle w:val="AllowPageBreak"/>
      </w:pPr>
    </w:p>
    <w:p w:rsidR="00000000" w:rsidRPr="00D65911" w:rsidP="00D65911">
      <w:pPr>
        <w:pStyle w:val="Heading1"/>
      </w:pPr>
      <w:bookmarkStart w:id="6" w:name="O_76879"/>
      <w:bookmarkEnd w:id="6"/>
      <w:r w:rsidRPr="00D65911">
        <w:t>Employability Skills Information</w:t>
      </w:r>
    </w:p>
    <w:tbl>
      <w:tblPr>
        <w:tblW w:w="0" w:type="auto"/>
        <w:tblLayout w:type="fixed"/>
        <w:tblCellMar>
          <w:left w:w="62" w:type="dxa"/>
          <w:right w:w="62" w:type="dxa"/>
        </w:tblCellMar>
        <w:tblLook w:val="0000"/>
      </w:tblPr>
      <w:tblGrid>
        <w:gridCol w:w="2802"/>
        <w:gridCol w:w="5720"/>
      </w:tblGrid>
      <w:tr w:rsidTr="003535F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r w:rsidRPr="00D6591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911" w:rsidP="00D65911">
            <w:pPr>
              <w:pStyle w:val="BodyText"/>
            </w:pPr>
            <w:r w:rsidRPr="00D65911">
              <w:t xml:space="preserve">This unit contains employability skills.  </w:t>
            </w:r>
          </w:p>
        </w:tc>
      </w:tr>
    </w:tbl>
    <w:p w:rsidR="00000000" w:rsidRPr="00D65911" w:rsidP="00D65911">
      <w:pPr>
        <w:pStyle w:val="BodyText"/>
      </w:pPr>
    </w:p>
    <w:p w:rsidR="00000000" w:rsidRPr="00D65911" w:rsidP="00D65911">
      <w:pPr>
        <w:pStyle w:val="AllowPageBreak"/>
      </w:pPr>
    </w:p>
    <w:p w:rsidR="00000000" w:rsidRPr="00D65911" w:rsidP="00D65911">
      <w:pPr>
        <w:pStyle w:val="Heading1"/>
      </w:pPr>
      <w:bookmarkStart w:id="7" w:name="O_76881"/>
      <w:bookmarkEnd w:id="7"/>
      <w:r w:rsidRPr="00D65911">
        <w:t>Elements and Performance Criteria Pre-Content</w:t>
      </w:r>
    </w:p>
    <w:tbl>
      <w:tblPr>
        <w:tblW w:w="0" w:type="auto"/>
        <w:tblLayout w:type="fixed"/>
        <w:tblCellMar>
          <w:left w:w="62" w:type="dxa"/>
          <w:right w:w="62" w:type="dxa"/>
        </w:tblCellMar>
        <w:tblLook w:val="0000"/>
      </w:tblPr>
      <w:tblGrid>
        <w:gridCol w:w="2562"/>
        <w:gridCol w:w="5960"/>
      </w:tblGrid>
      <w:tr w:rsidTr="003535F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r w:rsidRPr="00D65911">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911" w:rsidP="00D65911">
            <w:pPr>
              <w:pStyle w:val="BodyText"/>
            </w:pPr>
            <w:r w:rsidRPr="00D65911">
              <w:t>Performance criteria describe the performance needed to demonstrate achievement of t</w:t>
            </w:r>
            <w:r w:rsidRPr="00D65911">
              <w:t>he element. Where bold italicised text is used, further information is detailed in the required skills and knowledge section and the range statement. Assessment of performance is to be consistent with the evidence guide.</w:t>
            </w:r>
          </w:p>
        </w:tc>
      </w:tr>
    </w:tbl>
    <w:p w:rsidR="00000000" w:rsidRPr="00D65911" w:rsidP="00D65911">
      <w:pPr>
        <w:pStyle w:val="BodyText"/>
      </w:pPr>
    </w:p>
    <w:p w:rsidR="00000000" w:rsidRPr="00D65911" w:rsidP="00D65911">
      <w:pPr>
        <w:pStyle w:val="AllowPageBreak"/>
      </w:pPr>
    </w:p>
    <w:p w:rsidR="00000000" w:rsidRPr="00D65911" w:rsidP="00D65911">
      <w:pPr>
        <w:pStyle w:val="Heading1"/>
      </w:pPr>
      <w:bookmarkStart w:id="8" w:name="O_76882"/>
      <w:bookmarkEnd w:id="8"/>
      <w:r w:rsidRPr="00D65911">
        <w:t>Elements and Performance Criteria</w:t>
      </w:r>
    </w:p>
    <w:tbl>
      <w:tblPr>
        <w:tblW w:w="0" w:type="auto"/>
        <w:tblLayout w:type="fixed"/>
        <w:tblCellMar>
          <w:left w:w="62" w:type="dxa"/>
          <w:right w:w="62" w:type="dxa"/>
        </w:tblCellMar>
        <w:tblLook w:val="0000"/>
      </w:tblPr>
      <w:tblGrid>
        <w:gridCol w:w="2562"/>
        <w:gridCol w:w="5960"/>
      </w:tblGrid>
      <w:tr w:rsidTr="003535FF">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911" w:rsidP="00D65911">
            <w:pPr>
              <w:pStyle w:val="BodyText"/>
            </w:pPr>
            <w:r w:rsidRPr="00D65911">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r w:rsidRPr="00D65911">
              <w:rPr>
                <w:rStyle w:val="SpecialBold"/>
              </w:rPr>
              <w:t>PERFORMANCE CRITERIA</w:t>
            </w:r>
          </w:p>
        </w:tc>
      </w:tr>
      <w:tr w:rsidTr="003535F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List"/>
              <w:rPr>
                <w:lang w:val="en-NZ"/>
              </w:rPr>
            </w:pPr>
            <w:r w:rsidRPr="00D65911">
              <w:t>1.</w:t>
            </w:r>
            <w:r w:rsidRPr="00D65911">
              <w:tab/>
              <w:t xml:space="preserve">Manage production systems to meet legislative requirements relating to product and processing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911" w:rsidP="00D65911">
            <w:pPr>
              <w:pStyle w:val="List2"/>
            </w:pPr>
            <w:r w:rsidRPr="00D65911">
              <w:t>1.1.</w:t>
            </w:r>
            <w:r w:rsidRPr="00D65911">
              <w:tab/>
              <w:t>Relevant legislation and regulation</w:t>
            </w:r>
            <w:r w:rsidRPr="00D65911">
              <w:t>s that apply to food production, packaging and labelling are identified</w:t>
            </w:r>
          </w:p>
          <w:p w:rsidR="00000000" w:rsidRPr="00D65911" w:rsidP="00D65911">
            <w:pPr>
              <w:pStyle w:val="List2"/>
            </w:pPr>
            <w:r w:rsidRPr="00D65911">
              <w:t>1.2.</w:t>
            </w:r>
            <w:r w:rsidRPr="00D65911">
              <w:tab/>
              <w:t>The purpose and intent of relevant legislation is identified</w:t>
            </w:r>
          </w:p>
          <w:p w:rsidR="00000000" w:rsidRPr="00D65911" w:rsidP="00D65911">
            <w:pPr>
              <w:pStyle w:val="List2"/>
            </w:pPr>
            <w:r w:rsidRPr="00D65911">
              <w:t>1.3.</w:t>
            </w:r>
            <w:r w:rsidRPr="00D65911">
              <w:tab/>
              <w:t>The roles and responsibilities of authorities responsible for administering legislation are identified</w:t>
            </w:r>
          </w:p>
          <w:p w:rsidR="00000000" w:rsidP="00D65911">
            <w:pPr>
              <w:pStyle w:val="List2"/>
              <w:rPr>
                <w:lang w:val="en-NZ"/>
              </w:rPr>
            </w:pPr>
            <w:r w:rsidRPr="00D65911">
              <w:t>1.4.</w:t>
            </w:r>
            <w:r w:rsidRPr="00D65911">
              <w:tab/>
              <w:t>Proce</w:t>
            </w:r>
            <w:r w:rsidRPr="00D65911">
              <w:t>dures to support compliance with legal requirements are established and/or reviewed</w:t>
            </w:r>
          </w:p>
        </w:tc>
      </w:tr>
      <w:tr w:rsidTr="003535F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List"/>
              <w:rPr>
                <w:lang w:val="en-NZ"/>
              </w:rPr>
            </w:pPr>
            <w:r w:rsidRPr="00D65911">
              <w:t>2.</w:t>
            </w:r>
            <w:r w:rsidRPr="00D65911">
              <w:tab/>
              <w:t xml:space="preserve">Manage production facilities to meet legislative requirements relating to food premises, equipment design and storage facilities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911" w:rsidP="00D65911">
            <w:pPr>
              <w:pStyle w:val="List2"/>
            </w:pPr>
            <w:r w:rsidRPr="00D65911">
              <w:t>2.1.</w:t>
            </w:r>
            <w:r w:rsidRPr="00D65911">
              <w:tab/>
              <w:t>Identify relevant legislation and</w:t>
            </w:r>
            <w:r w:rsidRPr="00D65911">
              <w:t xml:space="preserve"> regulations that apply to food premises, storage facilities and equipment are identified</w:t>
            </w:r>
          </w:p>
          <w:p w:rsidR="00000000" w:rsidRPr="00D65911" w:rsidP="00D65911">
            <w:pPr>
              <w:pStyle w:val="List2"/>
            </w:pPr>
            <w:r w:rsidRPr="00D65911">
              <w:t>2.2.</w:t>
            </w:r>
            <w:r w:rsidRPr="00D65911">
              <w:tab/>
              <w:t>Identify the purpose and intent of relevant legislation are identified</w:t>
            </w:r>
          </w:p>
          <w:p w:rsidR="00000000" w:rsidRPr="00D65911" w:rsidP="00D65911">
            <w:pPr>
              <w:pStyle w:val="List2"/>
            </w:pPr>
            <w:r w:rsidRPr="00D65911">
              <w:t>2.3.</w:t>
            </w:r>
            <w:r w:rsidRPr="00D65911">
              <w:tab/>
              <w:t xml:space="preserve">Identify the roles and responsibilities of authorities responsible for administering </w:t>
            </w:r>
            <w:r w:rsidRPr="00D65911">
              <w:t>legislation are identified</w:t>
            </w:r>
          </w:p>
          <w:p w:rsidR="00000000" w:rsidRPr="00D65911" w:rsidP="00D65911">
            <w:pPr>
              <w:pStyle w:val="List2"/>
            </w:pPr>
            <w:r w:rsidRPr="00D65911">
              <w:t>2.4.</w:t>
            </w:r>
            <w:r w:rsidRPr="00D65911">
              <w:tab/>
              <w:t>Procedures to support compliance with legal requirements are established and/or reviewed</w:t>
            </w:r>
          </w:p>
        </w:tc>
      </w:tr>
    </w:tbl>
    <w:p w:rsidR="00000000" w:rsidRPr="00D65911" w:rsidP="00D65911">
      <w:pPr>
        <w:pStyle w:val="BodyText"/>
      </w:pPr>
    </w:p>
    <w:p w:rsidR="00000000" w:rsidRPr="00D65911" w:rsidP="00D65911">
      <w:pPr>
        <w:pStyle w:val="AllowPageBreak"/>
      </w:pPr>
    </w:p>
    <w:p w:rsidR="00000000" w:rsidRPr="00D65911" w:rsidP="00D65911">
      <w:pPr>
        <w:pStyle w:val="Heading1"/>
      </w:pPr>
      <w:bookmarkStart w:id="9" w:name="O_76883"/>
      <w:bookmarkEnd w:id="9"/>
      <w:r w:rsidRPr="00D65911">
        <w:t>Required Skills and Knowledge</w:t>
      </w:r>
    </w:p>
    <w:tbl>
      <w:tblPr>
        <w:tblW w:w="0" w:type="auto"/>
        <w:tblLayout w:type="fixed"/>
        <w:tblCellMar>
          <w:left w:w="62" w:type="dxa"/>
          <w:right w:w="62" w:type="dxa"/>
        </w:tblCellMar>
        <w:tblLook w:val="0000"/>
      </w:tblPr>
      <w:tblGrid>
        <w:gridCol w:w="8522"/>
      </w:tblGrid>
      <w:tr w:rsidTr="003535F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5911">
            <w:pPr>
              <w:pStyle w:val="BodyText"/>
              <w:rPr>
                <w:lang w:val="en-NZ"/>
              </w:rPr>
            </w:pPr>
            <w:r w:rsidRPr="00D65911">
              <w:rPr>
                <w:rStyle w:val="SpecialBold"/>
              </w:rPr>
              <w:t>REQUIRED SKILLS AND KNOWLEDGE</w:t>
            </w:r>
          </w:p>
        </w:tc>
      </w:tr>
      <w:tr w:rsidTr="003535F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r w:rsidRPr="00D65911">
              <w:t>This section de</w:t>
            </w:r>
            <w:r w:rsidRPr="00D65911">
              <w:t>scribes the skills and knowledge required for this unit.</w:t>
            </w:r>
          </w:p>
        </w:tc>
      </w:tr>
      <w:tr w:rsidTr="003535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r w:rsidRPr="00D65911">
              <w:rPr>
                <w:rStyle w:val="SpecialBold"/>
              </w:rPr>
              <w:t>Required skills</w:t>
            </w:r>
          </w:p>
        </w:tc>
      </w:tr>
      <w:tr w:rsidTr="003535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911" w:rsidP="00D65911">
            <w:pPr>
              <w:pStyle w:val="BodyText"/>
            </w:pPr>
            <w:r w:rsidRPr="00D65911">
              <w:rPr>
                <w:rStyle w:val="BoldandItalics"/>
              </w:rPr>
              <w:t>Ability to</w:t>
            </w:r>
            <w:r w:rsidRPr="00D65911">
              <w:t>:</w:t>
            </w:r>
          </w:p>
          <w:p w:rsidR="00000000" w:rsidRPr="00D65911" w:rsidP="00D65911">
            <w:pPr>
              <w:pStyle w:val="ListBullet"/>
            </w:pPr>
            <w:r w:rsidRPr="00D65911">
              <w:t>identify the legal responsibilities of a food processing company, including responsibilities relating to:</w:t>
            </w:r>
          </w:p>
          <w:p w:rsidR="00000000" w:rsidRPr="00D65911" w:rsidP="00D65911">
            <w:pPr>
              <w:pStyle w:val="ListBullet2"/>
            </w:pPr>
            <w:r w:rsidRPr="00D65911">
              <w:t>product content (Food Standards Code)</w:t>
            </w:r>
          </w:p>
          <w:p w:rsidR="00000000" w:rsidRPr="00D65911" w:rsidP="00D65911">
            <w:pPr>
              <w:pStyle w:val="ListBullet2"/>
            </w:pPr>
            <w:r w:rsidRPr="00D65911">
              <w:t>product packaging and labelling, including use of nutritional information panels (Food Standards Code)</w:t>
            </w:r>
          </w:p>
          <w:p w:rsidR="00000000" w:rsidRPr="00D65911" w:rsidP="00D65911">
            <w:pPr>
              <w:pStyle w:val="ListBullet2"/>
            </w:pPr>
            <w:r w:rsidRPr="00D65911">
              <w:t>design requirements of food premises and equipment</w:t>
            </w:r>
          </w:p>
          <w:p w:rsidR="00000000" w:rsidRPr="00D65911" w:rsidP="00D65911">
            <w:pPr>
              <w:pStyle w:val="ListBullet2"/>
            </w:pPr>
            <w:r w:rsidRPr="00D65911">
              <w:t>requirements of storage facilities used for materials, ingredients and final product</w:t>
            </w:r>
          </w:p>
          <w:p w:rsidR="00000000" w:rsidRPr="00D65911" w:rsidP="00D65911">
            <w:pPr>
              <w:pStyle w:val="ListBullet2"/>
            </w:pPr>
            <w:r w:rsidRPr="00D65911">
              <w:t>other requirement</w:t>
            </w:r>
            <w:r w:rsidRPr="00D65911">
              <w:t>s as appropriate to the product and/or market (e.g. import and/or export legislation)</w:t>
            </w:r>
          </w:p>
          <w:p w:rsidR="00000000" w:rsidRPr="00D65911" w:rsidP="00D65911">
            <w:pPr>
              <w:pStyle w:val="ListBullet"/>
            </w:pPr>
            <w:r w:rsidRPr="00D65911">
              <w:t>identify and/or develop specifications and procedures to ensure that legal responsibilities related to product content and packaging are achieved</w:t>
            </w:r>
          </w:p>
          <w:p w:rsidR="00000000" w:rsidRPr="00D65911" w:rsidP="00D65911">
            <w:pPr>
              <w:pStyle w:val="ListBullet"/>
            </w:pPr>
            <w:r w:rsidRPr="00D65911">
              <w:t xml:space="preserve">inspect plant design to </w:t>
            </w:r>
            <w:r w:rsidRPr="00D65911">
              <w:t>identify potential hazards that could be introduced as a result of equipment design and configuration, such as overhead pipes or equipment where dust could collect and fall into food</w:t>
            </w:r>
          </w:p>
          <w:p w:rsidR="00000000" w:rsidRPr="00D65911" w:rsidP="00D65911">
            <w:pPr>
              <w:pStyle w:val="ListBullet"/>
            </w:pPr>
            <w:r w:rsidRPr="00D65911">
              <w:t xml:space="preserve">where hazards are identified, apply the hierarchy of control to identify </w:t>
            </w:r>
            <w:r w:rsidRPr="00D65911">
              <w:t>opportunities to remove or control the risk</w:t>
            </w:r>
          </w:p>
          <w:p w:rsidR="00000000" w:rsidRPr="00D65911" w:rsidP="00D65911">
            <w:pPr>
              <w:pStyle w:val="ListBullet"/>
            </w:pPr>
            <w:r w:rsidRPr="00D65911">
              <w:t>identify storage facilities across a production site</w:t>
            </w:r>
          </w:p>
          <w:p w:rsidR="00000000" w:rsidRPr="00D65911" w:rsidP="00D65911">
            <w:pPr>
              <w:pStyle w:val="ListBullet"/>
            </w:pPr>
            <w:r w:rsidRPr="00D65911">
              <w:t>identify the dangerous goods stored on site and confirm that storage of these goods (type and quantity) meets legal requirements</w:t>
            </w:r>
          </w:p>
          <w:p w:rsidR="00000000" w:rsidRPr="00D65911" w:rsidP="00D65911">
            <w:pPr>
              <w:pStyle w:val="ListBullet"/>
            </w:pPr>
            <w:r w:rsidRPr="00D65911">
              <w:t>confirm that employees require</w:t>
            </w:r>
            <w:r w:rsidRPr="00D65911">
              <w:t>d to handle chemicals and dangerous goods are advised of the associated risks, that this information is available in a form appropriate to the audience and that material safety data sheets are available</w:t>
            </w:r>
          </w:p>
          <w:p w:rsidR="00000000" w:rsidRPr="00D65911" w:rsidP="00D65911">
            <w:pPr>
              <w:pStyle w:val="ListBullet"/>
            </w:pPr>
            <w:r w:rsidRPr="00D65911">
              <w:t>develop and/or review recording systems to confirm co</w:t>
            </w:r>
            <w:r w:rsidRPr="00D65911">
              <w:t>mpliance with legislative requirements and ensure that employees responsible for recording information are informed of these responsibilities</w:t>
            </w:r>
          </w:p>
          <w:p w:rsidR="00000000" w:rsidRPr="00D65911" w:rsidP="00D65911">
            <w:pPr>
              <w:pStyle w:val="ListBullet"/>
            </w:pPr>
            <w:r w:rsidRPr="00D65911">
              <w:t xml:space="preserve">establish internal review/audit procedures to confirm that legislative responsibilities are met </w:t>
            </w:r>
          </w:p>
          <w:p w:rsidR="00000000" w:rsidRPr="00D65911" w:rsidP="00D65911">
            <w:pPr>
              <w:pStyle w:val="ListBullet"/>
            </w:pPr>
            <w:r w:rsidRPr="00D65911">
              <w:t>identify the rele</w:t>
            </w:r>
            <w:r w:rsidRPr="00D65911">
              <w:t>vant authority responsible for administering the legislation</w:t>
            </w:r>
          </w:p>
          <w:p w:rsidR="00000000" w:rsidRPr="00D65911" w:rsidP="00D65911">
            <w:pPr>
              <w:pStyle w:val="ListBullet"/>
            </w:pPr>
            <w:r w:rsidRPr="00D65911">
              <w:t>identify the rights and responsibilities of related officers to access the production site</w:t>
            </w:r>
          </w:p>
          <w:p w:rsidR="00000000" w:rsidRPr="00D65911" w:rsidP="00D65911">
            <w:pPr>
              <w:pStyle w:val="ListBullet"/>
            </w:pPr>
            <w:r w:rsidRPr="00D65911">
              <w:t>use c</w:t>
            </w:r>
            <w:r w:rsidRPr="00D65911">
              <w:t xml:space="preserve">ommunication skills to interpret and complete work information to support operations of work team or area </w:t>
            </w:r>
          </w:p>
          <w:p w:rsidR="00000000" w:rsidP="00D65911">
            <w:pPr>
              <w:pStyle w:val="ListBullet"/>
              <w:rPr>
                <w:lang w:val="en-NZ"/>
              </w:rPr>
            </w:pPr>
            <w:r w:rsidRPr="00D65911">
              <w:t>demonstrate and support cooperative work practices within a culturally diverse workforce</w:t>
            </w:r>
          </w:p>
        </w:tc>
      </w:tr>
      <w:tr w:rsidTr="003535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r w:rsidRPr="00D65911">
              <w:rPr>
                <w:rStyle w:val="SpecialBold"/>
              </w:rPr>
              <w:t>Required knowledge</w:t>
            </w:r>
          </w:p>
        </w:tc>
      </w:tr>
      <w:tr w:rsidTr="003535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911" w:rsidP="00D65911">
            <w:pPr>
              <w:pStyle w:val="BodyText"/>
            </w:pPr>
            <w:r w:rsidRPr="00D65911">
              <w:rPr>
                <w:rStyle w:val="BoldandItalics"/>
              </w:rPr>
              <w:t>Knowledge of</w:t>
            </w:r>
            <w:r w:rsidRPr="00D65911">
              <w:t>:</w:t>
            </w:r>
          </w:p>
          <w:p w:rsidR="00000000" w:rsidRPr="00D65911" w:rsidP="00D65911">
            <w:pPr>
              <w:pStyle w:val="ListBullet"/>
            </w:pPr>
            <w:r w:rsidRPr="00D65911">
              <w:t>legal responsibilities of</w:t>
            </w:r>
            <w:r w:rsidRPr="00D65911">
              <w:t xml:space="preserve"> a food processing company relating to product content and packaging</w:t>
            </w:r>
          </w:p>
          <w:p w:rsidR="00000000" w:rsidRPr="00D65911" w:rsidP="00D65911">
            <w:pPr>
              <w:pStyle w:val="ListBullet"/>
            </w:pPr>
            <w:r w:rsidRPr="00D65911">
              <w:t>the purpose and intent of relevant legislation</w:t>
            </w:r>
          </w:p>
          <w:p w:rsidR="00000000" w:rsidRPr="00D65911" w:rsidP="00D65911">
            <w:pPr>
              <w:pStyle w:val="ListBullet"/>
            </w:pPr>
            <w:r w:rsidRPr="00D65911">
              <w:t>potential hazards that could be introduced as a result of equipment design and configuration</w:t>
            </w:r>
          </w:p>
          <w:p w:rsidR="00000000" w:rsidRPr="00D65911" w:rsidP="00D65911">
            <w:pPr>
              <w:pStyle w:val="ListBullet"/>
            </w:pPr>
            <w:r w:rsidRPr="00D65911">
              <w:t>associated risks in handling chemicals and dang</w:t>
            </w:r>
            <w:r w:rsidRPr="00D65911">
              <w:t xml:space="preserve">erous goods </w:t>
            </w:r>
          </w:p>
          <w:p w:rsidR="00000000" w:rsidRPr="00D65911" w:rsidP="00D65911">
            <w:pPr>
              <w:pStyle w:val="ListBullet"/>
            </w:pPr>
            <w:r w:rsidRPr="00D65911">
              <w:t>recording requirements to comply with legislative requirements</w:t>
            </w:r>
          </w:p>
          <w:p w:rsidR="00000000" w:rsidRPr="00D65911" w:rsidP="00D65911">
            <w:pPr>
              <w:pStyle w:val="ListBullet"/>
            </w:pPr>
            <w:r w:rsidRPr="00D65911">
              <w:t>relevant authorities responsible for administering legislation and their roles</w:t>
            </w:r>
          </w:p>
        </w:tc>
      </w:tr>
    </w:tbl>
    <w:p w:rsidR="00000000" w:rsidRPr="00D65911" w:rsidP="00D65911">
      <w:pPr>
        <w:pStyle w:val="BodyText"/>
      </w:pPr>
    </w:p>
    <w:p w:rsidR="00000000" w:rsidRPr="00D65911" w:rsidP="00D65911">
      <w:pPr>
        <w:pStyle w:val="AllowPageBreak"/>
      </w:pPr>
    </w:p>
    <w:p w:rsidR="00000000" w:rsidRPr="00D65911" w:rsidP="00D65911">
      <w:pPr>
        <w:pStyle w:val="Heading1"/>
      </w:pPr>
      <w:bookmarkStart w:id="10" w:name="O_76884"/>
      <w:bookmarkEnd w:id="10"/>
      <w:r w:rsidRPr="00D65911">
        <w:t>Evidence Guide</w:t>
      </w:r>
    </w:p>
    <w:tbl>
      <w:tblPr>
        <w:tblW w:w="9570" w:type="dxa"/>
        <w:tblLayout w:type="fixed"/>
        <w:tblCellMar>
          <w:left w:w="62" w:type="dxa"/>
          <w:right w:w="62" w:type="dxa"/>
        </w:tblCellMar>
        <w:tblLook w:val="0000"/>
      </w:tblPr>
      <w:tblGrid>
        <w:gridCol w:w="3908"/>
        <w:gridCol w:w="5662"/>
      </w:tblGrid>
      <w:tr w:rsidTr="003535F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r w:rsidRPr="00D65911">
              <w:rPr>
                <w:rStyle w:val="SpecialBold"/>
              </w:rPr>
              <w:t>EVIDENCE GUIDE</w:t>
            </w:r>
          </w:p>
        </w:tc>
      </w:tr>
      <w:tr w:rsidTr="003535F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r w:rsidRPr="00D65911">
              <w:t>The Evidence Guide provides advice on assessment and must be read in conjunction with the performance criteria, required skills and knowledge, range statement and the Assessment Guidelines for the Training Package.</w:t>
            </w:r>
          </w:p>
        </w:tc>
      </w:tr>
      <w:tr w:rsidTr="003535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r w:rsidRPr="00D6591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r w:rsidRPr="00D65911">
              <w:t xml:space="preserve">Assessment must </w:t>
            </w:r>
            <w:r w:rsidRPr="00D65911">
              <w:t>be carried out in a manner that recognises the cultural and literacy requirements of the assessee and is appropriate to the work performed. Competence in this unit must be achieved in accordance with food safety standards and regulations.</w:t>
            </w:r>
          </w:p>
        </w:tc>
      </w:tr>
      <w:tr w:rsidTr="003535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r w:rsidRPr="00D65911">
              <w:rPr>
                <w:rStyle w:val="SpecialBold"/>
              </w:rPr>
              <w:t>Critical aspects</w:t>
            </w:r>
            <w:r w:rsidRPr="00D65911">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911" w:rsidP="00D65911">
            <w:pPr>
              <w:pStyle w:val="BodyText"/>
            </w:pPr>
            <w:r w:rsidRPr="00D65911">
              <w:t>Evidence of ability to:</w:t>
            </w:r>
          </w:p>
          <w:p w:rsidR="00000000" w:rsidRPr="00D65911" w:rsidP="00D65911">
            <w:pPr>
              <w:pStyle w:val="ListBullet"/>
            </w:pPr>
            <w:r w:rsidRPr="00D65911">
              <w:t xml:space="preserve">identify legal requirements for the packing, production and labelling operations of a food production enterprise </w:t>
            </w:r>
          </w:p>
          <w:p w:rsidR="00000000" w:rsidRPr="00D65911" w:rsidP="00D65911">
            <w:pPr>
              <w:pStyle w:val="ListBullet"/>
            </w:pPr>
            <w:r w:rsidRPr="00D65911">
              <w:t>assess systems, roles and procedures in place</w:t>
            </w:r>
          </w:p>
          <w:p w:rsidR="00000000" w:rsidRPr="00D65911" w:rsidP="00D65911">
            <w:pPr>
              <w:pStyle w:val="ListBullet"/>
            </w:pPr>
            <w:r w:rsidRPr="00D65911">
              <w:t>identify legal requirements for facilities and equipment and assess compliance</w:t>
            </w:r>
          </w:p>
          <w:p w:rsidR="00000000" w:rsidP="00D65911">
            <w:pPr>
              <w:pStyle w:val="ListBullet"/>
              <w:rPr>
                <w:lang w:val="en-NZ"/>
              </w:rPr>
            </w:pPr>
            <w:r w:rsidRPr="00D65911">
              <w:t>establish and/or review procedures to support compliance with legal requirements.</w:t>
            </w:r>
          </w:p>
        </w:tc>
      </w:tr>
      <w:tr w:rsidTr="003535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r w:rsidRPr="00D6591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911" w:rsidP="00D65911">
            <w:pPr>
              <w:pStyle w:val="BodyText"/>
            </w:pPr>
            <w:r w:rsidRPr="00D65911">
              <w:t>Assessment must occur in a real or simulated workplace where the assessee has access to:</w:t>
            </w:r>
          </w:p>
          <w:p w:rsidR="00000000" w:rsidRPr="00D65911" w:rsidP="00D65911">
            <w:pPr>
              <w:pStyle w:val="ListBullet"/>
            </w:pPr>
            <w:r w:rsidRPr="00D65911">
              <w:t>workplace processes and procedures</w:t>
            </w:r>
          </w:p>
          <w:p w:rsidR="00000000" w:rsidRPr="00D65911" w:rsidP="00D65911">
            <w:pPr>
              <w:pStyle w:val="ListBullet"/>
            </w:pPr>
            <w:r w:rsidRPr="00D65911">
              <w:t xml:space="preserve">workplace documentation, including specifications and procedures </w:t>
            </w:r>
          </w:p>
          <w:p w:rsidR="00000000" w:rsidRPr="00D65911" w:rsidP="00D65911">
            <w:pPr>
              <w:pStyle w:val="ListBullet"/>
            </w:pPr>
            <w:r w:rsidRPr="00D65911">
              <w:t xml:space="preserve">relevant legislation </w:t>
            </w:r>
          </w:p>
          <w:p w:rsidR="00000000" w:rsidRPr="00D65911" w:rsidP="00D65911">
            <w:pPr>
              <w:pStyle w:val="ListBullet"/>
            </w:pPr>
            <w:r w:rsidRPr="00D65911">
              <w:t xml:space="preserve">communication systems </w:t>
            </w:r>
          </w:p>
          <w:p w:rsidR="00000000" w:rsidP="00D65911">
            <w:pPr>
              <w:pStyle w:val="ListBullet"/>
              <w:rPr>
                <w:lang w:val="en-NZ"/>
              </w:rPr>
            </w:pPr>
            <w:r w:rsidRPr="00D65911">
              <w:t>workplace informatio</w:t>
            </w:r>
            <w:r w:rsidRPr="00D65911">
              <w:t>n recording systems, requirements and procedures.</w:t>
            </w:r>
          </w:p>
        </w:tc>
      </w:tr>
      <w:tr w:rsidTr="003535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r w:rsidRPr="00D6591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911" w:rsidP="00D65911">
            <w:pPr>
              <w:pStyle w:val="BodyText"/>
            </w:pPr>
            <w:r w:rsidRPr="00D65911">
              <w:t>This unit should be assessed together with core units and other units of competency relevant to the function or work role. An example could be:</w:t>
            </w:r>
          </w:p>
          <w:p w:rsidR="00000000" w:rsidP="00D65911">
            <w:pPr>
              <w:pStyle w:val="ListBullet"/>
              <w:rPr>
                <w:lang w:val="en-NZ"/>
              </w:rPr>
            </w:pPr>
            <w:r w:rsidRPr="00D65911">
              <w:t>FDFPPL4008A Manage internal audits.</w:t>
            </w:r>
          </w:p>
        </w:tc>
      </w:tr>
      <w:tr w:rsidTr="003535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r w:rsidRPr="00D65911">
              <w:rPr>
                <w:rStyle w:val="SpecialBold"/>
              </w:rPr>
              <w:t>Gui</w:t>
            </w:r>
            <w:r w:rsidRPr="00D65911">
              <w:rPr>
                <w:rStyle w:val="SpecialBold"/>
              </w:rPr>
              <w:t>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911" w:rsidP="00D65911">
            <w:pPr>
              <w:pStyle w:val="BodyText"/>
            </w:pPr>
            <w:r w:rsidRPr="00D65911">
              <w:t>To ensure consistency in one's performance, competency should be demonstrated on more than one occasion over a period of time in order to cover a variety of circumstances, cases and responsibilities, and where possible, ove</w:t>
            </w:r>
            <w:r w:rsidRPr="00D65911">
              <w:t>r a number of assessment activities.</w:t>
            </w:r>
          </w:p>
        </w:tc>
      </w:tr>
    </w:tbl>
    <w:p w:rsidR="00000000" w:rsidRPr="00D65911" w:rsidP="00D65911">
      <w:pPr>
        <w:pStyle w:val="BodyText"/>
      </w:pPr>
    </w:p>
    <w:p w:rsidR="00000000" w:rsidRPr="00D65911" w:rsidP="00D65911">
      <w:pPr>
        <w:pStyle w:val="AllowPageBreak"/>
      </w:pPr>
    </w:p>
    <w:p w:rsidR="00000000" w:rsidRPr="00D65911" w:rsidP="00D65911">
      <w:pPr>
        <w:pStyle w:val="Heading1"/>
      </w:pPr>
      <w:bookmarkStart w:id="11" w:name="O_76885"/>
      <w:bookmarkEnd w:id="11"/>
      <w:r w:rsidRPr="00D65911">
        <w:t>Range Statement</w:t>
      </w:r>
    </w:p>
    <w:tbl>
      <w:tblPr>
        <w:tblW w:w="0" w:type="auto"/>
        <w:tblLayout w:type="fixed"/>
        <w:tblCellMar>
          <w:left w:w="62" w:type="dxa"/>
          <w:right w:w="62" w:type="dxa"/>
        </w:tblCellMar>
        <w:tblLook w:val="0000"/>
      </w:tblPr>
      <w:tblGrid>
        <w:gridCol w:w="3456"/>
        <w:gridCol w:w="5066"/>
      </w:tblGrid>
      <w:tr w:rsidTr="003535F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r w:rsidRPr="00D65911">
              <w:rPr>
                <w:rStyle w:val="SpecialBold"/>
              </w:rPr>
              <w:t>RANGE STATEMENT</w:t>
            </w:r>
          </w:p>
        </w:tc>
      </w:tr>
      <w:tr w:rsidTr="003535F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r w:rsidRPr="00D65911">
              <w:t xml:space="preserve">The range statement relates to the unit of competency as a whole. It allows for different work environments and situations that may affect </w:t>
            </w:r>
            <w:r w:rsidRPr="00D65911">
              <w:t>performance. Bold italicised wording, if used in the performance criteria, is detailed below. Essential operating conditions that may be present with training and assessment (depending on the work situation, needs of the candidate, accessibility of the ite</w:t>
            </w:r>
            <w:r w:rsidRPr="00D65911">
              <w:t>m, and local industry and regional contexts) may also be included.</w:t>
            </w:r>
          </w:p>
        </w:tc>
      </w:tr>
      <w:tr w:rsidTr="003535FF">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r w:rsidRPr="00D65911">
              <w:rPr>
                <w:rStyle w:val="SpecialBold"/>
              </w:rPr>
              <w:t>Legislation</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911" w:rsidP="00D65911">
            <w:pPr>
              <w:pStyle w:val="BodyText"/>
            </w:pPr>
            <w:r w:rsidRPr="00D65911">
              <w:t>Legislation to be covered by this unit includes:</w:t>
            </w:r>
          </w:p>
          <w:p w:rsidR="00000000" w:rsidRPr="00D65911" w:rsidP="00D65911">
            <w:pPr>
              <w:pStyle w:val="ListBullet"/>
            </w:pPr>
            <w:r w:rsidRPr="00D65911">
              <w:t>Food Standards Code</w:t>
            </w:r>
          </w:p>
          <w:p w:rsidR="00000000" w:rsidRPr="00D65911" w:rsidP="00D65911">
            <w:pPr>
              <w:pStyle w:val="ListBullet"/>
            </w:pPr>
            <w:r w:rsidRPr="00D65911">
              <w:t>Australian standards</w:t>
            </w:r>
          </w:p>
          <w:p w:rsidR="00000000" w:rsidRPr="00D65911" w:rsidP="00D65911">
            <w:pPr>
              <w:pStyle w:val="ListBullet"/>
            </w:pPr>
            <w:r w:rsidRPr="00D65911">
              <w:t>food safety legislation (including provisions covering the design of food premises and equipment)</w:t>
            </w:r>
          </w:p>
          <w:p w:rsidR="00000000" w:rsidRPr="00D65911" w:rsidP="00D65911">
            <w:pPr>
              <w:pStyle w:val="ListBullet"/>
            </w:pPr>
            <w:r w:rsidRPr="00D65911">
              <w:t>customs and excise legislation (for alcohol-based ingredients/materials)</w:t>
            </w:r>
          </w:p>
          <w:p w:rsidR="00000000" w:rsidRPr="00D65911" w:rsidP="00D65911">
            <w:pPr>
              <w:pStyle w:val="ListBullet"/>
            </w:pPr>
            <w:r w:rsidRPr="00D65911">
              <w:t>dangerous goods legislation</w:t>
            </w:r>
          </w:p>
          <w:p w:rsidR="00000000" w:rsidRPr="00D65911" w:rsidP="00D65911">
            <w:pPr>
              <w:pStyle w:val="ListBullet"/>
            </w:pPr>
            <w:r w:rsidRPr="00D65911">
              <w:t>import and export legislation</w:t>
            </w:r>
          </w:p>
          <w:p w:rsidR="00000000" w:rsidRPr="00D65911" w:rsidP="00D65911">
            <w:pPr>
              <w:pStyle w:val="ListBullet"/>
            </w:pPr>
            <w:r w:rsidRPr="00D65911">
              <w:t>additional legislation as a</w:t>
            </w:r>
            <w:r w:rsidRPr="00D65911">
              <w:t xml:space="preserve">ppropriate to product, process and market </w:t>
            </w:r>
          </w:p>
          <w:p w:rsidR="00000000" w:rsidRPr="00D65911" w:rsidP="00D65911">
            <w:pPr>
              <w:pStyle w:val="ListBullet"/>
            </w:pPr>
            <w:r w:rsidRPr="00D65911">
              <w:t>environmental protection legislation</w:t>
            </w:r>
          </w:p>
        </w:tc>
      </w:tr>
    </w:tbl>
    <w:p w:rsidR="003535FF" w:rsidP="00D65911">
      <w:pPr>
        <w:pStyle w:val="BodyText"/>
      </w:pPr>
    </w:p>
    <w:p w:rsidR="003535FF" w:rsidP="00D65911">
      <w:pPr>
        <w:pStyle w:val="BodyText"/>
      </w:pPr>
    </w:p>
    <w:p w:rsidR="00000000" w:rsidRPr="00D65911" w:rsidP="00D65911">
      <w:pPr>
        <w:pStyle w:val="Heading1"/>
      </w:pPr>
      <w:bookmarkStart w:id="12" w:name="O_76886"/>
      <w:bookmarkEnd w:id="12"/>
      <w:r w:rsidRPr="00D65911">
        <w:t>Unit Sector(s)</w:t>
      </w:r>
    </w:p>
    <w:tbl>
      <w:tblPr>
        <w:tblW w:w="0" w:type="auto"/>
        <w:tblLayout w:type="fixed"/>
        <w:tblCellMar>
          <w:left w:w="62" w:type="dxa"/>
          <w:right w:w="62" w:type="dxa"/>
        </w:tblCellMar>
        <w:tblLook w:val="0000"/>
      </w:tblPr>
      <w:tblGrid>
        <w:gridCol w:w="2612"/>
        <w:gridCol w:w="5910"/>
      </w:tblGrid>
      <w:tr w:rsidTr="003535FF">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r w:rsidRPr="00D65911">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911" w:rsidP="00D65911">
            <w:pPr>
              <w:pStyle w:val="BodyText"/>
            </w:pPr>
            <w:r w:rsidRPr="00D65911">
              <w:t>Technical</w:t>
            </w:r>
          </w:p>
        </w:tc>
      </w:tr>
    </w:tbl>
    <w:p w:rsidR="00000000" w:rsidRPr="00D65911" w:rsidP="00D65911">
      <w:pPr>
        <w:pStyle w:val="BodyText"/>
      </w:pPr>
    </w:p>
    <w:p w:rsidR="00000000" w:rsidRPr="00D65911" w:rsidP="00D65911">
      <w:pPr>
        <w:pStyle w:val="AllowPageBreak"/>
      </w:pPr>
    </w:p>
    <w:p w:rsidR="00000000" w:rsidRPr="00D65911" w:rsidP="00D65911">
      <w:pPr>
        <w:pStyle w:val="Heading1"/>
      </w:pPr>
      <w:bookmarkStart w:id="13" w:name="O_156055"/>
      <w:bookmarkEnd w:id="13"/>
      <w:r w:rsidRPr="00D65911">
        <w:t>Competency field</w:t>
      </w:r>
    </w:p>
    <w:tbl>
      <w:tblPr>
        <w:tblW w:w="0" w:type="auto"/>
        <w:tblLayout w:type="fixed"/>
        <w:tblCellMar>
          <w:left w:w="62" w:type="dxa"/>
          <w:right w:w="62" w:type="dxa"/>
        </w:tblCellMar>
        <w:tblLook w:val="0000"/>
      </w:tblPr>
      <w:tblGrid>
        <w:gridCol w:w="2784"/>
        <w:gridCol w:w="5738"/>
      </w:tblGrid>
      <w:tr w:rsidTr="003535F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r w:rsidRPr="00D6591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911" w:rsidP="00D65911">
            <w:pPr>
              <w:pStyle w:val="BodyText"/>
            </w:pPr>
          </w:p>
        </w:tc>
      </w:tr>
    </w:tbl>
    <w:p w:rsidR="00000000" w:rsidRPr="00D65911" w:rsidP="00D65911">
      <w:pPr>
        <w:pStyle w:val="BodyText"/>
      </w:pPr>
    </w:p>
    <w:p w:rsidR="00000000" w:rsidRPr="00D65911" w:rsidP="00D65911">
      <w:pPr>
        <w:pStyle w:val="AllowPageBreak"/>
      </w:pPr>
    </w:p>
    <w:p w:rsidR="00000000" w:rsidRPr="00D65911" w:rsidP="00D65911">
      <w:pPr>
        <w:pStyle w:val="Heading1"/>
      </w:pPr>
      <w:bookmarkStart w:id="14" w:name="O_156054"/>
      <w:bookmarkEnd w:id="14"/>
      <w:r w:rsidRPr="00D65911">
        <w:t>Co-requisite units</w:t>
      </w:r>
    </w:p>
    <w:tbl>
      <w:tblPr>
        <w:tblW w:w="0" w:type="auto"/>
        <w:tblLayout w:type="fixed"/>
        <w:tblCellMar>
          <w:left w:w="62" w:type="dxa"/>
          <w:right w:w="62" w:type="dxa"/>
        </w:tblCellMar>
        <w:tblLook w:val="0000"/>
      </w:tblPr>
      <w:tblGrid>
        <w:gridCol w:w="2641"/>
        <w:gridCol w:w="1322"/>
        <w:gridCol w:w="4559"/>
      </w:tblGrid>
      <w:tr w:rsidTr="003535F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r w:rsidRPr="00D6591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p>
        </w:tc>
      </w:tr>
      <w:tr w:rsidTr="003535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911">
            <w:pPr>
              <w:pStyle w:val="BodyText"/>
              <w:rPr>
                <w:lang w:val="en-NZ"/>
              </w:rPr>
            </w:pPr>
          </w:p>
        </w:tc>
      </w:tr>
      <w:tr w:rsidTr="003535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911" w:rsidP="00D65911">
            <w:pPr>
              <w:pStyle w:val="BodyText"/>
            </w:pPr>
          </w:p>
        </w:tc>
      </w:tr>
    </w:tbl>
    <w:p w:rsidR="00000000" w:rsidRPr="00D65911" w:rsidP="00D65911">
      <w:pPr>
        <w:pStyle w:val="BodyText"/>
      </w:pPr>
    </w:p>
    <w:p w:rsidR="00000000" w:rsidRPr="00D65911" w:rsidP="00D65911"/>
    <w:sectPr w:rsidSect="00D659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9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35FF" w:rsidP="003535F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9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5FF" w:rsidP="00D6591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535FF" w:rsidP="00D659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535FF" w:rsidP="00D659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9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911" w:rsidRPr="003535FF" w:rsidP="003535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9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5FF" w:rsidRPr="002D2AF8" w:rsidP="00D65911">
    <w:pPr>
      <w:pStyle w:val="Header"/>
      <w:framePr w:wrap="around"/>
    </w:pPr>
    <w:r>
      <w:fldChar w:fldCharType="begin"/>
    </w:r>
    <w:r>
      <w:instrText xml:space="preserve"> TITLE   \* MERGEFORMAT </w:instrText>
    </w:r>
    <w:r>
      <w:fldChar w:fldCharType="separate"/>
    </w:r>
    <w:r>
      <w:t>FDFTEC4006A Apply an understanding of legal requirements of food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535FF" w:rsidP="00D659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C069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F893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FA16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9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5911"/>
    <w:pPr>
      <w:spacing w:before="360" w:after="60"/>
      <w:outlineLvl w:val="0"/>
    </w:pPr>
    <w:rPr>
      <w:sz w:val="32"/>
    </w:rPr>
  </w:style>
  <w:style w:type="paragraph" w:styleId="Heading2">
    <w:name w:val="heading 2"/>
    <w:basedOn w:val="HeadingBase"/>
    <w:next w:val="BodyText"/>
    <w:link w:val="Heading2Char"/>
    <w:qFormat/>
    <w:rsid w:val="00D65911"/>
    <w:pPr>
      <w:keepLines/>
      <w:spacing w:before="240" w:after="120"/>
      <w:outlineLvl w:val="1"/>
    </w:pPr>
    <w:rPr>
      <w:sz w:val="28"/>
      <w:szCs w:val="40"/>
    </w:rPr>
  </w:style>
  <w:style w:type="paragraph" w:styleId="Heading3">
    <w:name w:val="heading 3"/>
    <w:basedOn w:val="HeadingBase"/>
    <w:next w:val="BodyText"/>
    <w:link w:val="Heading3Char"/>
    <w:qFormat/>
    <w:rsid w:val="00D65911"/>
    <w:pPr>
      <w:spacing w:before="180" w:after="120"/>
      <w:outlineLvl w:val="2"/>
    </w:pPr>
    <w:rPr>
      <w:spacing w:val="-10"/>
      <w:kern w:val="32"/>
    </w:rPr>
  </w:style>
  <w:style w:type="paragraph" w:styleId="Heading4">
    <w:name w:val="heading 4"/>
    <w:basedOn w:val="HeadingBase"/>
    <w:next w:val="BodyText"/>
    <w:link w:val="Heading4Char"/>
    <w:qFormat/>
    <w:rsid w:val="00D65911"/>
    <w:pPr>
      <w:spacing w:before="160" w:after="120"/>
      <w:outlineLvl w:val="3"/>
    </w:pPr>
    <w:rPr>
      <w:sz w:val="22"/>
    </w:rPr>
  </w:style>
  <w:style w:type="paragraph" w:styleId="Heading5">
    <w:name w:val="heading 5"/>
    <w:basedOn w:val="HeadingBase"/>
    <w:next w:val="Normal"/>
    <w:link w:val="Heading5Char"/>
    <w:qFormat/>
    <w:rsid w:val="00D65911"/>
    <w:pPr>
      <w:spacing w:before="80"/>
      <w:outlineLvl w:val="4"/>
    </w:pPr>
    <w:rPr>
      <w:color w:val="918585"/>
      <w:sz w:val="20"/>
    </w:rPr>
  </w:style>
  <w:style w:type="paragraph" w:styleId="Heading6">
    <w:name w:val="heading 6"/>
    <w:basedOn w:val="HeadingBase"/>
    <w:next w:val="Normal"/>
    <w:link w:val="Heading6Char"/>
    <w:qFormat/>
    <w:rsid w:val="00D65911"/>
    <w:pPr>
      <w:spacing w:before="60"/>
      <w:outlineLvl w:val="5"/>
    </w:pPr>
    <w:rPr>
      <w:color w:val="918585"/>
      <w:sz w:val="20"/>
    </w:rPr>
  </w:style>
  <w:style w:type="paragraph" w:styleId="Heading7">
    <w:name w:val="heading 7"/>
    <w:basedOn w:val="Normal"/>
    <w:next w:val="Normal"/>
    <w:link w:val="Heading7Char"/>
    <w:qFormat/>
    <w:rsid w:val="00D65911"/>
    <w:pPr>
      <w:ind w:left="720"/>
      <w:outlineLvl w:val="6"/>
    </w:pPr>
    <w:rPr>
      <w:i/>
    </w:rPr>
  </w:style>
  <w:style w:type="paragraph" w:styleId="Heading8">
    <w:name w:val="heading 8"/>
    <w:basedOn w:val="Normal"/>
    <w:next w:val="Normal"/>
    <w:link w:val="Heading8Char"/>
    <w:qFormat/>
    <w:rsid w:val="00D65911"/>
    <w:pPr>
      <w:ind w:left="720"/>
      <w:outlineLvl w:val="7"/>
    </w:pPr>
    <w:rPr>
      <w:i/>
    </w:rPr>
  </w:style>
  <w:style w:type="paragraph" w:styleId="Heading9">
    <w:name w:val="heading 9"/>
    <w:basedOn w:val="Normal"/>
    <w:next w:val="Normal"/>
    <w:link w:val="Heading9Char"/>
    <w:qFormat/>
    <w:rsid w:val="00D65911"/>
    <w:pPr>
      <w:ind w:left="720"/>
      <w:outlineLvl w:val="8"/>
    </w:pPr>
    <w:rPr>
      <w:i/>
    </w:rPr>
  </w:style>
  <w:style w:type="character" w:default="1" w:styleId="DefaultParagraphFont">
    <w:name w:val="Default Paragraph Font"/>
    <w:uiPriority w:val="1"/>
    <w:unhideWhenUsed/>
    <w:rsid w:val="00D659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911"/>
  </w:style>
  <w:style w:type="character" w:customStyle="1" w:styleId="Heading1Char">
    <w:name w:val="Heading 1 Char"/>
    <w:basedOn w:val="DefaultParagraphFont"/>
    <w:link w:val="Heading1"/>
    <w:rsid w:val="00D65911"/>
    <w:rPr>
      <w:rFonts w:ascii="Times New Roman" w:eastAsia="Times New Roman" w:hAnsi="Times New Roman" w:cs="Times New Roman"/>
      <w:b/>
      <w:sz w:val="32"/>
      <w:szCs w:val="20"/>
      <w:lang w:eastAsia="en-US"/>
    </w:rPr>
  </w:style>
  <w:style w:type="paragraph" w:styleId="BodyText">
    <w:name w:val="Body Text"/>
    <w:basedOn w:val="Normal"/>
    <w:link w:val="BodyTextChar"/>
    <w:rsid w:val="00D659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5911"/>
    <w:rPr>
      <w:rFonts w:ascii="Times New Roman" w:eastAsia="Times New Roman" w:hAnsi="Times New Roman" w:cs="Times New Roman"/>
      <w:sz w:val="24"/>
      <w:lang w:eastAsia="en-US"/>
    </w:rPr>
  </w:style>
  <w:style w:type="paragraph" w:styleId="Footer">
    <w:name w:val="footer"/>
    <w:basedOn w:val="Normal"/>
    <w:link w:val="FooterChar"/>
    <w:rsid w:val="00D659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5911"/>
    <w:rPr>
      <w:rFonts w:ascii="Times New Roman" w:eastAsia="Times New Roman" w:hAnsi="Times New Roman" w:cs="Times New Roman"/>
      <w:sz w:val="16"/>
      <w:lang w:eastAsia="en-US"/>
    </w:rPr>
  </w:style>
  <w:style w:type="paragraph" w:styleId="List">
    <w:name w:val="List"/>
    <w:basedOn w:val="BodyText"/>
    <w:next w:val="BodyText"/>
    <w:rsid w:val="00D65911"/>
    <w:pPr>
      <w:tabs>
        <w:tab w:val="left" w:pos="340"/>
      </w:tabs>
      <w:spacing w:before="60" w:after="60"/>
      <w:ind w:left="340" w:hanging="340"/>
    </w:pPr>
  </w:style>
  <w:style w:type="paragraph" w:styleId="ListBullet">
    <w:name w:val="List Bullet"/>
    <w:basedOn w:val="List"/>
    <w:rsid w:val="00D65911"/>
    <w:pPr>
      <w:numPr>
        <w:numId w:val="13"/>
      </w:numPr>
      <w:tabs>
        <w:tab w:val="clear" w:pos="340"/>
      </w:tabs>
      <w:spacing w:before="40" w:after="40"/>
    </w:pPr>
  </w:style>
  <w:style w:type="character" w:customStyle="1" w:styleId="SpecialBold">
    <w:name w:val="Special Bold"/>
    <w:basedOn w:val="DefaultParagraphFont"/>
    <w:rsid w:val="00D65911"/>
    <w:rPr>
      <w:b/>
      <w:spacing w:val="0"/>
    </w:rPr>
  </w:style>
  <w:style w:type="paragraph" w:styleId="ListBullet2">
    <w:name w:val="List Bullet 2"/>
    <w:basedOn w:val="List2"/>
    <w:rsid w:val="00D65911"/>
    <w:pPr>
      <w:numPr>
        <w:numId w:val="14"/>
      </w:numPr>
      <w:tabs>
        <w:tab w:val="clear" w:pos="680"/>
      </w:tabs>
    </w:pPr>
  </w:style>
  <w:style w:type="paragraph" w:customStyle="1" w:styleId="SuperHeading">
    <w:name w:val="SuperHeading"/>
    <w:basedOn w:val="Normal"/>
    <w:rsid w:val="00D65911"/>
    <w:pPr>
      <w:spacing w:before="240" w:after="120"/>
      <w:outlineLvl w:val="0"/>
    </w:pPr>
    <w:rPr>
      <w:rFonts w:ascii="Times New Roman" w:hAnsi="Times New Roman"/>
      <w:b/>
      <w:sz w:val="28"/>
    </w:rPr>
  </w:style>
  <w:style w:type="paragraph" w:customStyle="1" w:styleId="AllowPageBreak">
    <w:name w:val="AllowPageBreak"/>
    <w:rsid w:val="00D659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5911"/>
    <w:pPr>
      <w:tabs>
        <w:tab w:val="left" w:pos="680"/>
      </w:tabs>
      <w:spacing w:before="60" w:after="60"/>
      <w:ind w:left="680" w:hanging="340"/>
    </w:pPr>
  </w:style>
  <w:style w:type="character" w:customStyle="1" w:styleId="BoldandItalics">
    <w:name w:val="Bold and Italics"/>
    <w:qFormat/>
    <w:rsid w:val="00D65911"/>
    <w:rPr>
      <w:b/>
      <w:i/>
      <w:u w:val="none"/>
    </w:rPr>
  </w:style>
  <w:style w:type="character" w:customStyle="1" w:styleId="Heading2Char">
    <w:name w:val="Heading 2 Char"/>
    <w:basedOn w:val="DefaultParagraphFont"/>
    <w:link w:val="Heading2"/>
    <w:rsid w:val="00D659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59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59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59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59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9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59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5911"/>
    <w:rPr>
      <w:rFonts w:ascii="Courier New" w:eastAsia="Times New Roman" w:hAnsi="Courier New" w:cs="Times New Roman"/>
      <w:i/>
      <w:szCs w:val="20"/>
      <w:lang w:eastAsia="en-US"/>
    </w:rPr>
  </w:style>
  <w:style w:type="paragraph" w:customStyle="1" w:styleId="HeadingBase">
    <w:name w:val="Heading Base"/>
    <w:rsid w:val="00D659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911"/>
    <w:pPr>
      <w:tabs>
        <w:tab w:val="right" w:leader="dot" w:pos="9072"/>
      </w:tabs>
      <w:ind w:left="567"/>
    </w:pPr>
    <w:rPr>
      <w:szCs w:val="22"/>
    </w:rPr>
  </w:style>
  <w:style w:type="paragraph" w:customStyle="1" w:styleId="TOCBase">
    <w:name w:val="TOC Base"/>
    <w:rsid w:val="00D659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911"/>
    <w:pPr>
      <w:tabs>
        <w:tab w:val="right" w:leader="dot" w:pos="9072"/>
      </w:tabs>
      <w:spacing w:before="40" w:after="40"/>
      <w:ind w:left="284"/>
    </w:pPr>
    <w:rPr>
      <w:rFonts w:ascii="Times New Roman" w:hAnsi="Times New Roman"/>
    </w:rPr>
  </w:style>
  <w:style w:type="paragraph" w:styleId="TOC1">
    <w:name w:val="toc 1"/>
    <w:basedOn w:val="TOCBase"/>
    <w:next w:val="Normal"/>
    <w:rsid w:val="00D659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5911"/>
    <w:pPr>
      <w:spacing w:before="5040"/>
      <w:jc w:val="center"/>
    </w:pPr>
    <w:rPr>
      <w:sz w:val="48"/>
      <w:szCs w:val="72"/>
      <w:lang w:val="en-US"/>
    </w:rPr>
  </w:style>
  <w:style w:type="character" w:customStyle="1" w:styleId="TitleChar">
    <w:name w:val="Title Char"/>
    <w:basedOn w:val="DefaultParagraphFont"/>
    <w:link w:val="Title"/>
    <w:rsid w:val="00D659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911"/>
    <w:pPr>
      <w:tabs>
        <w:tab w:val="left" w:pos="3600"/>
        <w:tab w:val="left" w:pos="3958"/>
      </w:tabs>
    </w:pPr>
  </w:style>
  <w:style w:type="paragraph" w:customStyle="1" w:styleId="Note">
    <w:name w:val="Note"/>
    <w:basedOn w:val="BodyText"/>
    <w:rsid w:val="00D659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5911"/>
    <w:pPr>
      <w:framePr w:wrap="auto" w:hAnchor="text" w:y="6049"/>
    </w:pPr>
    <w:rPr>
      <w:color w:val="000000"/>
      <w:sz w:val="40"/>
    </w:rPr>
  </w:style>
  <w:style w:type="paragraph" w:customStyle="1" w:styleId="TOCTitle">
    <w:name w:val="TOCTitle"/>
    <w:basedOn w:val="Heading1"/>
    <w:rsid w:val="00D65911"/>
    <w:pPr>
      <w:spacing w:after="240"/>
      <w:jc w:val="center"/>
      <w:outlineLvl w:val="9"/>
    </w:pPr>
    <w:rPr>
      <w:caps/>
    </w:rPr>
  </w:style>
  <w:style w:type="paragraph" w:customStyle="1" w:styleId="Version">
    <w:name w:val="Version"/>
    <w:rsid w:val="00D659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5911"/>
    <w:pPr>
      <w:keepNext w:val="0"/>
      <w:tabs>
        <w:tab w:val="right" w:pos="4176"/>
      </w:tabs>
      <w:ind w:left="198" w:hanging="198"/>
    </w:pPr>
    <w:rPr>
      <w:rFonts w:ascii="Garamond" w:hAnsi="Garamond"/>
    </w:rPr>
  </w:style>
  <w:style w:type="paragraph" w:styleId="IndexHeading">
    <w:name w:val="index heading"/>
    <w:basedOn w:val="Normal"/>
    <w:next w:val="Index1"/>
    <w:semiHidden/>
    <w:rsid w:val="00D65911"/>
    <w:pPr>
      <w:spacing w:before="120" w:after="120"/>
    </w:pPr>
    <w:rPr>
      <w:rFonts w:ascii="Arial" w:hAnsi="Arial"/>
      <w:b/>
      <w:color w:val="918585"/>
      <w:sz w:val="24"/>
    </w:rPr>
  </w:style>
  <w:style w:type="paragraph" w:styleId="Header">
    <w:name w:val="header"/>
    <w:basedOn w:val="Normal"/>
    <w:link w:val="HeaderChar"/>
    <w:rsid w:val="00D659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5911"/>
    <w:rPr>
      <w:rFonts w:ascii="Times New Roman" w:eastAsia="Times New Roman" w:hAnsi="Times New Roman" w:cs="Times New Roman"/>
      <w:sz w:val="16"/>
      <w:szCs w:val="20"/>
      <w:lang w:val="en-GB" w:eastAsia="en-US"/>
    </w:rPr>
  </w:style>
  <w:style w:type="paragraph" w:customStyle="1" w:styleId="Chapter">
    <w:name w:val="Chapter"/>
    <w:basedOn w:val="Normal"/>
    <w:rsid w:val="00D65911"/>
    <w:pPr>
      <w:spacing w:before="240"/>
    </w:pPr>
    <w:rPr>
      <w:rFonts w:ascii="Times New Roman" w:hAnsi="Times New Roman"/>
      <w:smallCaps/>
      <w:spacing w:val="80"/>
      <w:sz w:val="28"/>
    </w:rPr>
  </w:style>
  <w:style w:type="paragraph" w:customStyle="1" w:styleId="InChapter">
    <w:name w:val="InChapter"/>
    <w:basedOn w:val="Heading3"/>
    <w:rsid w:val="00D65911"/>
    <w:pPr>
      <w:spacing w:after="240"/>
      <w:outlineLvl w:val="9"/>
    </w:pPr>
    <w:rPr>
      <w:noProof/>
    </w:rPr>
  </w:style>
  <w:style w:type="paragraph" w:styleId="Index2">
    <w:name w:val="index 2"/>
    <w:basedOn w:val="Normal"/>
    <w:next w:val="Normal"/>
    <w:semiHidden/>
    <w:rsid w:val="00D65911"/>
    <w:pPr>
      <w:tabs>
        <w:tab w:val="right" w:pos="4176"/>
      </w:tabs>
      <w:ind w:left="568" w:hanging="284"/>
    </w:pPr>
    <w:rPr>
      <w:rFonts w:ascii="Garamond" w:hAnsi="Garamond"/>
    </w:rPr>
  </w:style>
  <w:style w:type="paragraph" w:customStyle="1" w:styleId="Byline">
    <w:name w:val="Byline"/>
    <w:rsid w:val="00D659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911"/>
    <w:pPr>
      <w:tabs>
        <w:tab w:val="clear" w:pos="3600"/>
        <w:tab w:val="clear" w:pos="3958"/>
      </w:tabs>
      <w:jc w:val="right"/>
    </w:pPr>
  </w:style>
  <w:style w:type="character" w:styleId="Emphasis">
    <w:name w:val="Emphasis"/>
    <w:basedOn w:val="DefaultParagraphFont"/>
    <w:qFormat/>
    <w:rsid w:val="00D65911"/>
    <w:rPr>
      <w:i/>
    </w:rPr>
  </w:style>
  <w:style w:type="paragraph" w:styleId="Caption">
    <w:name w:val="caption"/>
    <w:basedOn w:val="BodyText"/>
    <w:next w:val="Normal"/>
    <w:qFormat/>
    <w:rsid w:val="00D65911"/>
    <w:pPr>
      <w:framePr w:w="2268" w:hSpace="181" w:vSpace="181" w:wrap="around" w:vAnchor="text" w:hAnchor="page" w:x="1135" w:y="285" w:anchorLock="1"/>
    </w:pPr>
    <w:rPr>
      <w:i/>
    </w:rPr>
  </w:style>
  <w:style w:type="paragraph" w:customStyle="1" w:styleId="MiniTOCTitle">
    <w:name w:val="MiniTOCTitle"/>
    <w:basedOn w:val="Heading4"/>
    <w:rsid w:val="00D65911"/>
    <w:pPr>
      <w:spacing w:before="240"/>
      <w:outlineLvl w:val="9"/>
    </w:pPr>
    <w:rPr>
      <w:noProof/>
      <w:sz w:val="24"/>
    </w:rPr>
  </w:style>
  <w:style w:type="paragraph" w:customStyle="1" w:styleId="MiniTOCItem">
    <w:name w:val="MiniTOCItem"/>
    <w:basedOn w:val="ListBullet"/>
    <w:rsid w:val="00D65911"/>
    <w:pPr>
      <w:numPr>
        <w:numId w:val="0"/>
      </w:numPr>
      <w:tabs>
        <w:tab w:val="right" w:leader="dot" w:pos="6521"/>
      </w:tabs>
      <w:spacing w:before="0" w:after="0"/>
    </w:pPr>
  </w:style>
  <w:style w:type="paragraph" w:customStyle="1" w:styleId="TOFTitle">
    <w:name w:val="TOFTitle"/>
    <w:basedOn w:val="TOCTitle"/>
    <w:rsid w:val="00D65911"/>
  </w:style>
  <w:style w:type="paragraph" w:styleId="TableofFigures">
    <w:name w:val="table of figures"/>
    <w:basedOn w:val="Normal"/>
    <w:next w:val="Normal"/>
    <w:semiHidden/>
    <w:rsid w:val="00D65911"/>
    <w:pPr>
      <w:tabs>
        <w:tab w:val="right" w:leader="dot" w:pos="9072"/>
      </w:tabs>
      <w:ind w:left="970" w:hanging="403"/>
    </w:pPr>
    <w:rPr>
      <w:rFonts w:ascii="Times New Roman" w:hAnsi="Times New Roman"/>
      <w:b/>
    </w:rPr>
  </w:style>
  <w:style w:type="paragraph" w:styleId="ListNumber">
    <w:name w:val="List Number"/>
    <w:basedOn w:val="List"/>
    <w:rsid w:val="00D65911"/>
    <w:pPr>
      <w:numPr>
        <w:numId w:val="11"/>
      </w:numPr>
    </w:pPr>
  </w:style>
  <w:style w:type="character" w:customStyle="1" w:styleId="WingdingSymbols">
    <w:name w:val="Wingding Symbols"/>
    <w:rsid w:val="00D65911"/>
    <w:rPr>
      <w:rFonts w:ascii="Wingdings" w:hAnsi="Wingdings"/>
    </w:rPr>
  </w:style>
  <w:style w:type="paragraph" w:customStyle="1" w:styleId="TableHeading">
    <w:name w:val="Table Heading"/>
    <w:basedOn w:val="HeadingBase"/>
    <w:rsid w:val="00D65911"/>
    <w:pPr>
      <w:keepLines/>
      <w:pBdr>
        <w:bottom w:val="single" w:sz="6" w:space="1" w:color="918585"/>
      </w:pBdr>
      <w:spacing w:before="240"/>
    </w:pPr>
  </w:style>
  <w:style w:type="character" w:customStyle="1" w:styleId="HotSpot">
    <w:name w:val="HotSpot"/>
    <w:rsid w:val="00D65911"/>
    <w:rPr>
      <w:color w:val="0033CC"/>
      <w:u w:val="none"/>
    </w:rPr>
  </w:style>
  <w:style w:type="paragraph" w:customStyle="1" w:styleId="BodyTextRight">
    <w:name w:val="Body Text Right"/>
    <w:basedOn w:val="BodyText"/>
    <w:rsid w:val="00D65911"/>
    <w:pPr>
      <w:spacing w:before="0" w:after="0"/>
      <w:jc w:val="right"/>
    </w:pPr>
  </w:style>
  <w:style w:type="paragraph" w:styleId="Index3">
    <w:name w:val="index 3"/>
    <w:basedOn w:val="ListNumber2"/>
    <w:next w:val="Normal"/>
    <w:semiHidden/>
    <w:rsid w:val="00D65911"/>
    <w:pPr>
      <w:numPr>
        <w:numId w:val="0"/>
      </w:numPr>
      <w:tabs>
        <w:tab w:val="right" w:leader="dot" w:pos="4176"/>
      </w:tabs>
    </w:pPr>
  </w:style>
  <w:style w:type="paragraph" w:styleId="ListNumber2">
    <w:name w:val="List Number 2"/>
    <w:basedOn w:val="List2"/>
    <w:rsid w:val="00D65911"/>
    <w:pPr>
      <w:numPr>
        <w:numId w:val="10"/>
      </w:numPr>
      <w:tabs>
        <w:tab w:val="clear" w:pos="1060"/>
      </w:tabs>
    </w:pPr>
  </w:style>
  <w:style w:type="paragraph" w:customStyle="1" w:styleId="MarginNote">
    <w:name w:val="Margin Note"/>
    <w:basedOn w:val="BodyText"/>
    <w:rsid w:val="00D659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9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59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5911"/>
    <w:rPr>
      <w:sz w:val="32"/>
    </w:rPr>
  </w:style>
  <w:style w:type="paragraph" w:customStyle="1" w:styleId="HeadingProcedure">
    <w:name w:val="Heading Procedure"/>
    <w:basedOn w:val="HeadingBase"/>
    <w:next w:val="Normal"/>
    <w:rsid w:val="00D65911"/>
    <w:pPr>
      <w:tabs>
        <w:tab w:val="left" w:pos="0"/>
      </w:tabs>
      <w:spacing w:before="120" w:after="60"/>
    </w:pPr>
    <w:rPr>
      <w:i/>
      <w:color w:val="918585"/>
      <w:sz w:val="22"/>
    </w:rPr>
  </w:style>
  <w:style w:type="paragraph" w:customStyle="1" w:styleId="TableBodyText">
    <w:name w:val="Table Body Text"/>
    <w:basedOn w:val="BodyText"/>
    <w:rsid w:val="00D65911"/>
    <w:pPr>
      <w:spacing w:before="60" w:after="60"/>
    </w:pPr>
  </w:style>
  <w:style w:type="paragraph" w:styleId="ListContinue">
    <w:name w:val="List Continue"/>
    <w:basedOn w:val="List"/>
    <w:rsid w:val="00D65911"/>
    <w:pPr>
      <w:ind w:firstLine="0"/>
    </w:pPr>
  </w:style>
  <w:style w:type="paragraph" w:customStyle="1" w:styleId="ListNote">
    <w:name w:val="List Note"/>
    <w:basedOn w:val="List"/>
    <w:rsid w:val="00D65911"/>
    <w:pPr>
      <w:pBdr>
        <w:top w:val="single" w:sz="6" w:space="2" w:color="918585"/>
        <w:bottom w:val="single" w:sz="6" w:space="2" w:color="918585"/>
      </w:pBdr>
      <w:tabs>
        <w:tab w:val="left" w:pos="1021"/>
      </w:tabs>
      <w:ind w:firstLine="0"/>
    </w:pPr>
  </w:style>
  <w:style w:type="paragraph" w:customStyle="1" w:styleId="Warning">
    <w:name w:val="Warning"/>
    <w:basedOn w:val="BodyText"/>
    <w:rsid w:val="00D65911"/>
    <w:pPr>
      <w:shd w:val="clear" w:color="auto" w:fill="D9D9D9"/>
      <w:tabs>
        <w:tab w:val="left" w:pos="992"/>
      </w:tabs>
      <w:ind w:left="119" w:right="119"/>
    </w:pPr>
    <w:rPr>
      <w:sz w:val="20"/>
    </w:rPr>
  </w:style>
  <w:style w:type="paragraph" w:customStyle="1" w:styleId="MarginIcons">
    <w:name w:val="Margin Icons"/>
    <w:basedOn w:val="BodyText"/>
    <w:rsid w:val="00D659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5911"/>
    <w:rPr>
      <w:rFonts w:ascii="Courier New" w:hAnsi="Courier New"/>
    </w:rPr>
  </w:style>
  <w:style w:type="paragraph" w:customStyle="1" w:styleId="NoteBullet">
    <w:name w:val="Note Bullet"/>
    <w:basedOn w:val="Note"/>
    <w:rsid w:val="00D65911"/>
    <w:pPr>
      <w:tabs>
        <w:tab w:val="clear" w:pos="680"/>
      </w:tabs>
      <w:spacing w:before="60" w:after="60"/>
    </w:pPr>
  </w:style>
  <w:style w:type="paragraph" w:customStyle="1" w:styleId="SubHeading2">
    <w:name w:val="SubHeading2"/>
    <w:basedOn w:val="HeadingBase"/>
    <w:rsid w:val="00D65911"/>
    <w:pPr>
      <w:spacing w:before="240" w:after="60"/>
    </w:pPr>
    <w:rPr>
      <w:sz w:val="20"/>
    </w:rPr>
  </w:style>
  <w:style w:type="paragraph" w:customStyle="1" w:styleId="SubHeading1">
    <w:name w:val="SubHeading1"/>
    <w:basedOn w:val="HeadingBase"/>
    <w:rsid w:val="00D65911"/>
    <w:pPr>
      <w:spacing w:before="240" w:after="60"/>
    </w:pPr>
    <w:rPr>
      <w:color w:val="918585"/>
      <w:sz w:val="22"/>
    </w:rPr>
  </w:style>
  <w:style w:type="paragraph" w:customStyle="1" w:styleId="SideHeading">
    <w:name w:val="Side Heading"/>
    <w:basedOn w:val="HeadingBase"/>
    <w:rsid w:val="00D659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911"/>
    <w:pPr>
      <w:numPr>
        <w:numId w:val="12"/>
      </w:numPr>
    </w:pPr>
  </w:style>
  <w:style w:type="paragraph" w:styleId="PlainText">
    <w:name w:val="Plain Text"/>
    <w:basedOn w:val="Normal"/>
    <w:link w:val="PlainTextChar"/>
    <w:rsid w:val="00D65911"/>
    <w:rPr>
      <w:sz w:val="20"/>
    </w:rPr>
  </w:style>
  <w:style w:type="character" w:customStyle="1" w:styleId="PlainTextChar">
    <w:name w:val="Plain Text Char"/>
    <w:basedOn w:val="DefaultParagraphFont"/>
    <w:link w:val="PlainText"/>
    <w:rsid w:val="00D65911"/>
    <w:rPr>
      <w:rFonts w:ascii="Courier New" w:eastAsia="Times New Roman" w:hAnsi="Courier New" w:cs="Times New Roman"/>
      <w:sz w:val="20"/>
      <w:szCs w:val="20"/>
      <w:lang w:eastAsia="en-US"/>
    </w:rPr>
  </w:style>
  <w:style w:type="character" w:customStyle="1" w:styleId="MenuOption">
    <w:name w:val="Menu Option"/>
    <w:basedOn w:val="DefaultParagraphFont"/>
    <w:rsid w:val="00D65911"/>
    <w:rPr>
      <w:b/>
      <w:smallCaps/>
    </w:rPr>
  </w:style>
  <w:style w:type="paragraph" w:customStyle="1" w:styleId="TableListNumber">
    <w:name w:val="Table List Number"/>
    <w:basedOn w:val="ListNumber"/>
    <w:rsid w:val="00D65911"/>
    <w:pPr>
      <w:numPr>
        <w:numId w:val="0"/>
      </w:numPr>
    </w:pPr>
  </w:style>
  <w:style w:type="paragraph" w:styleId="TOC4">
    <w:name w:val="toc 4"/>
    <w:basedOn w:val="TOCBase"/>
    <w:next w:val="Normal"/>
    <w:semiHidden/>
    <w:rsid w:val="00D65911"/>
    <w:pPr>
      <w:tabs>
        <w:tab w:val="right" w:leader="dot" w:pos="9071"/>
      </w:tabs>
      <w:ind w:left="1701"/>
    </w:pPr>
  </w:style>
  <w:style w:type="paragraph" w:customStyle="1" w:styleId="ListAlpha">
    <w:name w:val="List Alpha"/>
    <w:basedOn w:val="List"/>
    <w:rsid w:val="00D65911"/>
    <w:pPr>
      <w:numPr>
        <w:numId w:val="9"/>
      </w:numPr>
    </w:pPr>
  </w:style>
  <w:style w:type="paragraph" w:customStyle="1" w:styleId="ListAlpha2">
    <w:name w:val="List Alpha 2"/>
    <w:basedOn w:val="List2"/>
    <w:rsid w:val="00D65911"/>
    <w:pPr>
      <w:numPr>
        <w:numId w:val="8"/>
      </w:numPr>
    </w:pPr>
  </w:style>
  <w:style w:type="paragraph" w:styleId="List3">
    <w:name w:val="List 3"/>
    <w:basedOn w:val="BodyText"/>
    <w:rsid w:val="00D65911"/>
    <w:pPr>
      <w:tabs>
        <w:tab w:val="left" w:pos="1021"/>
      </w:tabs>
      <w:spacing w:before="60" w:after="60"/>
      <w:ind w:left="1020" w:hanging="340"/>
    </w:pPr>
  </w:style>
  <w:style w:type="paragraph" w:styleId="List4">
    <w:name w:val="List 4"/>
    <w:basedOn w:val="BodyText"/>
    <w:rsid w:val="00D65911"/>
    <w:pPr>
      <w:tabs>
        <w:tab w:val="left" w:pos="1361"/>
      </w:tabs>
      <w:spacing w:before="60" w:after="60"/>
      <w:ind w:left="1361" w:hanging="340"/>
    </w:pPr>
  </w:style>
  <w:style w:type="paragraph" w:styleId="List5">
    <w:name w:val="List 5"/>
    <w:basedOn w:val="BodyText"/>
    <w:rsid w:val="00D65911"/>
    <w:pPr>
      <w:tabs>
        <w:tab w:val="left" w:pos="1701"/>
      </w:tabs>
      <w:spacing w:before="60" w:after="60"/>
      <w:ind w:left="1701" w:hanging="340"/>
    </w:pPr>
  </w:style>
  <w:style w:type="paragraph" w:styleId="ListBullet3">
    <w:name w:val="List Bullet 3"/>
    <w:basedOn w:val="List3"/>
    <w:rsid w:val="00D65911"/>
    <w:pPr>
      <w:numPr>
        <w:numId w:val="15"/>
      </w:numPr>
      <w:tabs>
        <w:tab w:val="clear" w:pos="1021"/>
      </w:tabs>
      <w:ind w:left="1037" w:hanging="357"/>
    </w:pPr>
  </w:style>
  <w:style w:type="paragraph" w:styleId="ListBullet4">
    <w:name w:val="List Bullet 4"/>
    <w:basedOn w:val="List4"/>
    <w:rsid w:val="00D65911"/>
    <w:pPr>
      <w:numPr>
        <w:numId w:val="3"/>
      </w:numPr>
    </w:pPr>
  </w:style>
  <w:style w:type="paragraph" w:styleId="ListBullet5">
    <w:name w:val="List Bullet 5"/>
    <w:basedOn w:val="List5"/>
    <w:rsid w:val="00D65911"/>
    <w:pPr>
      <w:numPr>
        <w:numId w:val="4"/>
      </w:numPr>
    </w:pPr>
  </w:style>
  <w:style w:type="paragraph" w:styleId="ListContinue2">
    <w:name w:val="List Continue 2"/>
    <w:basedOn w:val="List2"/>
    <w:rsid w:val="00D65911"/>
    <w:pPr>
      <w:ind w:firstLine="0"/>
    </w:pPr>
  </w:style>
  <w:style w:type="paragraph" w:styleId="ListContinue3">
    <w:name w:val="List Continue 3"/>
    <w:basedOn w:val="List3"/>
    <w:rsid w:val="00D65911"/>
    <w:pPr>
      <w:ind w:left="1021" w:firstLine="0"/>
    </w:pPr>
  </w:style>
  <w:style w:type="paragraph" w:styleId="ListContinue4">
    <w:name w:val="List Continue 4"/>
    <w:basedOn w:val="List4"/>
    <w:rsid w:val="00D65911"/>
    <w:pPr>
      <w:ind w:firstLine="0"/>
    </w:pPr>
  </w:style>
  <w:style w:type="paragraph" w:styleId="ListContinue5">
    <w:name w:val="List Continue 5"/>
    <w:basedOn w:val="List5"/>
    <w:rsid w:val="00D65911"/>
    <w:pPr>
      <w:ind w:firstLine="0"/>
    </w:pPr>
  </w:style>
  <w:style w:type="paragraph" w:styleId="ListNumber3">
    <w:name w:val="List Number 3"/>
    <w:basedOn w:val="List3"/>
    <w:rsid w:val="00D65911"/>
    <w:pPr>
      <w:numPr>
        <w:numId w:val="5"/>
      </w:numPr>
    </w:pPr>
  </w:style>
  <w:style w:type="paragraph" w:styleId="ListNumber4">
    <w:name w:val="List Number 4"/>
    <w:basedOn w:val="List4"/>
    <w:rsid w:val="00D65911"/>
    <w:pPr>
      <w:numPr>
        <w:numId w:val="6"/>
      </w:numPr>
    </w:pPr>
  </w:style>
  <w:style w:type="paragraph" w:styleId="ListNumber5">
    <w:name w:val="List Number 5"/>
    <w:basedOn w:val="List5"/>
    <w:rsid w:val="00D65911"/>
    <w:pPr>
      <w:numPr>
        <w:numId w:val="7"/>
      </w:numPr>
    </w:pPr>
  </w:style>
  <w:style w:type="paragraph" w:styleId="BlockText">
    <w:name w:val="Block Text"/>
    <w:basedOn w:val="Normal"/>
    <w:rsid w:val="00D65911"/>
    <w:pPr>
      <w:spacing w:after="120"/>
      <w:ind w:left="1440" w:right="1440"/>
    </w:pPr>
  </w:style>
  <w:style w:type="character" w:customStyle="1" w:styleId="Subscript">
    <w:name w:val="Subscript"/>
    <w:basedOn w:val="DefaultParagraphFont"/>
    <w:rsid w:val="00D65911"/>
    <w:rPr>
      <w:sz w:val="16"/>
      <w:vertAlign w:val="subscript"/>
    </w:rPr>
  </w:style>
  <w:style w:type="character" w:customStyle="1" w:styleId="Superscript">
    <w:name w:val="Superscript"/>
    <w:basedOn w:val="DefaultParagraphFont"/>
    <w:rsid w:val="00D65911"/>
    <w:rPr>
      <w:sz w:val="16"/>
      <w:vertAlign w:val="superscript"/>
    </w:rPr>
  </w:style>
  <w:style w:type="character" w:customStyle="1" w:styleId="Symbols">
    <w:name w:val="Symbols"/>
    <w:basedOn w:val="DefaultParagraphFont"/>
    <w:rsid w:val="00D65911"/>
    <w:rPr>
      <w:rFonts w:ascii="Symbol" w:hAnsi="Symbol"/>
    </w:rPr>
  </w:style>
  <w:style w:type="character" w:customStyle="1" w:styleId="MenuOptions">
    <w:name w:val="Menu Options"/>
    <w:basedOn w:val="DefaultParagraphFont"/>
    <w:rsid w:val="00D65911"/>
    <w:rPr>
      <w:rFonts w:ascii="Arial Narrow" w:hAnsi="Arial Narrow"/>
      <w:smallCaps/>
    </w:rPr>
  </w:style>
  <w:style w:type="character" w:customStyle="1" w:styleId="Buttons">
    <w:name w:val="Buttons"/>
    <w:basedOn w:val="DefaultParagraphFont"/>
    <w:rsid w:val="00D65911"/>
    <w:rPr>
      <w:b/>
    </w:rPr>
  </w:style>
  <w:style w:type="character" w:customStyle="1" w:styleId="Underlined">
    <w:name w:val="Underlined"/>
    <w:basedOn w:val="DefaultParagraphFont"/>
    <w:rsid w:val="00D65911"/>
    <w:rPr>
      <w:u w:val="single"/>
    </w:rPr>
  </w:style>
  <w:style w:type="paragraph" w:customStyle="1" w:styleId="TableBodyTextRight">
    <w:name w:val="Table Body Text Right"/>
    <w:basedOn w:val="TableBodyText"/>
    <w:rsid w:val="00D65911"/>
    <w:pPr>
      <w:widowControl w:val="0"/>
      <w:autoSpaceDE w:val="0"/>
      <w:autoSpaceDN w:val="0"/>
      <w:adjustRightInd w:val="0"/>
      <w:jc w:val="right"/>
    </w:pPr>
    <w:rPr>
      <w:rFonts w:cs="Arial"/>
      <w:szCs w:val="18"/>
    </w:rPr>
  </w:style>
  <w:style w:type="paragraph" w:customStyle="1" w:styleId="CopyrightText">
    <w:name w:val="Copyright Text"/>
    <w:basedOn w:val="BodyText"/>
    <w:rsid w:val="00D65911"/>
    <w:rPr>
      <w:sz w:val="18"/>
    </w:rPr>
  </w:style>
  <w:style w:type="paragraph" w:customStyle="1" w:styleId="BodySmallRight">
    <w:name w:val="Body Small Right"/>
    <w:basedOn w:val="BodyTextRight"/>
    <w:rsid w:val="00D65911"/>
    <w:rPr>
      <w:sz w:val="18"/>
      <w:szCs w:val="18"/>
    </w:rPr>
  </w:style>
  <w:style w:type="paragraph" w:customStyle="1" w:styleId="MarginEdition">
    <w:name w:val="Margin Edition"/>
    <w:basedOn w:val="MarginNote"/>
    <w:rsid w:val="00D65911"/>
    <w:pPr>
      <w:spacing w:before="0" w:after="0"/>
    </w:pPr>
    <w:rPr>
      <w:rFonts w:ascii="Times New Roman" w:hAnsi="Times New Roman"/>
      <w:color w:val="999999"/>
    </w:rPr>
  </w:style>
  <w:style w:type="paragraph" w:customStyle="1" w:styleId="Spacer">
    <w:name w:val="Spacer"/>
    <w:basedOn w:val="Normal"/>
    <w:rsid w:val="00D65911"/>
    <w:rPr>
      <w:sz w:val="2"/>
      <w:szCs w:val="2"/>
    </w:rPr>
  </w:style>
  <w:style w:type="character" w:customStyle="1" w:styleId="Small">
    <w:name w:val="Small"/>
    <w:basedOn w:val="DefaultParagraphFont"/>
    <w:rsid w:val="00D65911"/>
    <w:rPr>
      <w:sz w:val="16"/>
    </w:rPr>
  </w:style>
  <w:style w:type="paragraph" w:customStyle="1" w:styleId="WideTable">
    <w:name w:val="Wide Table"/>
    <w:basedOn w:val="Normal"/>
    <w:rsid w:val="00D65911"/>
    <w:pPr>
      <w:ind w:left="-1418"/>
    </w:pPr>
    <w:rPr>
      <w:sz w:val="2"/>
      <w:szCs w:val="2"/>
    </w:rPr>
  </w:style>
  <w:style w:type="character" w:styleId="PageNumber">
    <w:name w:val="page number"/>
    <w:basedOn w:val="DefaultParagraphFont"/>
    <w:rsid w:val="00D65911"/>
  </w:style>
  <w:style w:type="paragraph" w:styleId="Quote">
    <w:name w:val="Quote"/>
    <w:basedOn w:val="Heading1"/>
    <w:link w:val="QuoteChar"/>
    <w:qFormat/>
    <w:rsid w:val="00D65911"/>
    <w:rPr>
      <w:b w:val="0"/>
      <w:sz w:val="72"/>
      <w:szCs w:val="72"/>
      <w:lang w:val="en-NZ"/>
    </w:rPr>
  </w:style>
  <w:style w:type="character" w:customStyle="1" w:styleId="QuoteChar">
    <w:name w:val="Quote Char"/>
    <w:basedOn w:val="DefaultParagraphFont"/>
    <w:link w:val="Quote"/>
    <w:rsid w:val="00D659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911"/>
    <w:pPr>
      <w:pageBreakBefore/>
    </w:pPr>
  </w:style>
  <w:style w:type="paragraph" w:customStyle="1" w:styleId="Border">
    <w:name w:val="Border"/>
    <w:basedOn w:val="Normal"/>
    <w:qFormat/>
    <w:rsid w:val="00D659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5911"/>
    <w:rPr>
      <w:b/>
      <w:bCs/>
      <w:i/>
      <w:iCs/>
      <w:color w:val="auto"/>
    </w:rPr>
  </w:style>
  <w:style w:type="paragraph" w:styleId="IntenseQuote">
    <w:name w:val="Intense Quote"/>
    <w:basedOn w:val="Normal"/>
    <w:next w:val="Normal"/>
    <w:link w:val="IntenseQuoteChar"/>
    <w:uiPriority w:val="30"/>
    <w:qFormat/>
    <w:rsid w:val="00D659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59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5911"/>
    <w:rPr>
      <w:smallCaps/>
      <w:color w:val="auto"/>
      <w:u w:val="single"/>
    </w:rPr>
  </w:style>
  <w:style w:type="character" w:styleId="IntenseReference">
    <w:name w:val="Intense Reference"/>
    <w:basedOn w:val="DefaultParagraphFont"/>
    <w:uiPriority w:val="32"/>
    <w:qFormat/>
    <w:rsid w:val="00D65911"/>
    <w:rPr>
      <w:b/>
      <w:bCs/>
      <w:smallCaps/>
      <w:color w:val="auto"/>
      <w:spacing w:val="5"/>
      <w:u w:val="single"/>
    </w:rPr>
  </w:style>
  <w:style w:type="paragraph" w:customStyle="1" w:styleId="2ColumnHeading">
    <w:name w:val="2Column Heading"/>
    <w:basedOn w:val="BodyText"/>
    <w:qFormat/>
    <w:rsid w:val="00D65911"/>
    <w:pPr>
      <w:spacing w:after="60"/>
      <w:ind w:left="-2268"/>
    </w:pPr>
    <w:rPr>
      <w:b/>
    </w:rPr>
  </w:style>
  <w:style w:type="paragraph" w:customStyle="1" w:styleId="Heading1TOC">
    <w:name w:val="Heading1 TOC"/>
    <w:basedOn w:val="Normal"/>
    <w:qFormat/>
    <w:rsid w:val="00D65911"/>
    <w:pPr>
      <w:spacing w:before="240" w:after="120"/>
    </w:pPr>
    <w:rPr>
      <w:rFonts w:ascii="Times New Roman" w:hAnsi="Times New Roman"/>
      <w:b/>
      <w:sz w:val="32"/>
    </w:rPr>
  </w:style>
  <w:style w:type="paragraph" w:customStyle="1" w:styleId="Heading2TOC">
    <w:name w:val="Heading2 TOC"/>
    <w:basedOn w:val="Normal"/>
    <w:qFormat/>
    <w:rsid w:val="00D65911"/>
    <w:pPr>
      <w:spacing w:before="240" w:after="60"/>
    </w:pPr>
    <w:rPr>
      <w:rFonts w:ascii="Times New Roman" w:hAnsi="Times New Roman"/>
      <w:b/>
      <w:sz w:val="28"/>
    </w:rPr>
  </w:style>
  <w:style w:type="character" w:customStyle="1" w:styleId="Underline">
    <w:name w:val="Underline"/>
    <w:basedOn w:val="DefaultParagraphFont"/>
    <w:qFormat/>
    <w:rsid w:val="00D65911"/>
    <w:rPr>
      <w:u w:val="single"/>
    </w:rPr>
  </w:style>
  <w:style w:type="paragraph" w:styleId="BalloonText">
    <w:name w:val="Balloon Text"/>
    <w:basedOn w:val="Normal"/>
    <w:link w:val="BalloonTextChar"/>
    <w:rsid w:val="00D65911"/>
    <w:rPr>
      <w:rFonts w:ascii="Tahoma" w:hAnsi="Tahoma" w:cs="Tahoma"/>
      <w:sz w:val="16"/>
      <w:szCs w:val="16"/>
    </w:rPr>
  </w:style>
  <w:style w:type="character" w:customStyle="1" w:styleId="BalloonTextChar">
    <w:name w:val="Balloon Text Char"/>
    <w:basedOn w:val="DefaultParagraphFont"/>
    <w:link w:val="BalloonText"/>
    <w:rsid w:val="00D659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59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59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5911"/>
    <w:rPr>
      <w:b/>
      <w:color w:val="660033"/>
      <w:spacing w:val="0"/>
    </w:rPr>
  </w:style>
  <w:style w:type="paragraph" w:customStyle="1" w:styleId="Nameditemlist">
    <w:name w:val="Named item list"/>
    <w:basedOn w:val="BodyText"/>
    <w:qFormat/>
    <w:rsid w:val="00D659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1122</Words>
  <Characters>7086</Characters>
  <Application>Microsoft Office Word</Application>
  <DocSecurity>0</DocSecurity>
  <Lines>245</Lines>
  <Paragraphs>109</Paragraphs>
  <ScaleCrop>false</ScaleCrop>
  <Company>Author-it Software Corporation Ltd.</Company>
  <LinksUpToDate>false</LinksUpToDate>
  <CharactersWithSpaces>8152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FDFTEC4006A Apply an understanding of legal requirements of food production</dc:title>
  <dc:subject>Approved</dc:subject>
  <dc:creator>AgriFood Skills Australia</dc:creator>
  <cp:keywords>Revision Number: 1</cp:keywords>
  <dc:description>Copyright © 1996-2007 Author-it Software Corporation Ltd., all rights reserved.</dc:description>
  <cp:lastModifiedBy>TPCMS</cp:lastModifiedBy>
  <cp:revision>3</cp:revision>
  <dcterms:created xsi:type="dcterms:W3CDTF">2012-10-05T16:25:00Z</dcterms:created>
  <dcterms:modified xsi:type="dcterms:W3CDTF">2012-10-05T16:25:00Z</dcterms:modified>
</cp:coreProperties>
</file>