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160" w:rsidP="00375160">
      <w:pPr>
        <w:pStyle w:val="Title"/>
      </w:pPr>
      <w:r>
        <w:fldChar w:fldCharType="begin"/>
      </w:r>
      <w:r>
        <w:instrText xml:space="preserve"> TITLE   \* MERGEFORMAT </w:instrText>
      </w:r>
      <w:r>
        <w:fldChar w:fldCharType="separate"/>
      </w:r>
      <w:r>
        <w:t>FDFTEC4005A Apply an understanding of food additives</w:t>
      </w:r>
      <w:r>
        <w:fldChar w:fldCharType="end"/>
      </w:r>
    </w:p>
    <w:p w:rsidR="00375160" w:rsidP="00375160">
      <w:pPr>
        <w:pStyle w:val="Version"/>
        <w:sectPr w:rsidSect="00AE4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426C" w:rsidP="00AE426C">
      <w:pPr>
        <w:pStyle w:val="SuperHeading"/>
      </w:pPr>
      <w:r w:rsidRPr="00AE426C">
        <w:t>FDFTEC4005A Apply an understanding of food additives</w:t>
      </w:r>
    </w:p>
    <w:p w:rsidR="00000000" w:rsidRPr="00AE426C" w:rsidP="00AE426C">
      <w:pPr>
        <w:pStyle w:val="SuperHeading"/>
      </w:pPr>
    </w:p>
    <w:p w:rsidR="00000000" w:rsidRPr="00AE426C" w:rsidP="00AE426C">
      <w:pPr>
        <w:pStyle w:val="Heading1"/>
      </w:pPr>
      <w:bookmarkStart w:id="1" w:name="O_76863"/>
      <w:bookmarkEnd w:id="1"/>
      <w:r w:rsidRPr="00AE426C">
        <w:t>Modification History</w:t>
      </w:r>
    </w:p>
    <w:p w:rsidR="00000000" w:rsidRPr="00AE426C" w:rsidP="00AE426C">
      <w:pPr>
        <w:pStyle w:val="BodyText"/>
      </w:pPr>
      <w:r w:rsidRPr="00AE426C">
        <w:t>Not applicable.</w:t>
      </w:r>
    </w:p>
    <w:p w:rsidR="00000000" w:rsidRPr="00AE426C" w:rsidP="00AE426C">
      <w:pPr>
        <w:pStyle w:val="AllowPageBreak"/>
      </w:pPr>
    </w:p>
    <w:p w:rsidR="00000000" w:rsidRPr="00AE426C" w:rsidP="00AE426C">
      <w:pPr>
        <w:pStyle w:val="Heading1"/>
      </w:pPr>
      <w:bookmarkStart w:id="2" w:name="O_76864"/>
      <w:bookmarkEnd w:id="2"/>
      <w:r w:rsidRPr="00AE426C">
        <w:t>Unit Descriptor</w:t>
      </w:r>
    </w:p>
    <w:tbl>
      <w:tblPr>
        <w:tblW w:w="0" w:type="auto"/>
        <w:tblLayout w:type="fixed"/>
        <w:tblCellMar>
          <w:left w:w="62" w:type="dxa"/>
          <w:right w:w="62" w:type="dxa"/>
        </w:tblCellMar>
        <w:tblLook w:val="0000"/>
      </w:tblPr>
      <w:tblGrid>
        <w:gridCol w:w="2666"/>
        <w:gridCol w:w="5856"/>
      </w:tblGrid>
      <w:tr w:rsidTr="00375160">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This unit of competency covers the skills and knowledge required to recognise the charac</w:t>
            </w:r>
            <w:r w:rsidRPr="00AE426C">
              <w:t>teristics and functions of food additives, preservatives, colours and flavours used in food products.</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3" w:name="O_76865"/>
      <w:bookmarkEnd w:id="3"/>
      <w:r w:rsidRPr="00AE426C">
        <w:t>Application of the Unit</w:t>
      </w:r>
    </w:p>
    <w:tbl>
      <w:tblPr>
        <w:tblW w:w="0" w:type="auto"/>
        <w:tblLayout w:type="fixed"/>
        <w:tblCellMar>
          <w:left w:w="62" w:type="dxa"/>
          <w:right w:w="62" w:type="dxa"/>
        </w:tblCellMar>
        <w:tblLook w:val="0000"/>
      </w:tblPr>
      <w:tblGrid>
        <w:gridCol w:w="2753"/>
        <w:gridCol w:w="5769"/>
      </w:tblGrid>
      <w:tr w:rsidTr="0037516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This unit is designed to provide an overview of food additives. It is not designed to meet the competency requirements of the person who specifies additives, preservatives, colours or flavours to be used in food. Analysis of the properties of food additive</w:t>
            </w:r>
            <w:r w:rsidRPr="00AE426C">
              <w:t>s may also be done by a specialist.</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4" w:name="O_76866"/>
      <w:bookmarkEnd w:id="4"/>
      <w:r w:rsidRPr="00AE426C">
        <w:t>Licensing/Regulatory Information</w:t>
      </w:r>
    </w:p>
    <w:p w:rsidR="00000000" w:rsidRPr="00AE426C" w:rsidP="00AE426C">
      <w:pPr>
        <w:pStyle w:val="BodyText"/>
      </w:pPr>
      <w:r w:rsidRPr="00AE426C">
        <w:t>Not applicable.</w:t>
      </w:r>
    </w:p>
    <w:p w:rsidR="00000000" w:rsidRPr="00AE426C" w:rsidP="00AE426C">
      <w:pPr>
        <w:pStyle w:val="AllowPageBreak"/>
      </w:pPr>
    </w:p>
    <w:p w:rsidR="00000000" w:rsidRPr="00AE426C" w:rsidP="00AE426C">
      <w:pPr>
        <w:pStyle w:val="Heading1"/>
      </w:pPr>
      <w:bookmarkStart w:id="5" w:name="O_76868"/>
      <w:bookmarkEnd w:id="5"/>
      <w:r w:rsidRPr="00AE426C">
        <w:t>Pre-Requisites</w:t>
      </w:r>
    </w:p>
    <w:tbl>
      <w:tblPr>
        <w:tblW w:w="0" w:type="auto"/>
        <w:tblLayout w:type="fixed"/>
        <w:tblCellMar>
          <w:left w:w="62" w:type="dxa"/>
          <w:right w:w="62" w:type="dxa"/>
        </w:tblCellMar>
        <w:tblLook w:val="0000"/>
      </w:tblPr>
      <w:tblGrid>
        <w:gridCol w:w="2775"/>
        <w:gridCol w:w="1295"/>
        <w:gridCol w:w="4452"/>
      </w:tblGrid>
      <w:tr w:rsidTr="003751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p>
        </w:tc>
      </w:tr>
      <w:tr w:rsidTr="003751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p>
        </w:tc>
      </w:tr>
      <w:tr w:rsidTr="003751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6" w:name="O_76867"/>
      <w:bookmarkEnd w:id="6"/>
      <w:r w:rsidRPr="00AE426C">
        <w:t>Employability Skills Information</w:t>
      </w:r>
    </w:p>
    <w:tbl>
      <w:tblPr>
        <w:tblW w:w="0" w:type="auto"/>
        <w:tblLayout w:type="fixed"/>
        <w:tblCellMar>
          <w:left w:w="62" w:type="dxa"/>
          <w:right w:w="62" w:type="dxa"/>
        </w:tblCellMar>
        <w:tblLook w:val="0000"/>
      </w:tblPr>
      <w:tblGrid>
        <w:gridCol w:w="2802"/>
        <w:gridCol w:w="5720"/>
      </w:tblGrid>
      <w:tr w:rsidTr="003751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 xml:space="preserve">This unit contains employability skills.  </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7" w:name="O_76869"/>
      <w:bookmarkEnd w:id="7"/>
      <w:r w:rsidRPr="00AE426C">
        <w:t>Elements and Performance Criteria Pre-Content</w:t>
      </w:r>
    </w:p>
    <w:tbl>
      <w:tblPr>
        <w:tblW w:w="0" w:type="auto"/>
        <w:tblLayout w:type="fixed"/>
        <w:tblCellMar>
          <w:left w:w="62" w:type="dxa"/>
          <w:right w:w="62" w:type="dxa"/>
        </w:tblCellMar>
        <w:tblLook w:val="0000"/>
      </w:tblPr>
      <w:tblGrid>
        <w:gridCol w:w="2544"/>
        <w:gridCol w:w="5978"/>
      </w:tblGrid>
      <w:tr w:rsidTr="0037516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Performance criteria describe the performance needed to demonstrate achievement of the element. Where bold italicised text is used, further information is detailed in the required skills and knowledge section and the range statement. Assessment of performa</w:t>
            </w:r>
            <w:r w:rsidRPr="00AE426C">
              <w:t>nce is to be consistent with the evidence guide.</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8" w:name="O_76870"/>
      <w:bookmarkEnd w:id="8"/>
      <w:r w:rsidRPr="00AE426C">
        <w:t>Elements and Performance Criteria</w:t>
      </w:r>
    </w:p>
    <w:tbl>
      <w:tblPr>
        <w:tblW w:w="0" w:type="auto"/>
        <w:tblLayout w:type="fixed"/>
        <w:tblCellMar>
          <w:left w:w="62" w:type="dxa"/>
          <w:right w:w="62" w:type="dxa"/>
        </w:tblCellMar>
        <w:tblLook w:val="0000"/>
      </w:tblPr>
      <w:tblGrid>
        <w:gridCol w:w="2544"/>
        <w:gridCol w:w="5978"/>
      </w:tblGrid>
      <w:tr w:rsidTr="00375160">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PERFORMANCE CRITERIA</w:t>
            </w:r>
          </w:p>
        </w:tc>
      </w:tr>
      <w:tr w:rsidTr="0037516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List"/>
              <w:rPr>
                <w:lang w:val="en-NZ"/>
              </w:rPr>
            </w:pPr>
            <w:r w:rsidRPr="00AE426C">
              <w:t>1.</w:t>
            </w:r>
            <w:r w:rsidRPr="00AE426C">
              <w:tab/>
              <w:t>Identify additives used in food</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List2"/>
            </w:pPr>
            <w:r w:rsidRPr="00AE426C">
              <w:t>1.1.</w:t>
            </w:r>
            <w:r w:rsidRPr="00AE426C">
              <w:tab/>
              <w:t>Types of food additives and common additives used in food products are identified</w:t>
            </w:r>
          </w:p>
          <w:p w:rsidR="00000000" w:rsidRPr="00AE426C" w:rsidP="00AE426C">
            <w:pPr>
              <w:pStyle w:val="List2"/>
            </w:pPr>
            <w:r w:rsidRPr="00AE426C">
              <w:t>1.2.</w:t>
            </w:r>
            <w:r w:rsidRPr="00AE426C">
              <w:tab/>
              <w:t>Functions of food additives are identified</w:t>
            </w:r>
          </w:p>
          <w:p w:rsidR="00000000" w:rsidRPr="00AE426C" w:rsidP="00AE426C">
            <w:pPr>
              <w:pStyle w:val="List2"/>
            </w:pPr>
            <w:r w:rsidRPr="00AE426C">
              <w:t>1.3.</w:t>
            </w:r>
            <w:r w:rsidRPr="00AE426C">
              <w:tab/>
              <w:t>Legal requirements relating to use of food additives are identified</w:t>
            </w:r>
          </w:p>
          <w:p w:rsidR="00000000" w:rsidP="00AE426C">
            <w:pPr>
              <w:pStyle w:val="List2"/>
              <w:rPr>
                <w:lang w:val="en-NZ"/>
              </w:rPr>
            </w:pPr>
            <w:r w:rsidRPr="00AE426C">
              <w:t>1.4.</w:t>
            </w:r>
            <w:r w:rsidRPr="00AE426C">
              <w:tab/>
              <w:t xml:space="preserve">Legal and quality consequences of incorrect additive addition are identified </w:t>
            </w:r>
          </w:p>
        </w:tc>
      </w:tr>
      <w:tr w:rsidTr="0037516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List"/>
              <w:rPr>
                <w:lang w:val="en-NZ"/>
              </w:rPr>
            </w:pPr>
            <w:r w:rsidRPr="00AE426C">
              <w:t>2.</w:t>
            </w:r>
            <w:r w:rsidRPr="00AE426C">
              <w:tab/>
              <w:t>Manage use of additives in a production process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List2"/>
            </w:pPr>
            <w:r w:rsidRPr="00AE426C">
              <w:t>2.1.</w:t>
            </w:r>
            <w:r w:rsidRPr="00AE426C">
              <w:tab/>
              <w:t>Additives used in product range produced in the production process are identified</w:t>
            </w:r>
          </w:p>
          <w:p w:rsidR="00000000" w:rsidRPr="00AE426C" w:rsidP="00AE426C">
            <w:pPr>
              <w:pStyle w:val="List2"/>
            </w:pPr>
            <w:r w:rsidRPr="00AE426C">
              <w:t>2.2.</w:t>
            </w:r>
            <w:r w:rsidRPr="00AE426C">
              <w:tab/>
              <w:t>Methods of addition are suited to food additive and production requirements</w:t>
            </w:r>
          </w:p>
          <w:p w:rsidR="00000000" w:rsidRPr="00AE426C" w:rsidP="00AE426C">
            <w:pPr>
              <w:pStyle w:val="List2"/>
            </w:pPr>
            <w:r w:rsidRPr="00AE426C">
              <w:t>2.3.</w:t>
            </w:r>
            <w:r w:rsidRPr="00AE426C">
              <w:tab/>
              <w:t>Procedures for safe handling and addition of food additives are reviewed and/or establi</w:t>
            </w:r>
            <w:r w:rsidRPr="00AE426C">
              <w:t>shed</w:t>
            </w:r>
          </w:p>
          <w:p w:rsidR="00000000" w:rsidRPr="00AE426C" w:rsidP="00AE426C">
            <w:pPr>
              <w:pStyle w:val="List2"/>
            </w:pPr>
            <w:r w:rsidRPr="00AE426C">
              <w:t>2.4.</w:t>
            </w:r>
            <w:r w:rsidRPr="00AE426C">
              <w:tab/>
              <w:t>Handling, use and disposal of additives is conducted in accordance with environmental standards</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9" w:name="O_76871"/>
      <w:bookmarkEnd w:id="9"/>
      <w:r w:rsidRPr="00AE426C">
        <w:t>Required Skills and Knowledge</w:t>
      </w:r>
    </w:p>
    <w:tbl>
      <w:tblPr>
        <w:tblW w:w="0" w:type="auto"/>
        <w:tblLayout w:type="fixed"/>
        <w:tblCellMar>
          <w:left w:w="62" w:type="dxa"/>
          <w:right w:w="62" w:type="dxa"/>
        </w:tblCellMar>
        <w:tblLook w:val="0000"/>
      </w:tblPr>
      <w:tblGrid>
        <w:gridCol w:w="8522"/>
      </w:tblGrid>
      <w:tr w:rsidTr="003751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REQUIRED SKILLS AND KNOWLEDGE</w:t>
            </w:r>
          </w:p>
        </w:tc>
      </w:tr>
      <w:tr w:rsidTr="003751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This section describes the skills and knowledge required for this unit.</w:t>
            </w:r>
          </w:p>
        </w:tc>
      </w:tr>
      <w:tr w:rsidTr="00375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Required skills</w:t>
            </w:r>
          </w:p>
        </w:tc>
      </w:tr>
      <w:tr w:rsidTr="00375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rPr>
                <w:rStyle w:val="BoldandItalics"/>
              </w:rPr>
              <w:t>Ability to</w:t>
            </w:r>
            <w:r w:rsidRPr="00AE426C">
              <w:t>:</w:t>
            </w:r>
          </w:p>
          <w:p w:rsidR="00000000" w:rsidRPr="00AE426C" w:rsidP="00AE426C">
            <w:pPr>
              <w:pStyle w:val="ListBullet"/>
            </w:pPr>
            <w:r w:rsidRPr="00AE426C">
              <w:t xml:space="preserve">identify common food additives and group them by function </w:t>
            </w:r>
          </w:p>
          <w:p w:rsidR="00000000" w:rsidRPr="00AE426C" w:rsidP="00AE426C">
            <w:pPr>
              <w:pStyle w:val="ListBullet"/>
            </w:pPr>
            <w:r w:rsidRPr="00AE426C">
              <w:t xml:space="preserve">identify common types of additives used in the food industry </w:t>
            </w:r>
          </w:p>
          <w:p w:rsidR="00000000" w:rsidRPr="00AE426C" w:rsidP="00AE426C">
            <w:pPr>
              <w:pStyle w:val="ListBullet"/>
            </w:pPr>
            <w:r w:rsidRPr="00AE426C">
              <w:t>identify the functions of food additives commonly used in food, such as:</w:t>
            </w:r>
          </w:p>
          <w:p w:rsidR="00000000" w:rsidRPr="00AE426C" w:rsidP="00AE426C">
            <w:pPr>
              <w:pStyle w:val="ListBullet2"/>
            </w:pPr>
            <w:r w:rsidRPr="00AE426C">
              <w:t>texture modifying agents</w:t>
            </w:r>
          </w:p>
          <w:p w:rsidR="00000000" w:rsidRPr="00AE426C" w:rsidP="00AE426C">
            <w:pPr>
              <w:pStyle w:val="ListBullet2"/>
            </w:pPr>
            <w:r w:rsidRPr="00AE426C">
              <w:t>organoleptic and nutritional modifying agents, including flavours, colours, flavour enhancers, sugar-free sweeteners, minerals, vitamins and food acids</w:t>
            </w:r>
          </w:p>
          <w:p w:rsidR="00000000" w:rsidRPr="00AE426C" w:rsidP="00AE426C">
            <w:pPr>
              <w:pStyle w:val="ListBullet2"/>
            </w:pPr>
            <w:r w:rsidRPr="00AE426C">
              <w:t>shelf-life enhancing agents, including preservatives, anti-oxidants and food acids</w:t>
            </w:r>
          </w:p>
          <w:p w:rsidR="00000000" w:rsidRPr="00AE426C" w:rsidP="00AE426C">
            <w:pPr>
              <w:pStyle w:val="ListBullet2"/>
            </w:pPr>
            <w:r w:rsidRPr="00AE426C">
              <w:t>technological aids, i</w:t>
            </w:r>
            <w:r w:rsidRPr="00AE426C">
              <w:t>ncluding humectants, enzymes, propellants, flour treatment, caking agents and bleaching agents</w:t>
            </w:r>
          </w:p>
          <w:p w:rsidR="00000000" w:rsidRPr="00AE426C" w:rsidP="00AE426C">
            <w:pPr>
              <w:pStyle w:val="ListBullet"/>
            </w:pPr>
            <w:r w:rsidRPr="00AE426C">
              <w:t>identify additives, colours and flavours used in product range produced in the workplace, including:</w:t>
            </w:r>
          </w:p>
          <w:p w:rsidR="00000000" w:rsidRPr="00AE426C" w:rsidP="00AE426C">
            <w:pPr>
              <w:pStyle w:val="ListBullet2"/>
            </w:pPr>
            <w:r w:rsidRPr="00AE426C">
              <w:t>coding system used to describe food additives, colours and</w:t>
            </w:r>
            <w:r w:rsidRPr="00AE426C">
              <w:t xml:space="preserve"> flavours </w:t>
            </w:r>
          </w:p>
          <w:p w:rsidR="00000000" w:rsidRPr="00AE426C" w:rsidP="00AE426C">
            <w:pPr>
              <w:pStyle w:val="ListBullet2"/>
            </w:pPr>
            <w:r w:rsidRPr="00AE426C">
              <w:t>legal requirements relating to additives used as established by the Food Standards Code</w:t>
            </w:r>
          </w:p>
          <w:p w:rsidR="00000000" w:rsidRPr="00AE426C" w:rsidP="00AE426C">
            <w:pPr>
              <w:pStyle w:val="ListBullet2"/>
            </w:pPr>
            <w:r w:rsidRPr="00AE426C">
              <w:t>function in the food product</w:t>
            </w:r>
          </w:p>
          <w:p w:rsidR="00000000" w:rsidRPr="00AE426C" w:rsidP="00AE426C">
            <w:pPr>
              <w:pStyle w:val="ListBullet2"/>
            </w:pPr>
            <w:r w:rsidRPr="00AE426C">
              <w:t xml:space="preserve">typical quantities used and related units of measurement </w:t>
            </w:r>
          </w:p>
          <w:p w:rsidR="00000000" w:rsidRPr="00AE426C" w:rsidP="00AE426C">
            <w:pPr>
              <w:pStyle w:val="ListBullet2"/>
            </w:pPr>
            <w:r w:rsidRPr="00AE426C">
              <w:t>preparation requirements, and forming and breaking emulsions, and preparation of solutions where required</w:t>
            </w:r>
          </w:p>
          <w:p w:rsidR="00000000" w:rsidRPr="00AE426C" w:rsidP="00AE426C">
            <w:pPr>
              <w:pStyle w:val="ListBullet2"/>
            </w:pPr>
            <w:r w:rsidRPr="00AE426C">
              <w:t>addition systems and related equipment requirements</w:t>
            </w:r>
          </w:p>
          <w:p w:rsidR="00000000" w:rsidRPr="00AE426C" w:rsidP="00AE426C">
            <w:pPr>
              <w:pStyle w:val="ListBullet2"/>
            </w:pPr>
            <w:r w:rsidRPr="00AE426C">
              <w:t>health and safety issues related to handling of additives</w:t>
            </w:r>
          </w:p>
          <w:p w:rsidR="00000000" w:rsidRPr="00AE426C" w:rsidP="00AE426C">
            <w:pPr>
              <w:pStyle w:val="ListBullet2"/>
            </w:pPr>
            <w:r w:rsidRPr="00AE426C">
              <w:t>process recording requirements</w:t>
            </w:r>
          </w:p>
          <w:p w:rsidR="00000000" w:rsidRPr="00AE426C" w:rsidP="00AE426C">
            <w:pPr>
              <w:pStyle w:val="ListBullet2"/>
            </w:pPr>
            <w:r w:rsidRPr="00AE426C">
              <w:t>consequen</w:t>
            </w:r>
            <w:r w:rsidRPr="00AE426C">
              <w:t>ces of incorrect additive addition, including the Food Standards Code as it relates to food additives used in a given product range</w:t>
            </w:r>
          </w:p>
          <w:p w:rsidR="00000000" w:rsidRPr="00AE426C" w:rsidP="00AE426C">
            <w:pPr>
              <w:pStyle w:val="ListBullet"/>
            </w:pPr>
            <w:r w:rsidRPr="00AE426C">
              <w:t xml:space="preserve">review and/or establish procedures to describe storage, handling and processing conditions that affect the characteristics </w:t>
            </w:r>
            <w:r w:rsidRPr="00AE426C">
              <w:t>of colours and flavours, such as:</w:t>
            </w:r>
          </w:p>
          <w:p w:rsidR="00000000" w:rsidRPr="00AE426C" w:rsidP="00AE426C">
            <w:pPr>
              <w:pStyle w:val="ListBullet2"/>
            </w:pPr>
            <w:r w:rsidRPr="00AE426C">
              <w:t>changes in pH</w:t>
            </w:r>
          </w:p>
          <w:p w:rsidR="00000000" w:rsidRPr="00AE426C" w:rsidP="00AE426C">
            <w:pPr>
              <w:pStyle w:val="ListBullet2"/>
            </w:pPr>
            <w:r w:rsidRPr="00AE426C">
              <w:t>temperature change</w:t>
            </w:r>
          </w:p>
          <w:p w:rsidR="00000000" w:rsidRPr="00AE426C" w:rsidP="00AE426C">
            <w:pPr>
              <w:pStyle w:val="ListBullet2"/>
            </w:pPr>
            <w:r w:rsidRPr="00AE426C">
              <w:t>exposure to light</w:t>
            </w:r>
          </w:p>
          <w:p w:rsidR="00000000" w:rsidRPr="00AE426C" w:rsidP="00AE426C">
            <w:pPr>
              <w:pStyle w:val="ListBullet2"/>
            </w:pPr>
            <w:r w:rsidRPr="00AE426C">
              <w:t>exposure to humidity</w:t>
            </w:r>
          </w:p>
          <w:p w:rsidR="00000000" w:rsidRPr="00AE426C" w:rsidP="00AE426C">
            <w:pPr>
              <w:pStyle w:val="ListBullet2"/>
            </w:pPr>
            <w:r w:rsidRPr="00AE426C">
              <w:t>packaging materials</w:t>
            </w:r>
          </w:p>
          <w:p w:rsidR="00000000" w:rsidRPr="00AE426C" w:rsidP="00AE426C">
            <w:pPr>
              <w:pStyle w:val="ListBullet"/>
            </w:pPr>
            <w:r w:rsidRPr="00AE426C">
              <w:t xml:space="preserve">review and/or establish procedures to describe the method of preparation and addition of additives to food products produced in </w:t>
            </w:r>
            <w:r w:rsidRPr="00AE426C">
              <w:t>the workplace</w:t>
            </w:r>
          </w:p>
          <w:p w:rsidR="00000000" w:rsidRPr="00AE426C" w:rsidP="00AE426C">
            <w:pPr>
              <w:pStyle w:val="ListBullet"/>
            </w:pPr>
            <w:r w:rsidRPr="00AE426C">
              <w:t xml:space="preserve">provide examples of incorrect addition of food additives that could occur in the </w:t>
            </w:r>
            <w:r w:rsidRPr="00AE426C">
              <w:t xml:space="preserve">production process, determine appropriate corrective action within company policy and level of authority  </w:t>
            </w:r>
          </w:p>
          <w:p w:rsidR="00000000" w:rsidRPr="00AE426C" w:rsidP="00AE426C">
            <w:pPr>
              <w:pStyle w:val="ListBullet"/>
            </w:pPr>
            <w:r w:rsidRPr="00AE426C">
              <w:t xml:space="preserve">use communication skills to interpret and complete work information to support operations of work team or area </w:t>
            </w:r>
          </w:p>
          <w:p w:rsidR="00000000" w:rsidP="00AE426C">
            <w:pPr>
              <w:pStyle w:val="ListBullet"/>
              <w:rPr>
                <w:lang w:val="en-NZ"/>
              </w:rPr>
            </w:pPr>
            <w:r w:rsidRPr="00AE426C">
              <w:t>demonstrate and support cooperative work practices within a culturally diverse workforce</w:t>
            </w:r>
          </w:p>
        </w:tc>
      </w:tr>
      <w:tr w:rsidTr="00375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Required knowledge</w:t>
            </w:r>
          </w:p>
        </w:tc>
      </w:tr>
      <w:tr w:rsidTr="003751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rPr>
                <w:rStyle w:val="BoldandItalics"/>
              </w:rPr>
              <w:t>Knowledge of</w:t>
            </w:r>
            <w:r w:rsidRPr="00AE426C">
              <w:t>:</w:t>
            </w:r>
          </w:p>
          <w:p w:rsidR="00000000" w:rsidRPr="00AE426C" w:rsidP="00AE426C">
            <w:pPr>
              <w:pStyle w:val="ListBullet"/>
            </w:pPr>
            <w:r w:rsidRPr="00AE426C">
              <w:t>types of food addit</w:t>
            </w:r>
            <w:r w:rsidRPr="00AE426C">
              <w:t>ives and common additives used in food products</w:t>
            </w:r>
          </w:p>
          <w:p w:rsidR="00000000" w:rsidRPr="00AE426C" w:rsidP="00AE426C">
            <w:pPr>
              <w:pStyle w:val="ListBullet"/>
            </w:pPr>
            <w:r w:rsidRPr="00AE426C">
              <w:t>the functions of food additives commonly used in food</w:t>
            </w:r>
          </w:p>
          <w:p w:rsidR="00000000" w:rsidRPr="00AE426C" w:rsidP="00AE426C">
            <w:pPr>
              <w:pStyle w:val="ListBullet"/>
            </w:pPr>
            <w:r w:rsidRPr="00AE426C">
              <w:t xml:space="preserve">coding system used to describe food additives, colours and flavours </w:t>
            </w:r>
          </w:p>
          <w:p w:rsidR="00000000" w:rsidRPr="00AE426C" w:rsidP="00AE426C">
            <w:pPr>
              <w:pStyle w:val="ListBullet"/>
            </w:pPr>
            <w:r w:rsidRPr="00AE426C">
              <w:t>legal requirements relating to additives used as established by the Food Standards Co</w:t>
            </w:r>
            <w:r w:rsidRPr="00AE426C">
              <w:t>de</w:t>
            </w:r>
          </w:p>
          <w:p w:rsidR="00000000" w:rsidRPr="00AE426C" w:rsidP="00AE426C">
            <w:pPr>
              <w:pStyle w:val="ListBullet"/>
            </w:pPr>
            <w:r w:rsidRPr="00AE426C">
              <w:t xml:space="preserve">typical quantities used and related units of measurement </w:t>
            </w:r>
          </w:p>
          <w:p w:rsidR="00000000" w:rsidRPr="00AE426C" w:rsidP="00AE426C">
            <w:pPr>
              <w:pStyle w:val="ListBullet"/>
            </w:pPr>
            <w:r w:rsidRPr="00AE426C">
              <w:t>preparation requirements, such asforming and breaking emulsions, and preparation of solutions</w:t>
            </w:r>
          </w:p>
          <w:p w:rsidR="00000000" w:rsidRPr="00AE426C" w:rsidP="00AE426C">
            <w:pPr>
              <w:pStyle w:val="ListBullet"/>
            </w:pPr>
            <w:r w:rsidRPr="00AE426C">
              <w:t>addition systems and related equipment requirements</w:t>
            </w:r>
          </w:p>
          <w:p w:rsidR="00000000" w:rsidRPr="00AE426C" w:rsidP="00AE426C">
            <w:pPr>
              <w:pStyle w:val="ListBullet"/>
            </w:pPr>
            <w:r w:rsidRPr="00AE426C">
              <w:t>occupational health and safety (OHS)issues relate</w:t>
            </w:r>
            <w:r w:rsidRPr="00AE426C">
              <w:t>d to handling of additives</w:t>
            </w:r>
          </w:p>
          <w:p w:rsidR="00000000" w:rsidRPr="00AE426C" w:rsidP="00AE426C">
            <w:pPr>
              <w:pStyle w:val="ListBullet"/>
            </w:pPr>
            <w:r w:rsidRPr="00AE426C">
              <w:t>consequences of incorrect additive addition, including Food Standards Code as it relates to food additives used in a given product range</w:t>
            </w:r>
          </w:p>
          <w:p w:rsidR="00000000" w:rsidRPr="00AE426C" w:rsidP="00AE426C">
            <w:pPr>
              <w:pStyle w:val="ListBullet"/>
            </w:pPr>
            <w:r w:rsidRPr="00AE426C">
              <w:t>the quality and food safety hazards of incorrect addition</w:t>
            </w:r>
          </w:p>
          <w:p w:rsidR="00000000" w:rsidRPr="00AE426C" w:rsidP="00AE426C">
            <w:pPr>
              <w:pStyle w:val="ListBullet"/>
            </w:pPr>
            <w:r w:rsidRPr="00AE426C">
              <w:t>handling and processing conditions that affect the characteristics of colours and flavours</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10" w:name="O_76872"/>
      <w:bookmarkEnd w:id="10"/>
      <w:r w:rsidRPr="00AE426C">
        <w:t>Evidence Guide</w:t>
      </w:r>
    </w:p>
    <w:tbl>
      <w:tblPr>
        <w:tblW w:w="9570" w:type="dxa"/>
        <w:tblLayout w:type="fixed"/>
        <w:tblCellMar>
          <w:left w:w="62" w:type="dxa"/>
          <w:right w:w="62" w:type="dxa"/>
        </w:tblCellMar>
        <w:tblLook w:val="0000"/>
      </w:tblPr>
      <w:tblGrid>
        <w:gridCol w:w="3908"/>
        <w:gridCol w:w="5662"/>
      </w:tblGrid>
      <w:tr w:rsidTr="003751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EVIDENCE GUIDE</w:t>
            </w:r>
          </w:p>
        </w:tc>
      </w:tr>
      <w:tr w:rsidTr="003751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The Evidence Guide provides advice on assessment and must be read in conjunction with the performance criteria, required skills and knowledge, range statement and the Assessment Guidelines for the Training Package.</w:t>
            </w:r>
          </w:p>
        </w:tc>
      </w:tr>
      <w:tr w:rsidTr="00375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 xml:space="preserve">Assessment must </w:t>
            </w:r>
            <w:r w:rsidRPr="00AE426C">
              <w:t>be carried out in a manner that recognises the cultural and literacy requirements of the assessee and is appropriate to the work performed. Competence in this unit must be achieved in accordance with food safety standards and regulations.</w:t>
            </w:r>
          </w:p>
        </w:tc>
      </w:tr>
      <w:tr w:rsidTr="00375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Critical aspects</w:t>
            </w:r>
            <w:r w:rsidRPr="00AE426C">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Evidence of ability to:</w:t>
            </w:r>
          </w:p>
          <w:p w:rsidR="00000000" w:rsidRPr="00AE426C" w:rsidP="00AE426C">
            <w:pPr>
              <w:pStyle w:val="ListBullet"/>
            </w:pPr>
            <w:r w:rsidRPr="00AE426C">
              <w:t>identify legal, company and quality standards for food additives</w:t>
            </w:r>
          </w:p>
          <w:p w:rsidR="00000000" w:rsidRPr="00AE426C" w:rsidP="00AE426C">
            <w:pPr>
              <w:pStyle w:val="ListBullet"/>
            </w:pPr>
            <w:r w:rsidRPr="00AE426C">
              <w:t xml:space="preserve">identify main additives and groupings </w:t>
            </w:r>
          </w:p>
          <w:p w:rsidR="00000000" w:rsidRPr="00AE426C" w:rsidP="00AE426C">
            <w:pPr>
              <w:pStyle w:val="ListBullet"/>
            </w:pPr>
            <w:r w:rsidRPr="00AE426C">
              <w:t>describe the function and user requirements for additives</w:t>
            </w:r>
          </w:p>
          <w:p w:rsidR="00000000" w:rsidP="00AE426C">
            <w:pPr>
              <w:pStyle w:val="ListBullet"/>
              <w:rPr>
                <w:lang w:val="en-NZ"/>
              </w:rPr>
            </w:pPr>
            <w:r w:rsidRPr="00AE426C">
              <w:t>manage the use of additives to ensure product quality standards are achieved.</w:t>
            </w:r>
          </w:p>
        </w:tc>
      </w:tr>
      <w:tr w:rsidTr="00375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Assessment must occur in a real or simulated workplace where the asses</w:t>
            </w:r>
            <w:r w:rsidRPr="00AE426C">
              <w:t>see has access to:</w:t>
            </w:r>
          </w:p>
          <w:p w:rsidR="00000000" w:rsidRPr="00AE426C" w:rsidP="00AE426C">
            <w:pPr>
              <w:pStyle w:val="ListBullet"/>
            </w:pPr>
            <w:r w:rsidRPr="00AE426C">
              <w:t>product specifications, including advice on additives</w:t>
            </w:r>
          </w:p>
          <w:p w:rsidR="00000000" w:rsidRPr="00AE426C" w:rsidP="00AE426C">
            <w:pPr>
              <w:pStyle w:val="ListBullet"/>
            </w:pPr>
            <w:r w:rsidRPr="00AE426C">
              <w:t>food standards code</w:t>
            </w:r>
          </w:p>
          <w:p w:rsidR="00000000" w:rsidRPr="00AE426C" w:rsidP="00AE426C">
            <w:pPr>
              <w:pStyle w:val="ListBullet"/>
            </w:pPr>
            <w:r w:rsidRPr="00AE426C">
              <w:t>product range and related production processes</w:t>
            </w:r>
          </w:p>
          <w:p w:rsidR="00000000" w:rsidP="00AE426C">
            <w:pPr>
              <w:pStyle w:val="ListBullet"/>
              <w:rPr>
                <w:lang w:val="en-NZ"/>
              </w:rPr>
            </w:pPr>
            <w:r w:rsidRPr="00AE426C">
              <w:t>workplace information recording systems, requirements and procedures.</w:t>
            </w:r>
          </w:p>
        </w:tc>
      </w:tr>
      <w:tr w:rsidTr="00375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This unit should be ass</w:t>
            </w:r>
            <w:r w:rsidRPr="00AE426C">
              <w:t xml:space="preserve">essed together with core units and other units of competency relevant to the function or work role. </w:t>
            </w:r>
          </w:p>
        </w:tc>
      </w:tr>
      <w:tr w:rsidTr="003751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To ensure consistency in one's performance, competency should be demonstrated on more than one occasion over a period of time in order to cover a variety of circumstances, cases and responsibilities, and where possible, over a number of assessment activiti</w:t>
            </w:r>
            <w:r w:rsidRPr="00AE426C">
              <w:t>es.</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11" w:name="O_76873"/>
      <w:bookmarkEnd w:id="11"/>
      <w:r w:rsidRPr="00AE426C">
        <w:t>Range Statement</w:t>
      </w:r>
    </w:p>
    <w:tbl>
      <w:tblPr>
        <w:tblW w:w="0" w:type="auto"/>
        <w:tblLayout w:type="fixed"/>
        <w:tblCellMar>
          <w:left w:w="62" w:type="dxa"/>
          <w:right w:w="62" w:type="dxa"/>
        </w:tblCellMar>
        <w:tblLook w:val="0000"/>
      </w:tblPr>
      <w:tblGrid>
        <w:gridCol w:w="3491"/>
        <w:gridCol w:w="5031"/>
      </w:tblGrid>
      <w:tr w:rsidTr="003751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RANGE STATEMENT</w:t>
            </w:r>
          </w:p>
        </w:tc>
      </w:tr>
      <w:tr w:rsidTr="003751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The range statement relates to the unit of competency as a whole. It allows for different work environments and situations that may affect performance. Bold italicised wording, if used in the performan</w:t>
            </w:r>
            <w:r w:rsidRPr="00AE426C">
              <w:t>ce criteria, is detailed below. Essential operating conditions that may be present with training and assessment (depending on the work situation, needs of the candidate, accessibility of the item, and local industry and regional contexts) may also be inclu</w:t>
            </w:r>
            <w:r w:rsidRPr="00AE426C">
              <w:t>ded.</w:t>
            </w:r>
          </w:p>
        </w:tc>
      </w:tr>
      <w:tr w:rsidTr="0037516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Policies and procedures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t xml:space="preserve">Handling of food additives, preservatives, colours and flavours and related work processes are consistent with company policies and procedures, </w:t>
            </w:r>
            <w:r w:rsidRPr="00AE426C">
              <w:t xml:space="preserve">regulatory and licensing requirements, legislative requirements, and industrial awards and agreements and takes account of OHS and environmental impact </w:t>
            </w:r>
          </w:p>
        </w:tc>
      </w:tr>
      <w:tr w:rsidTr="00375160">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Groupings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 xml:space="preserve">Groupings include but are not limited to: </w:t>
            </w:r>
          </w:p>
          <w:p w:rsidR="00000000" w:rsidRPr="00AE426C" w:rsidP="00AE426C">
            <w:pPr>
              <w:pStyle w:val="ListBullet"/>
            </w:pPr>
            <w:r w:rsidRPr="00AE426C">
              <w:t xml:space="preserve">preservatives </w:t>
            </w:r>
          </w:p>
          <w:p w:rsidR="00000000" w:rsidRPr="00AE426C" w:rsidP="00AE426C">
            <w:pPr>
              <w:pStyle w:val="ListBullet"/>
            </w:pPr>
            <w:r w:rsidRPr="00AE426C">
              <w:t>anti-oxidants</w:t>
            </w:r>
          </w:p>
          <w:p w:rsidR="00000000" w:rsidRPr="00AE426C" w:rsidP="00AE426C">
            <w:pPr>
              <w:pStyle w:val="ListBullet"/>
            </w:pPr>
            <w:r w:rsidRPr="00AE426C">
              <w:t xml:space="preserve">acidulants </w:t>
            </w:r>
          </w:p>
          <w:p w:rsidR="00000000" w:rsidRPr="00AE426C" w:rsidP="00AE426C">
            <w:pPr>
              <w:pStyle w:val="ListBullet"/>
            </w:pPr>
            <w:r w:rsidRPr="00AE426C">
              <w:t>organoleptic and nutritional modification agents</w:t>
            </w:r>
          </w:p>
          <w:p w:rsidR="00000000" w:rsidRPr="00AE426C" w:rsidP="00AE426C">
            <w:pPr>
              <w:pStyle w:val="ListBullet"/>
            </w:pPr>
            <w:r w:rsidRPr="00AE426C">
              <w:t>colours and flavours, including synthetic and natural, oil and water soluble and lakes (dispersion in oil - applying to colours only)</w:t>
            </w:r>
          </w:p>
          <w:p w:rsidR="00000000" w:rsidRPr="00AE426C" w:rsidP="00AE426C">
            <w:pPr>
              <w:pStyle w:val="ListBullet"/>
            </w:pPr>
            <w:r w:rsidRPr="00AE426C">
              <w:t>technological aids</w:t>
            </w:r>
          </w:p>
        </w:tc>
      </w:tr>
    </w:tbl>
    <w:p w:rsidR="00375160" w:rsidP="00AE426C">
      <w:pPr>
        <w:pStyle w:val="BodyText"/>
      </w:pPr>
    </w:p>
    <w:p w:rsidR="00375160" w:rsidP="00AE426C">
      <w:pPr>
        <w:pStyle w:val="BodyText"/>
      </w:pPr>
    </w:p>
    <w:p w:rsidR="00000000" w:rsidRPr="00AE426C" w:rsidP="00AE426C">
      <w:pPr>
        <w:pStyle w:val="Heading1"/>
      </w:pPr>
      <w:bookmarkStart w:id="12" w:name="O_76874"/>
      <w:bookmarkEnd w:id="12"/>
      <w:r w:rsidRPr="00AE426C">
        <w:t>Unit Sector(s)</w:t>
      </w:r>
    </w:p>
    <w:tbl>
      <w:tblPr>
        <w:tblW w:w="0" w:type="auto"/>
        <w:tblLayout w:type="fixed"/>
        <w:tblCellMar>
          <w:left w:w="62" w:type="dxa"/>
          <w:right w:w="62" w:type="dxa"/>
        </w:tblCellMar>
        <w:tblLook w:val="0000"/>
      </w:tblPr>
      <w:tblGrid>
        <w:gridCol w:w="2612"/>
        <w:gridCol w:w="5910"/>
      </w:tblGrid>
      <w:tr w:rsidTr="0037516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r w:rsidRPr="00AE426C">
              <w:t>Technical</w:t>
            </w: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13" w:name="O_156053"/>
      <w:bookmarkEnd w:id="13"/>
      <w:r w:rsidRPr="00AE426C">
        <w:t>Competency field</w:t>
      </w:r>
    </w:p>
    <w:tbl>
      <w:tblPr>
        <w:tblW w:w="0" w:type="auto"/>
        <w:tblLayout w:type="fixed"/>
        <w:tblCellMar>
          <w:left w:w="62" w:type="dxa"/>
          <w:right w:w="62" w:type="dxa"/>
        </w:tblCellMar>
        <w:tblLook w:val="0000"/>
      </w:tblPr>
      <w:tblGrid>
        <w:gridCol w:w="2784"/>
        <w:gridCol w:w="5738"/>
      </w:tblGrid>
      <w:tr w:rsidTr="003751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p>
        </w:tc>
      </w:tr>
    </w:tbl>
    <w:p w:rsidR="00000000" w:rsidRPr="00AE426C" w:rsidP="00AE426C">
      <w:pPr>
        <w:pStyle w:val="BodyText"/>
      </w:pPr>
    </w:p>
    <w:p w:rsidR="00000000" w:rsidRPr="00AE426C" w:rsidP="00AE426C">
      <w:pPr>
        <w:pStyle w:val="AllowPageBreak"/>
      </w:pPr>
    </w:p>
    <w:p w:rsidR="00000000" w:rsidRPr="00AE426C" w:rsidP="00AE426C">
      <w:pPr>
        <w:pStyle w:val="Heading1"/>
      </w:pPr>
      <w:bookmarkStart w:id="14" w:name="O_156052"/>
      <w:bookmarkEnd w:id="14"/>
      <w:r w:rsidRPr="00AE426C">
        <w:t>Co-requisite units</w:t>
      </w:r>
    </w:p>
    <w:tbl>
      <w:tblPr>
        <w:tblW w:w="0" w:type="auto"/>
        <w:tblLayout w:type="fixed"/>
        <w:tblCellMar>
          <w:left w:w="62" w:type="dxa"/>
          <w:right w:w="62" w:type="dxa"/>
        </w:tblCellMar>
        <w:tblLook w:val="0000"/>
      </w:tblPr>
      <w:tblGrid>
        <w:gridCol w:w="2641"/>
        <w:gridCol w:w="1322"/>
        <w:gridCol w:w="4559"/>
      </w:tblGrid>
      <w:tr w:rsidTr="003751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r w:rsidRPr="00AE42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p>
        </w:tc>
      </w:tr>
      <w:tr w:rsidTr="003751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26C">
            <w:pPr>
              <w:pStyle w:val="BodyText"/>
              <w:rPr>
                <w:lang w:val="en-NZ"/>
              </w:rPr>
            </w:pPr>
          </w:p>
        </w:tc>
      </w:tr>
      <w:tr w:rsidTr="003751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26C" w:rsidP="00AE426C">
            <w:pPr>
              <w:pStyle w:val="BodyText"/>
            </w:pPr>
          </w:p>
        </w:tc>
      </w:tr>
    </w:tbl>
    <w:p w:rsidR="00000000" w:rsidRPr="00AE426C" w:rsidP="00AE426C">
      <w:pPr>
        <w:pStyle w:val="BodyText"/>
      </w:pPr>
    </w:p>
    <w:p w:rsidR="00000000" w:rsidRPr="00AE426C" w:rsidP="00AE426C"/>
    <w:sectPr w:rsidSect="00AE4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160" w:rsidP="00375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60" w:rsidP="00AE4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5160" w:rsidP="00AE4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5160" w:rsidP="00AE4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160" w:rsidP="003751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160" w:rsidP="00AE426C">
    <w:pPr>
      <w:pStyle w:val="Header"/>
      <w:framePr w:wrap="around"/>
    </w:pPr>
    <w:r>
      <w:fldChar w:fldCharType="begin"/>
    </w:r>
    <w:r>
      <w:instrText xml:space="preserve"> TITLE   \* MERGEFORMAT </w:instrText>
    </w:r>
    <w:r>
      <w:fldChar w:fldCharType="separate"/>
    </w:r>
    <w:r>
      <w:t>FDFTEC4005A Apply an understanding of food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5160" w:rsidP="00AE4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AB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A1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0F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426C"/>
    <w:pPr>
      <w:spacing w:before="360" w:after="60"/>
      <w:outlineLvl w:val="0"/>
    </w:pPr>
    <w:rPr>
      <w:sz w:val="32"/>
    </w:rPr>
  </w:style>
  <w:style w:type="paragraph" w:styleId="Heading2">
    <w:name w:val="heading 2"/>
    <w:basedOn w:val="HeadingBase"/>
    <w:next w:val="BodyText"/>
    <w:link w:val="Heading2Char"/>
    <w:qFormat/>
    <w:rsid w:val="00AE426C"/>
    <w:pPr>
      <w:keepLines/>
      <w:spacing w:before="240" w:after="120"/>
      <w:outlineLvl w:val="1"/>
    </w:pPr>
    <w:rPr>
      <w:sz w:val="28"/>
      <w:szCs w:val="40"/>
    </w:rPr>
  </w:style>
  <w:style w:type="paragraph" w:styleId="Heading3">
    <w:name w:val="heading 3"/>
    <w:basedOn w:val="HeadingBase"/>
    <w:next w:val="BodyText"/>
    <w:link w:val="Heading3Char"/>
    <w:qFormat/>
    <w:rsid w:val="00AE426C"/>
    <w:pPr>
      <w:spacing w:before="180" w:after="120"/>
      <w:outlineLvl w:val="2"/>
    </w:pPr>
    <w:rPr>
      <w:spacing w:val="-10"/>
      <w:kern w:val="32"/>
    </w:rPr>
  </w:style>
  <w:style w:type="paragraph" w:styleId="Heading4">
    <w:name w:val="heading 4"/>
    <w:basedOn w:val="HeadingBase"/>
    <w:next w:val="BodyText"/>
    <w:link w:val="Heading4Char"/>
    <w:qFormat/>
    <w:rsid w:val="00AE426C"/>
    <w:pPr>
      <w:spacing w:before="160" w:after="120"/>
      <w:outlineLvl w:val="3"/>
    </w:pPr>
    <w:rPr>
      <w:sz w:val="22"/>
    </w:rPr>
  </w:style>
  <w:style w:type="paragraph" w:styleId="Heading5">
    <w:name w:val="heading 5"/>
    <w:basedOn w:val="HeadingBase"/>
    <w:next w:val="Normal"/>
    <w:link w:val="Heading5Char"/>
    <w:qFormat/>
    <w:rsid w:val="00AE426C"/>
    <w:pPr>
      <w:spacing w:before="80"/>
      <w:outlineLvl w:val="4"/>
    </w:pPr>
    <w:rPr>
      <w:color w:val="918585"/>
      <w:sz w:val="20"/>
    </w:rPr>
  </w:style>
  <w:style w:type="paragraph" w:styleId="Heading6">
    <w:name w:val="heading 6"/>
    <w:basedOn w:val="HeadingBase"/>
    <w:next w:val="Normal"/>
    <w:link w:val="Heading6Char"/>
    <w:qFormat/>
    <w:rsid w:val="00AE426C"/>
    <w:pPr>
      <w:spacing w:before="60"/>
      <w:outlineLvl w:val="5"/>
    </w:pPr>
    <w:rPr>
      <w:color w:val="918585"/>
      <w:sz w:val="20"/>
    </w:rPr>
  </w:style>
  <w:style w:type="paragraph" w:styleId="Heading7">
    <w:name w:val="heading 7"/>
    <w:basedOn w:val="Normal"/>
    <w:next w:val="Normal"/>
    <w:link w:val="Heading7Char"/>
    <w:qFormat/>
    <w:rsid w:val="00AE426C"/>
    <w:pPr>
      <w:ind w:left="720"/>
      <w:outlineLvl w:val="6"/>
    </w:pPr>
    <w:rPr>
      <w:i/>
    </w:rPr>
  </w:style>
  <w:style w:type="paragraph" w:styleId="Heading8">
    <w:name w:val="heading 8"/>
    <w:basedOn w:val="Normal"/>
    <w:next w:val="Normal"/>
    <w:link w:val="Heading8Char"/>
    <w:qFormat/>
    <w:rsid w:val="00AE426C"/>
    <w:pPr>
      <w:ind w:left="720"/>
      <w:outlineLvl w:val="7"/>
    </w:pPr>
    <w:rPr>
      <w:i/>
    </w:rPr>
  </w:style>
  <w:style w:type="paragraph" w:styleId="Heading9">
    <w:name w:val="heading 9"/>
    <w:basedOn w:val="Normal"/>
    <w:next w:val="Normal"/>
    <w:link w:val="Heading9Char"/>
    <w:qFormat/>
    <w:rsid w:val="00AE426C"/>
    <w:pPr>
      <w:ind w:left="720"/>
      <w:outlineLvl w:val="8"/>
    </w:pPr>
    <w:rPr>
      <w:i/>
    </w:rPr>
  </w:style>
  <w:style w:type="character" w:default="1" w:styleId="DefaultParagraphFont">
    <w:name w:val="Default Paragraph Font"/>
    <w:uiPriority w:val="1"/>
    <w:unhideWhenUsed/>
    <w:rsid w:val="00AE4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26C"/>
  </w:style>
  <w:style w:type="character" w:customStyle="1" w:styleId="Heading1Char">
    <w:name w:val="Heading 1 Char"/>
    <w:basedOn w:val="DefaultParagraphFont"/>
    <w:link w:val="Heading1"/>
    <w:rsid w:val="00AE426C"/>
    <w:rPr>
      <w:rFonts w:ascii="Times New Roman" w:eastAsia="Times New Roman" w:hAnsi="Times New Roman" w:cs="Times New Roman"/>
      <w:b/>
      <w:sz w:val="32"/>
      <w:szCs w:val="20"/>
      <w:lang w:eastAsia="en-US"/>
    </w:rPr>
  </w:style>
  <w:style w:type="paragraph" w:styleId="BodyText">
    <w:name w:val="Body Text"/>
    <w:basedOn w:val="Normal"/>
    <w:link w:val="BodyTextChar"/>
    <w:rsid w:val="00AE4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26C"/>
    <w:rPr>
      <w:rFonts w:ascii="Times New Roman" w:eastAsia="Times New Roman" w:hAnsi="Times New Roman" w:cs="Times New Roman"/>
      <w:sz w:val="24"/>
      <w:lang w:val="en-US" w:eastAsia="en-US"/>
    </w:rPr>
  </w:style>
  <w:style w:type="paragraph" w:styleId="Footer">
    <w:name w:val="footer"/>
    <w:basedOn w:val="Normal"/>
    <w:link w:val="FooterChar"/>
    <w:rsid w:val="00AE4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26C"/>
    <w:rPr>
      <w:rFonts w:ascii="Times New Roman" w:eastAsia="Times New Roman" w:hAnsi="Times New Roman" w:cs="Times New Roman"/>
      <w:sz w:val="16"/>
      <w:lang w:val="en-US" w:eastAsia="en-US"/>
    </w:rPr>
  </w:style>
  <w:style w:type="paragraph" w:styleId="List">
    <w:name w:val="List"/>
    <w:basedOn w:val="BodyText"/>
    <w:next w:val="BodyText"/>
    <w:rsid w:val="00AE426C"/>
    <w:pPr>
      <w:tabs>
        <w:tab w:val="left" w:pos="340"/>
      </w:tabs>
      <w:spacing w:before="60" w:after="60"/>
      <w:ind w:left="340" w:hanging="340"/>
    </w:pPr>
  </w:style>
  <w:style w:type="paragraph" w:styleId="ListBullet">
    <w:name w:val="List Bullet"/>
    <w:basedOn w:val="List"/>
    <w:rsid w:val="00AE426C"/>
    <w:pPr>
      <w:numPr>
        <w:numId w:val="13"/>
      </w:numPr>
      <w:tabs>
        <w:tab w:val="clear" w:pos="340"/>
      </w:tabs>
      <w:spacing w:before="40" w:after="40"/>
    </w:pPr>
  </w:style>
  <w:style w:type="character" w:customStyle="1" w:styleId="SpecialBold">
    <w:name w:val="Special Bold"/>
    <w:basedOn w:val="DefaultParagraphFont"/>
    <w:rsid w:val="00AE426C"/>
    <w:rPr>
      <w:b/>
      <w:spacing w:val="0"/>
    </w:rPr>
  </w:style>
  <w:style w:type="paragraph" w:styleId="ListBullet2">
    <w:name w:val="List Bullet 2"/>
    <w:basedOn w:val="List2"/>
    <w:rsid w:val="00AE426C"/>
    <w:pPr>
      <w:numPr>
        <w:numId w:val="14"/>
      </w:numPr>
      <w:tabs>
        <w:tab w:val="clear" w:pos="680"/>
      </w:tabs>
    </w:pPr>
  </w:style>
  <w:style w:type="paragraph" w:styleId="Header">
    <w:name w:val="header"/>
    <w:basedOn w:val="Normal"/>
    <w:link w:val="HeaderChar"/>
    <w:rsid w:val="00AE4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2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426C"/>
    <w:pPr>
      <w:spacing w:before="240" w:after="120"/>
      <w:outlineLvl w:val="0"/>
    </w:pPr>
    <w:rPr>
      <w:rFonts w:ascii="Times New Roman" w:hAnsi="Times New Roman"/>
      <w:b/>
      <w:sz w:val="28"/>
    </w:rPr>
  </w:style>
  <w:style w:type="paragraph" w:customStyle="1" w:styleId="AllowPageBreak">
    <w:name w:val="AllowPageBreak"/>
    <w:rsid w:val="00AE42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426C"/>
    <w:pPr>
      <w:tabs>
        <w:tab w:val="left" w:pos="680"/>
      </w:tabs>
      <w:spacing w:before="60" w:after="60"/>
      <w:ind w:left="680" w:hanging="340"/>
    </w:pPr>
  </w:style>
  <w:style w:type="character" w:customStyle="1" w:styleId="BoldandItalics">
    <w:name w:val="Bold and Italics"/>
    <w:qFormat/>
    <w:rsid w:val="00AE426C"/>
    <w:rPr>
      <w:b/>
      <w:i/>
      <w:u w:val="none"/>
    </w:rPr>
  </w:style>
  <w:style w:type="character" w:customStyle="1" w:styleId="Heading2Char">
    <w:name w:val="Heading 2 Char"/>
    <w:basedOn w:val="DefaultParagraphFont"/>
    <w:link w:val="Heading2"/>
    <w:rsid w:val="00AE4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4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426C"/>
    <w:rPr>
      <w:rFonts w:ascii="Courier New" w:eastAsia="Times New Roman" w:hAnsi="Courier New" w:cs="Times New Roman"/>
      <w:i/>
      <w:szCs w:val="20"/>
      <w:lang w:val="en-US" w:eastAsia="en-US"/>
    </w:rPr>
  </w:style>
  <w:style w:type="paragraph" w:customStyle="1" w:styleId="HeadingBase">
    <w:name w:val="Heading Base"/>
    <w:rsid w:val="00AE4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26C"/>
    <w:pPr>
      <w:tabs>
        <w:tab w:val="right" w:leader="dot" w:pos="9072"/>
      </w:tabs>
      <w:ind w:left="567"/>
    </w:pPr>
    <w:rPr>
      <w:szCs w:val="22"/>
    </w:rPr>
  </w:style>
  <w:style w:type="paragraph" w:customStyle="1" w:styleId="TOCBase">
    <w:name w:val="TOC Base"/>
    <w:rsid w:val="00AE4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26C"/>
    <w:pPr>
      <w:tabs>
        <w:tab w:val="right" w:leader="dot" w:pos="9072"/>
      </w:tabs>
      <w:spacing w:before="40" w:after="40"/>
      <w:ind w:left="284"/>
    </w:pPr>
    <w:rPr>
      <w:rFonts w:ascii="Times New Roman" w:hAnsi="Times New Roman"/>
    </w:rPr>
  </w:style>
  <w:style w:type="paragraph" w:styleId="TOC1">
    <w:name w:val="toc 1"/>
    <w:basedOn w:val="TOCBase"/>
    <w:next w:val="Normal"/>
    <w:rsid w:val="00AE4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26C"/>
    <w:pPr>
      <w:spacing w:before="5040"/>
      <w:jc w:val="center"/>
    </w:pPr>
    <w:rPr>
      <w:sz w:val="48"/>
      <w:szCs w:val="72"/>
      <w:lang w:val="en-US"/>
    </w:rPr>
  </w:style>
  <w:style w:type="character" w:customStyle="1" w:styleId="TitleChar">
    <w:name w:val="Title Char"/>
    <w:basedOn w:val="DefaultParagraphFont"/>
    <w:link w:val="Title"/>
    <w:rsid w:val="00AE4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26C"/>
    <w:pPr>
      <w:tabs>
        <w:tab w:val="left" w:pos="3600"/>
        <w:tab w:val="left" w:pos="3958"/>
      </w:tabs>
    </w:pPr>
  </w:style>
  <w:style w:type="paragraph" w:customStyle="1" w:styleId="Note">
    <w:name w:val="Note"/>
    <w:basedOn w:val="BodyText"/>
    <w:rsid w:val="00AE4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26C"/>
    <w:pPr>
      <w:framePr w:wrap="auto" w:hAnchor="text" w:y="6049"/>
    </w:pPr>
    <w:rPr>
      <w:color w:val="000000"/>
      <w:sz w:val="40"/>
    </w:rPr>
  </w:style>
  <w:style w:type="paragraph" w:customStyle="1" w:styleId="TOCTitle">
    <w:name w:val="TOCTitle"/>
    <w:basedOn w:val="Heading1"/>
    <w:rsid w:val="00AE426C"/>
    <w:pPr>
      <w:spacing w:after="240"/>
      <w:jc w:val="center"/>
      <w:outlineLvl w:val="9"/>
    </w:pPr>
    <w:rPr>
      <w:caps/>
    </w:rPr>
  </w:style>
  <w:style w:type="paragraph" w:customStyle="1" w:styleId="Version">
    <w:name w:val="Version"/>
    <w:rsid w:val="00AE4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26C"/>
    <w:pPr>
      <w:keepNext w:val="0"/>
      <w:tabs>
        <w:tab w:val="right" w:pos="4176"/>
      </w:tabs>
      <w:ind w:left="198" w:hanging="198"/>
    </w:pPr>
    <w:rPr>
      <w:rFonts w:ascii="Garamond" w:hAnsi="Garamond"/>
    </w:rPr>
  </w:style>
  <w:style w:type="paragraph" w:styleId="IndexHeading">
    <w:name w:val="index heading"/>
    <w:basedOn w:val="Normal"/>
    <w:next w:val="Index1"/>
    <w:semiHidden/>
    <w:rsid w:val="00AE426C"/>
    <w:pPr>
      <w:spacing w:before="120" w:after="120"/>
    </w:pPr>
    <w:rPr>
      <w:rFonts w:ascii="Arial" w:hAnsi="Arial"/>
      <w:b/>
      <w:color w:val="918585"/>
      <w:sz w:val="24"/>
    </w:rPr>
  </w:style>
  <w:style w:type="paragraph" w:customStyle="1" w:styleId="Chapter">
    <w:name w:val="Chapter"/>
    <w:basedOn w:val="Normal"/>
    <w:rsid w:val="00AE426C"/>
    <w:pPr>
      <w:spacing w:before="240"/>
    </w:pPr>
    <w:rPr>
      <w:rFonts w:ascii="Times New Roman" w:hAnsi="Times New Roman"/>
      <w:smallCaps/>
      <w:spacing w:val="80"/>
      <w:sz w:val="28"/>
    </w:rPr>
  </w:style>
  <w:style w:type="paragraph" w:customStyle="1" w:styleId="InChapter">
    <w:name w:val="InChapter"/>
    <w:basedOn w:val="Heading3"/>
    <w:rsid w:val="00AE426C"/>
    <w:pPr>
      <w:spacing w:after="240"/>
      <w:outlineLvl w:val="9"/>
    </w:pPr>
    <w:rPr>
      <w:noProof/>
    </w:rPr>
  </w:style>
  <w:style w:type="paragraph" w:styleId="Index2">
    <w:name w:val="index 2"/>
    <w:basedOn w:val="Normal"/>
    <w:next w:val="Normal"/>
    <w:semiHidden/>
    <w:rsid w:val="00AE426C"/>
    <w:pPr>
      <w:tabs>
        <w:tab w:val="right" w:pos="4176"/>
      </w:tabs>
      <w:ind w:left="568" w:hanging="284"/>
    </w:pPr>
    <w:rPr>
      <w:rFonts w:ascii="Garamond" w:hAnsi="Garamond"/>
    </w:rPr>
  </w:style>
  <w:style w:type="paragraph" w:customStyle="1" w:styleId="Byline">
    <w:name w:val="Byline"/>
    <w:rsid w:val="00AE4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26C"/>
    <w:pPr>
      <w:tabs>
        <w:tab w:val="clear" w:pos="3600"/>
        <w:tab w:val="clear" w:pos="3958"/>
      </w:tabs>
      <w:jc w:val="right"/>
    </w:pPr>
  </w:style>
  <w:style w:type="character" w:styleId="Emphasis">
    <w:name w:val="Emphasis"/>
    <w:basedOn w:val="DefaultParagraphFont"/>
    <w:qFormat/>
    <w:rsid w:val="00AE426C"/>
    <w:rPr>
      <w:i/>
    </w:rPr>
  </w:style>
  <w:style w:type="paragraph" w:styleId="Caption">
    <w:name w:val="caption"/>
    <w:basedOn w:val="BodyText"/>
    <w:next w:val="Normal"/>
    <w:qFormat/>
    <w:rsid w:val="00AE426C"/>
    <w:pPr>
      <w:framePr w:w="2268" w:hSpace="181" w:vSpace="181" w:wrap="around" w:vAnchor="text" w:hAnchor="page" w:x="1135" w:y="285" w:anchorLock="1"/>
    </w:pPr>
    <w:rPr>
      <w:i/>
    </w:rPr>
  </w:style>
  <w:style w:type="paragraph" w:customStyle="1" w:styleId="MiniTOCTitle">
    <w:name w:val="MiniTOCTitle"/>
    <w:basedOn w:val="Heading4"/>
    <w:rsid w:val="00AE426C"/>
    <w:pPr>
      <w:spacing w:before="240"/>
      <w:outlineLvl w:val="9"/>
    </w:pPr>
    <w:rPr>
      <w:noProof/>
      <w:sz w:val="24"/>
    </w:rPr>
  </w:style>
  <w:style w:type="paragraph" w:customStyle="1" w:styleId="MiniTOCItem">
    <w:name w:val="MiniTOCItem"/>
    <w:basedOn w:val="ListBullet"/>
    <w:rsid w:val="00AE426C"/>
    <w:pPr>
      <w:numPr>
        <w:numId w:val="0"/>
      </w:numPr>
      <w:tabs>
        <w:tab w:val="right" w:leader="dot" w:pos="6521"/>
      </w:tabs>
      <w:spacing w:before="0" w:after="0"/>
    </w:pPr>
  </w:style>
  <w:style w:type="paragraph" w:customStyle="1" w:styleId="TOFTitle">
    <w:name w:val="TOFTitle"/>
    <w:basedOn w:val="TOCTitle"/>
    <w:rsid w:val="00AE426C"/>
  </w:style>
  <w:style w:type="paragraph" w:styleId="TableofFigures">
    <w:name w:val="table of figures"/>
    <w:basedOn w:val="Normal"/>
    <w:next w:val="Normal"/>
    <w:semiHidden/>
    <w:rsid w:val="00AE426C"/>
    <w:pPr>
      <w:tabs>
        <w:tab w:val="right" w:leader="dot" w:pos="9072"/>
      </w:tabs>
      <w:ind w:left="970" w:hanging="403"/>
    </w:pPr>
    <w:rPr>
      <w:rFonts w:ascii="Times New Roman" w:hAnsi="Times New Roman"/>
      <w:b/>
    </w:rPr>
  </w:style>
  <w:style w:type="paragraph" w:styleId="ListNumber">
    <w:name w:val="List Number"/>
    <w:basedOn w:val="List"/>
    <w:rsid w:val="00AE426C"/>
    <w:pPr>
      <w:numPr>
        <w:numId w:val="11"/>
      </w:numPr>
    </w:pPr>
  </w:style>
  <w:style w:type="character" w:customStyle="1" w:styleId="WingdingSymbols">
    <w:name w:val="Wingding Symbols"/>
    <w:rsid w:val="00AE426C"/>
    <w:rPr>
      <w:rFonts w:ascii="Wingdings" w:hAnsi="Wingdings"/>
    </w:rPr>
  </w:style>
  <w:style w:type="paragraph" w:customStyle="1" w:styleId="TableHeading">
    <w:name w:val="Table Heading"/>
    <w:basedOn w:val="HeadingBase"/>
    <w:rsid w:val="00AE426C"/>
    <w:pPr>
      <w:keepLines/>
      <w:pBdr>
        <w:bottom w:val="single" w:sz="6" w:space="1" w:color="918585"/>
      </w:pBdr>
      <w:spacing w:before="240"/>
    </w:pPr>
  </w:style>
  <w:style w:type="character" w:customStyle="1" w:styleId="HotSpot">
    <w:name w:val="HotSpot"/>
    <w:rsid w:val="00AE426C"/>
    <w:rPr>
      <w:color w:val="0033CC"/>
      <w:u w:val="none"/>
    </w:rPr>
  </w:style>
  <w:style w:type="paragraph" w:customStyle="1" w:styleId="BodyTextRight">
    <w:name w:val="Body Text Right"/>
    <w:basedOn w:val="BodyText"/>
    <w:rsid w:val="00AE426C"/>
    <w:pPr>
      <w:spacing w:before="0" w:after="0"/>
      <w:jc w:val="right"/>
    </w:pPr>
  </w:style>
  <w:style w:type="paragraph" w:styleId="Index3">
    <w:name w:val="index 3"/>
    <w:basedOn w:val="ListNumber2"/>
    <w:next w:val="Normal"/>
    <w:semiHidden/>
    <w:rsid w:val="00AE426C"/>
    <w:pPr>
      <w:numPr>
        <w:numId w:val="0"/>
      </w:numPr>
      <w:tabs>
        <w:tab w:val="right" w:leader="dot" w:pos="4176"/>
      </w:tabs>
    </w:pPr>
  </w:style>
  <w:style w:type="paragraph" w:styleId="ListNumber2">
    <w:name w:val="List Number 2"/>
    <w:basedOn w:val="List2"/>
    <w:rsid w:val="00AE426C"/>
    <w:pPr>
      <w:numPr>
        <w:numId w:val="10"/>
      </w:numPr>
      <w:tabs>
        <w:tab w:val="clear" w:pos="1060"/>
      </w:tabs>
    </w:pPr>
  </w:style>
  <w:style w:type="paragraph" w:customStyle="1" w:styleId="MarginNote">
    <w:name w:val="Margin Note"/>
    <w:basedOn w:val="BodyText"/>
    <w:rsid w:val="00AE4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426C"/>
    <w:rPr>
      <w:sz w:val="32"/>
    </w:rPr>
  </w:style>
  <w:style w:type="paragraph" w:customStyle="1" w:styleId="HeadingProcedure">
    <w:name w:val="Heading Procedure"/>
    <w:basedOn w:val="HeadingBase"/>
    <w:next w:val="Normal"/>
    <w:rsid w:val="00AE426C"/>
    <w:pPr>
      <w:tabs>
        <w:tab w:val="left" w:pos="0"/>
      </w:tabs>
      <w:spacing w:before="120" w:after="60"/>
    </w:pPr>
    <w:rPr>
      <w:i/>
      <w:color w:val="918585"/>
      <w:sz w:val="22"/>
    </w:rPr>
  </w:style>
  <w:style w:type="paragraph" w:customStyle="1" w:styleId="TableBodyText">
    <w:name w:val="Table Body Text"/>
    <w:basedOn w:val="BodyText"/>
    <w:rsid w:val="00AE426C"/>
    <w:pPr>
      <w:spacing w:before="60" w:after="60"/>
    </w:pPr>
  </w:style>
  <w:style w:type="paragraph" w:styleId="ListContinue">
    <w:name w:val="List Continue"/>
    <w:basedOn w:val="List"/>
    <w:rsid w:val="00AE426C"/>
    <w:pPr>
      <w:ind w:firstLine="0"/>
    </w:pPr>
  </w:style>
  <w:style w:type="paragraph" w:customStyle="1" w:styleId="ListNote">
    <w:name w:val="List Note"/>
    <w:basedOn w:val="List"/>
    <w:rsid w:val="00AE426C"/>
    <w:pPr>
      <w:pBdr>
        <w:top w:val="single" w:sz="6" w:space="2" w:color="918585"/>
        <w:bottom w:val="single" w:sz="6" w:space="2" w:color="918585"/>
      </w:pBdr>
      <w:tabs>
        <w:tab w:val="left" w:pos="1021"/>
      </w:tabs>
      <w:ind w:firstLine="0"/>
    </w:pPr>
  </w:style>
  <w:style w:type="paragraph" w:customStyle="1" w:styleId="Warning">
    <w:name w:val="Warning"/>
    <w:basedOn w:val="BodyText"/>
    <w:rsid w:val="00AE426C"/>
    <w:pPr>
      <w:shd w:val="clear" w:color="auto" w:fill="D9D9D9"/>
      <w:tabs>
        <w:tab w:val="left" w:pos="992"/>
      </w:tabs>
      <w:ind w:left="119" w:right="119"/>
    </w:pPr>
    <w:rPr>
      <w:sz w:val="20"/>
    </w:rPr>
  </w:style>
  <w:style w:type="paragraph" w:customStyle="1" w:styleId="MarginIcons">
    <w:name w:val="Margin Icons"/>
    <w:basedOn w:val="BodyText"/>
    <w:rsid w:val="00AE4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26C"/>
    <w:rPr>
      <w:rFonts w:ascii="Courier New" w:hAnsi="Courier New"/>
    </w:rPr>
  </w:style>
  <w:style w:type="paragraph" w:customStyle="1" w:styleId="NoteBullet">
    <w:name w:val="Note Bullet"/>
    <w:basedOn w:val="Note"/>
    <w:rsid w:val="00AE426C"/>
    <w:pPr>
      <w:tabs>
        <w:tab w:val="clear" w:pos="680"/>
      </w:tabs>
      <w:spacing w:before="60" w:after="60"/>
    </w:pPr>
  </w:style>
  <w:style w:type="paragraph" w:customStyle="1" w:styleId="SubHeading2">
    <w:name w:val="SubHeading2"/>
    <w:basedOn w:val="HeadingBase"/>
    <w:rsid w:val="00AE426C"/>
    <w:pPr>
      <w:spacing w:before="240" w:after="60"/>
    </w:pPr>
    <w:rPr>
      <w:sz w:val="20"/>
    </w:rPr>
  </w:style>
  <w:style w:type="paragraph" w:customStyle="1" w:styleId="SubHeading1">
    <w:name w:val="SubHeading1"/>
    <w:basedOn w:val="HeadingBase"/>
    <w:rsid w:val="00AE426C"/>
    <w:pPr>
      <w:spacing w:before="240" w:after="60"/>
    </w:pPr>
    <w:rPr>
      <w:color w:val="918585"/>
      <w:sz w:val="22"/>
    </w:rPr>
  </w:style>
  <w:style w:type="paragraph" w:customStyle="1" w:styleId="SideHeading">
    <w:name w:val="Side Heading"/>
    <w:basedOn w:val="HeadingBase"/>
    <w:rsid w:val="00AE4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26C"/>
    <w:pPr>
      <w:numPr>
        <w:numId w:val="12"/>
      </w:numPr>
    </w:pPr>
  </w:style>
  <w:style w:type="paragraph" w:styleId="PlainText">
    <w:name w:val="Plain Text"/>
    <w:basedOn w:val="Normal"/>
    <w:link w:val="PlainTextChar"/>
    <w:rsid w:val="00AE426C"/>
    <w:rPr>
      <w:sz w:val="20"/>
    </w:rPr>
  </w:style>
  <w:style w:type="character" w:customStyle="1" w:styleId="PlainTextChar">
    <w:name w:val="Plain Text Char"/>
    <w:basedOn w:val="DefaultParagraphFont"/>
    <w:link w:val="PlainText"/>
    <w:rsid w:val="00AE4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426C"/>
    <w:rPr>
      <w:b/>
      <w:smallCaps/>
    </w:rPr>
  </w:style>
  <w:style w:type="paragraph" w:customStyle="1" w:styleId="TableListNumber">
    <w:name w:val="Table List Number"/>
    <w:basedOn w:val="ListNumber"/>
    <w:rsid w:val="00AE426C"/>
    <w:pPr>
      <w:numPr>
        <w:numId w:val="0"/>
      </w:numPr>
    </w:pPr>
  </w:style>
  <w:style w:type="paragraph" w:styleId="TOC4">
    <w:name w:val="toc 4"/>
    <w:basedOn w:val="TOCBase"/>
    <w:next w:val="Normal"/>
    <w:semiHidden/>
    <w:rsid w:val="00AE426C"/>
    <w:pPr>
      <w:tabs>
        <w:tab w:val="right" w:leader="dot" w:pos="9071"/>
      </w:tabs>
      <w:ind w:left="1701"/>
    </w:pPr>
  </w:style>
  <w:style w:type="paragraph" w:customStyle="1" w:styleId="ListAlpha">
    <w:name w:val="List Alpha"/>
    <w:basedOn w:val="List"/>
    <w:rsid w:val="00AE426C"/>
    <w:pPr>
      <w:numPr>
        <w:numId w:val="9"/>
      </w:numPr>
    </w:pPr>
  </w:style>
  <w:style w:type="paragraph" w:customStyle="1" w:styleId="ListAlpha2">
    <w:name w:val="List Alpha 2"/>
    <w:basedOn w:val="List2"/>
    <w:rsid w:val="00AE426C"/>
    <w:pPr>
      <w:numPr>
        <w:numId w:val="8"/>
      </w:numPr>
    </w:pPr>
  </w:style>
  <w:style w:type="paragraph" w:styleId="List3">
    <w:name w:val="List 3"/>
    <w:basedOn w:val="BodyText"/>
    <w:rsid w:val="00AE426C"/>
    <w:pPr>
      <w:tabs>
        <w:tab w:val="left" w:pos="1021"/>
      </w:tabs>
      <w:spacing w:before="60" w:after="60"/>
      <w:ind w:left="1020" w:hanging="340"/>
    </w:pPr>
  </w:style>
  <w:style w:type="paragraph" w:styleId="List4">
    <w:name w:val="List 4"/>
    <w:basedOn w:val="BodyText"/>
    <w:rsid w:val="00AE426C"/>
    <w:pPr>
      <w:tabs>
        <w:tab w:val="left" w:pos="1361"/>
      </w:tabs>
      <w:spacing w:before="60" w:after="60"/>
      <w:ind w:left="1361" w:hanging="340"/>
    </w:pPr>
  </w:style>
  <w:style w:type="paragraph" w:styleId="List5">
    <w:name w:val="List 5"/>
    <w:basedOn w:val="BodyText"/>
    <w:rsid w:val="00AE426C"/>
    <w:pPr>
      <w:tabs>
        <w:tab w:val="left" w:pos="1701"/>
      </w:tabs>
      <w:spacing w:before="60" w:after="60"/>
      <w:ind w:left="1701" w:hanging="340"/>
    </w:pPr>
  </w:style>
  <w:style w:type="paragraph" w:styleId="ListBullet3">
    <w:name w:val="List Bullet 3"/>
    <w:basedOn w:val="List3"/>
    <w:rsid w:val="00AE426C"/>
    <w:pPr>
      <w:numPr>
        <w:numId w:val="15"/>
      </w:numPr>
      <w:tabs>
        <w:tab w:val="clear" w:pos="1021"/>
      </w:tabs>
      <w:ind w:left="1037" w:hanging="357"/>
    </w:pPr>
  </w:style>
  <w:style w:type="paragraph" w:styleId="ListBullet4">
    <w:name w:val="List Bullet 4"/>
    <w:basedOn w:val="List4"/>
    <w:rsid w:val="00AE426C"/>
    <w:pPr>
      <w:numPr>
        <w:numId w:val="3"/>
      </w:numPr>
    </w:pPr>
  </w:style>
  <w:style w:type="paragraph" w:styleId="ListBullet5">
    <w:name w:val="List Bullet 5"/>
    <w:basedOn w:val="List5"/>
    <w:rsid w:val="00AE426C"/>
    <w:pPr>
      <w:numPr>
        <w:numId w:val="4"/>
      </w:numPr>
    </w:pPr>
  </w:style>
  <w:style w:type="paragraph" w:styleId="ListContinue2">
    <w:name w:val="List Continue 2"/>
    <w:basedOn w:val="List2"/>
    <w:rsid w:val="00AE426C"/>
    <w:pPr>
      <w:ind w:firstLine="0"/>
    </w:pPr>
  </w:style>
  <w:style w:type="paragraph" w:styleId="ListContinue3">
    <w:name w:val="List Continue 3"/>
    <w:basedOn w:val="List3"/>
    <w:rsid w:val="00AE426C"/>
    <w:pPr>
      <w:ind w:left="1021" w:firstLine="0"/>
    </w:pPr>
  </w:style>
  <w:style w:type="paragraph" w:styleId="ListContinue4">
    <w:name w:val="List Continue 4"/>
    <w:basedOn w:val="List4"/>
    <w:rsid w:val="00AE426C"/>
    <w:pPr>
      <w:ind w:firstLine="0"/>
    </w:pPr>
  </w:style>
  <w:style w:type="paragraph" w:styleId="ListContinue5">
    <w:name w:val="List Continue 5"/>
    <w:basedOn w:val="List5"/>
    <w:rsid w:val="00AE426C"/>
    <w:pPr>
      <w:ind w:firstLine="0"/>
    </w:pPr>
  </w:style>
  <w:style w:type="paragraph" w:styleId="ListNumber3">
    <w:name w:val="List Number 3"/>
    <w:basedOn w:val="List3"/>
    <w:rsid w:val="00AE426C"/>
    <w:pPr>
      <w:numPr>
        <w:numId w:val="5"/>
      </w:numPr>
    </w:pPr>
  </w:style>
  <w:style w:type="paragraph" w:styleId="ListNumber4">
    <w:name w:val="List Number 4"/>
    <w:basedOn w:val="List4"/>
    <w:rsid w:val="00AE426C"/>
    <w:pPr>
      <w:numPr>
        <w:numId w:val="6"/>
      </w:numPr>
    </w:pPr>
  </w:style>
  <w:style w:type="paragraph" w:styleId="ListNumber5">
    <w:name w:val="List Number 5"/>
    <w:basedOn w:val="List5"/>
    <w:rsid w:val="00AE426C"/>
    <w:pPr>
      <w:numPr>
        <w:numId w:val="7"/>
      </w:numPr>
    </w:pPr>
  </w:style>
  <w:style w:type="paragraph" w:styleId="BlockText">
    <w:name w:val="Block Text"/>
    <w:basedOn w:val="Normal"/>
    <w:rsid w:val="00AE426C"/>
    <w:pPr>
      <w:spacing w:after="120"/>
      <w:ind w:left="1440" w:right="1440"/>
    </w:pPr>
  </w:style>
  <w:style w:type="character" w:customStyle="1" w:styleId="Subscript">
    <w:name w:val="Subscript"/>
    <w:basedOn w:val="DefaultParagraphFont"/>
    <w:rsid w:val="00AE426C"/>
    <w:rPr>
      <w:sz w:val="16"/>
      <w:vertAlign w:val="subscript"/>
    </w:rPr>
  </w:style>
  <w:style w:type="character" w:customStyle="1" w:styleId="Superscript">
    <w:name w:val="Superscript"/>
    <w:basedOn w:val="DefaultParagraphFont"/>
    <w:rsid w:val="00AE426C"/>
    <w:rPr>
      <w:sz w:val="16"/>
      <w:vertAlign w:val="superscript"/>
    </w:rPr>
  </w:style>
  <w:style w:type="character" w:customStyle="1" w:styleId="Symbols">
    <w:name w:val="Symbols"/>
    <w:basedOn w:val="DefaultParagraphFont"/>
    <w:rsid w:val="00AE426C"/>
    <w:rPr>
      <w:rFonts w:ascii="Symbol" w:hAnsi="Symbol"/>
    </w:rPr>
  </w:style>
  <w:style w:type="character" w:customStyle="1" w:styleId="MenuOptions">
    <w:name w:val="Menu Options"/>
    <w:basedOn w:val="DefaultParagraphFont"/>
    <w:rsid w:val="00AE426C"/>
    <w:rPr>
      <w:rFonts w:ascii="Arial Narrow" w:hAnsi="Arial Narrow"/>
      <w:smallCaps/>
    </w:rPr>
  </w:style>
  <w:style w:type="character" w:customStyle="1" w:styleId="Buttons">
    <w:name w:val="Buttons"/>
    <w:basedOn w:val="DefaultParagraphFont"/>
    <w:rsid w:val="00AE426C"/>
    <w:rPr>
      <w:b/>
    </w:rPr>
  </w:style>
  <w:style w:type="character" w:customStyle="1" w:styleId="Underlined">
    <w:name w:val="Underlined"/>
    <w:basedOn w:val="DefaultParagraphFont"/>
    <w:rsid w:val="00AE426C"/>
    <w:rPr>
      <w:u w:val="single"/>
    </w:rPr>
  </w:style>
  <w:style w:type="paragraph" w:customStyle="1" w:styleId="TableBodyTextRight">
    <w:name w:val="Table Body Text Right"/>
    <w:basedOn w:val="TableBodyText"/>
    <w:rsid w:val="00AE426C"/>
    <w:pPr>
      <w:widowControl w:val="0"/>
      <w:autoSpaceDE w:val="0"/>
      <w:autoSpaceDN w:val="0"/>
      <w:adjustRightInd w:val="0"/>
      <w:jc w:val="right"/>
    </w:pPr>
    <w:rPr>
      <w:rFonts w:cs="Arial"/>
      <w:szCs w:val="18"/>
    </w:rPr>
  </w:style>
  <w:style w:type="paragraph" w:customStyle="1" w:styleId="CopyrightText">
    <w:name w:val="Copyright Text"/>
    <w:basedOn w:val="BodyText"/>
    <w:rsid w:val="00AE426C"/>
    <w:rPr>
      <w:sz w:val="18"/>
    </w:rPr>
  </w:style>
  <w:style w:type="paragraph" w:customStyle="1" w:styleId="BodySmallRight">
    <w:name w:val="Body Small Right"/>
    <w:basedOn w:val="BodyTextRight"/>
    <w:rsid w:val="00AE426C"/>
    <w:rPr>
      <w:sz w:val="18"/>
      <w:szCs w:val="18"/>
    </w:rPr>
  </w:style>
  <w:style w:type="paragraph" w:customStyle="1" w:styleId="MarginEdition">
    <w:name w:val="Margin Edition"/>
    <w:basedOn w:val="MarginNote"/>
    <w:rsid w:val="00AE426C"/>
    <w:pPr>
      <w:spacing w:before="0" w:after="0"/>
    </w:pPr>
    <w:rPr>
      <w:rFonts w:ascii="Times New Roman" w:hAnsi="Times New Roman"/>
      <w:color w:val="999999"/>
    </w:rPr>
  </w:style>
  <w:style w:type="paragraph" w:customStyle="1" w:styleId="Spacer">
    <w:name w:val="Spacer"/>
    <w:basedOn w:val="Normal"/>
    <w:rsid w:val="00AE426C"/>
    <w:rPr>
      <w:sz w:val="2"/>
      <w:szCs w:val="2"/>
    </w:rPr>
  </w:style>
  <w:style w:type="character" w:customStyle="1" w:styleId="Small">
    <w:name w:val="Small"/>
    <w:basedOn w:val="DefaultParagraphFont"/>
    <w:rsid w:val="00AE426C"/>
    <w:rPr>
      <w:sz w:val="16"/>
    </w:rPr>
  </w:style>
  <w:style w:type="paragraph" w:customStyle="1" w:styleId="WideTable">
    <w:name w:val="Wide Table"/>
    <w:basedOn w:val="Normal"/>
    <w:rsid w:val="00AE426C"/>
    <w:pPr>
      <w:ind w:left="-1418"/>
    </w:pPr>
    <w:rPr>
      <w:sz w:val="2"/>
      <w:szCs w:val="2"/>
    </w:rPr>
  </w:style>
  <w:style w:type="character" w:styleId="PageNumber">
    <w:name w:val="page number"/>
    <w:basedOn w:val="DefaultParagraphFont"/>
    <w:rsid w:val="00AE426C"/>
  </w:style>
  <w:style w:type="paragraph" w:styleId="Quote">
    <w:name w:val="Quote"/>
    <w:basedOn w:val="Heading1"/>
    <w:link w:val="QuoteChar"/>
    <w:qFormat/>
    <w:rsid w:val="00AE426C"/>
    <w:rPr>
      <w:b w:val="0"/>
      <w:sz w:val="72"/>
      <w:szCs w:val="72"/>
      <w:lang w:val="en-NZ"/>
    </w:rPr>
  </w:style>
  <w:style w:type="character" w:customStyle="1" w:styleId="QuoteChar">
    <w:name w:val="Quote Char"/>
    <w:basedOn w:val="DefaultParagraphFont"/>
    <w:link w:val="Quote"/>
    <w:rsid w:val="00AE4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26C"/>
    <w:pPr>
      <w:pageBreakBefore/>
    </w:pPr>
  </w:style>
  <w:style w:type="paragraph" w:customStyle="1" w:styleId="Border">
    <w:name w:val="Border"/>
    <w:basedOn w:val="Normal"/>
    <w:qFormat/>
    <w:rsid w:val="00AE4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26C"/>
    <w:rPr>
      <w:b/>
      <w:bCs/>
      <w:i/>
      <w:iCs/>
      <w:color w:val="auto"/>
    </w:rPr>
  </w:style>
  <w:style w:type="paragraph" w:styleId="IntenseQuote">
    <w:name w:val="Intense Quote"/>
    <w:basedOn w:val="Normal"/>
    <w:next w:val="Normal"/>
    <w:link w:val="IntenseQuoteChar"/>
    <w:uiPriority w:val="30"/>
    <w:qFormat/>
    <w:rsid w:val="00AE4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426C"/>
    <w:rPr>
      <w:smallCaps/>
      <w:color w:val="auto"/>
      <w:u w:val="single"/>
    </w:rPr>
  </w:style>
  <w:style w:type="character" w:styleId="IntenseReference">
    <w:name w:val="Intense Reference"/>
    <w:basedOn w:val="DefaultParagraphFont"/>
    <w:uiPriority w:val="32"/>
    <w:qFormat/>
    <w:rsid w:val="00AE426C"/>
    <w:rPr>
      <w:b/>
      <w:bCs/>
      <w:smallCaps/>
      <w:color w:val="auto"/>
      <w:spacing w:val="5"/>
      <w:u w:val="single"/>
    </w:rPr>
  </w:style>
  <w:style w:type="paragraph" w:customStyle="1" w:styleId="2ColumnHeading">
    <w:name w:val="2Column Heading"/>
    <w:basedOn w:val="BodyText"/>
    <w:qFormat/>
    <w:rsid w:val="00AE426C"/>
    <w:pPr>
      <w:spacing w:after="60"/>
      <w:ind w:left="-2268"/>
    </w:pPr>
    <w:rPr>
      <w:b/>
    </w:rPr>
  </w:style>
  <w:style w:type="paragraph" w:customStyle="1" w:styleId="Heading1TOC">
    <w:name w:val="Heading1 TOC"/>
    <w:basedOn w:val="Normal"/>
    <w:qFormat/>
    <w:rsid w:val="00AE426C"/>
    <w:pPr>
      <w:spacing w:before="240" w:after="120"/>
    </w:pPr>
    <w:rPr>
      <w:rFonts w:ascii="Times New Roman" w:hAnsi="Times New Roman"/>
      <w:b/>
      <w:sz w:val="32"/>
    </w:rPr>
  </w:style>
  <w:style w:type="paragraph" w:customStyle="1" w:styleId="Heading2TOC">
    <w:name w:val="Heading2 TOC"/>
    <w:basedOn w:val="Normal"/>
    <w:qFormat/>
    <w:rsid w:val="00AE426C"/>
    <w:pPr>
      <w:spacing w:before="240" w:after="60"/>
    </w:pPr>
    <w:rPr>
      <w:rFonts w:ascii="Times New Roman" w:hAnsi="Times New Roman"/>
      <w:b/>
      <w:sz w:val="28"/>
    </w:rPr>
  </w:style>
  <w:style w:type="character" w:customStyle="1" w:styleId="Underline">
    <w:name w:val="Underline"/>
    <w:basedOn w:val="DefaultParagraphFont"/>
    <w:qFormat/>
    <w:rsid w:val="00AE426C"/>
    <w:rPr>
      <w:u w:val="single"/>
    </w:rPr>
  </w:style>
  <w:style w:type="paragraph" w:styleId="BalloonText">
    <w:name w:val="Balloon Text"/>
    <w:basedOn w:val="Normal"/>
    <w:link w:val="BalloonTextChar"/>
    <w:rsid w:val="00AE426C"/>
    <w:rPr>
      <w:rFonts w:ascii="Tahoma" w:hAnsi="Tahoma" w:cs="Tahoma"/>
      <w:sz w:val="16"/>
      <w:szCs w:val="16"/>
    </w:rPr>
  </w:style>
  <w:style w:type="character" w:customStyle="1" w:styleId="BalloonTextChar">
    <w:name w:val="Balloon Text Char"/>
    <w:basedOn w:val="DefaultParagraphFont"/>
    <w:link w:val="BalloonText"/>
    <w:rsid w:val="00AE4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4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Words>
  <Characters>7008</Characters>
  <Application>Microsoft Office Word</Application>
  <DocSecurity>0</DocSecurity>
  <Lines>240</Lines>
  <Paragraphs>120</Paragraphs>
  <ScaleCrop>false</ScaleCrop>
  <Company>Author-it Software Corporation Ltd.</Company>
  <LinksUpToDate>false</LinksUpToDate>
  <CharactersWithSpaces>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FDFTEC4005A Apply an understanding of food additives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2012-05-26T06:51:00Z</dcterms:created>
  <dcterms:modified xsi:type="dcterms:W3CDTF">2012-05-26T06:51:00Z</dcterms:modified>
</cp:coreProperties>
</file>