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B01" w:rsidP="00992B01">
      <w:pPr>
        <w:pStyle w:val="Title"/>
      </w:pPr>
      <w:r>
        <w:fldChar w:fldCharType="begin"/>
      </w:r>
      <w:r>
        <w:instrText xml:space="preserve"> TITLE   \* MERGEFORMAT </w:instrText>
      </w:r>
      <w:r>
        <w:fldChar w:fldCharType="separate"/>
      </w:r>
      <w:r>
        <w:t>FDFTEC4001A Determine handling processes for perishable food items</w:t>
      </w:r>
      <w:r>
        <w:fldChar w:fldCharType="end"/>
      </w:r>
    </w:p>
    <w:p w:rsidR="00992B01" w:rsidP="00992B01">
      <w:pPr>
        <w:pStyle w:val="Version"/>
        <w:sectPr w:rsidSect="005E39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39D6" w:rsidP="005E39D6">
      <w:pPr>
        <w:pStyle w:val="SuperHeading"/>
      </w:pPr>
      <w:r w:rsidRPr="005E39D6">
        <w:t>FDFTEC4001A Determine handling processes for perishable food items</w:t>
      </w:r>
    </w:p>
    <w:p w:rsidR="00000000" w:rsidRPr="005E39D6" w:rsidP="005E39D6">
      <w:pPr>
        <w:pStyle w:val="SuperHeading"/>
      </w:pPr>
    </w:p>
    <w:p w:rsidR="00000000" w:rsidRPr="005E39D6" w:rsidP="005E39D6">
      <w:pPr>
        <w:pStyle w:val="Heading1"/>
      </w:pPr>
      <w:bookmarkStart w:id="1" w:name="O_76815"/>
      <w:bookmarkEnd w:id="1"/>
      <w:r w:rsidRPr="005E39D6">
        <w:t>Modification History</w:t>
      </w:r>
    </w:p>
    <w:p w:rsidR="00000000" w:rsidRPr="005E39D6" w:rsidP="005E39D6">
      <w:pPr>
        <w:pStyle w:val="BodyText"/>
      </w:pPr>
      <w:r w:rsidRPr="005E39D6">
        <w:t>Not applicable.</w:t>
      </w:r>
    </w:p>
    <w:p w:rsidR="00000000" w:rsidRPr="005E39D6" w:rsidP="005E39D6">
      <w:pPr>
        <w:pStyle w:val="AllowPageBreak"/>
      </w:pPr>
    </w:p>
    <w:p w:rsidR="00000000" w:rsidRPr="005E39D6" w:rsidP="005E39D6">
      <w:pPr>
        <w:pStyle w:val="Heading1"/>
      </w:pPr>
      <w:bookmarkStart w:id="2" w:name="O_76816"/>
      <w:bookmarkEnd w:id="2"/>
      <w:r w:rsidRPr="005E39D6">
        <w:t>Unit Descriptor</w:t>
      </w:r>
    </w:p>
    <w:tbl>
      <w:tblPr>
        <w:tblW w:w="0" w:type="auto"/>
        <w:tblLayout w:type="fixed"/>
        <w:tblCellMar>
          <w:left w:w="62" w:type="dxa"/>
          <w:right w:w="62" w:type="dxa"/>
        </w:tblCellMar>
        <w:tblLook w:val="0000"/>
      </w:tblPr>
      <w:tblGrid>
        <w:gridCol w:w="2669"/>
        <w:gridCol w:w="5853"/>
      </w:tblGrid>
      <w:tr w:rsidTr="00992B0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BodyText"/>
            </w:pPr>
            <w:r w:rsidRPr="005E39D6">
              <w:t>This unit of competency covers the knowledge required to determine process and equipment</w:t>
            </w:r>
            <w:r w:rsidRPr="005E39D6">
              <w:t xml:space="preserve"> requirements for the handling and storage of perishable food items. </w:t>
            </w:r>
          </w:p>
        </w:tc>
      </w:tr>
    </w:tbl>
    <w:p w:rsidR="00000000" w:rsidRPr="005E39D6" w:rsidP="005E39D6">
      <w:pPr>
        <w:pStyle w:val="BodyText"/>
      </w:pPr>
    </w:p>
    <w:p w:rsidR="00000000" w:rsidRPr="005E39D6" w:rsidP="005E39D6">
      <w:pPr>
        <w:pStyle w:val="AllowPageBreak"/>
      </w:pPr>
    </w:p>
    <w:p w:rsidR="00000000" w:rsidRPr="005E39D6" w:rsidP="005E39D6">
      <w:pPr>
        <w:pStyle w:val="Heading1"/>
      </w:pPr>
      <w:bookmarkStart w:id="3" w:name="O_76817"/>
      <w:bookmarkEnd w:id="3"/>
      <w:r w:rsidRPr="005E39D6">
        <w:t>Application of the Unit</w:t>
      </w:r>
    </w:p>
    <w:tbl>
      <w:tblPr>
        <w:tblW w:w="0" w:type="auto"/>
        <w:tblLayout w:type="fixed"/>
        <w:tblCellMar>
          <w:left w:w="62" w:type="dxa"/>
          <w:right w:w="62" w:type="dxa"/>
        </w:tblCellMar>
        <w:tblLook w:val="0000"/>
      </w:tblPr>
      <w:tblGrid>
        <w:gridCol w:w="2752"/>
        <w:gridCol w:w="5770"/>
      </w:tblGrid>
      <w:tr w:rsidTr="00992B0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BodyText"/>
            </w:pPr>
            <w:r w:rsidRPr="005E39D6">
              <w:t xml:space="preserve">This unit covers management of handling, packing and storage processes used for perishable </w:t>
            </w:r>
            <w:r w:rsidRPr="005E39D6">
              <w:t>food items, such as fresh fruit and vegetables. It includes analysing current best practice processes and equipment and determining workplace practice.</w:t>
            </w:r>
          </w:p>
          <w:p w:rsidR="00000000" w:rsidRPr="005E39D6" w:rsidP="005E39D6">
            <w:pPr>
              <w:pStyle w:val="BodyText"/>
            </w:pPr>
            <w:r w:rsidRPr="005E39D6">
              <w:t>The unit includes an understanding of the principles of modified atmosphere packing processes.</w:t>
            </w:r>
          </w:p>
          <w:p w:rsidR="00000000" w:rsidRPr="005E39D6" w:rsidP="005E39D6">
            <w:pPr>
              <w:pStyle w:val="BodyText"/>
            </w:pPr>
            <w:r w:rsidRPr="005E39D6">
              <w:t>This unit</w:t>
            </w:r>
            <w:r w:rsidRPr="005E39D6">
              <w:t xml:space="preserve"> is not designed to meet the competency requirements of the person responsible for determining packaging specifications, nor does it cover food packaging and labelling legislation. Where this is a requirement, refer to FDFTEC4006A Apply an understanding of</w:t>
            </w:r>
            <w:r w:rsidRPr="005E39D6">
              <w:t xml:space="preserve"> legal requirements in food production.</w:t>
            </w:r>
          </w:p>
        </w:tc>
      </w:tr>
    </w:tbl>
    <w:p w:rsidR="00000000" w:rsidRPr="005E39D6" w:rsidP="005E39D6">
      <w:pPr>
        <w:pStyle w:val="BodyText"/>
      </w:pPr>
    </w:p>
    <w:p w:rsidR="00000000" w:rsidRPr="005E39D6" w:rsidP="005E39D6">
      <w:pPr>
        <w:pStyle w:val="AllowPageBreak"/>
      </w:pPr>
    </w:p>
    <w:p w:rsidR="00000000" w:rsidRPr="005E39D6" w:rsidP="005E39D6">
      <w:pPr>
        <w:pStyle w:val="Heading1"/>
      </w:pPr>
      <w:bookmarkStart w:id="4" w:name="O_76818"/>
      <w:bookmarkEnd w:id="4"/>
      <w:r w:rsidRPr="005E39D6">
        <w:t>Licensing/Regulatory Information</w:t>
      </w:r>
    </w:p>
    <w:p w:rsidR="00000000" w:rsidRPr="005E39D6" w:rsidP="005E39D6">
      <w:pPr>
        <w:pStyle w:val="BodyText"/>
      </w:pPr>
      <w:r w:rsidRPr="005E39D6">
        <w:t>Not applicable.</w:t>
      </w:r>
    </w:p>
    <w:p w:rsidR="00000000" w:rsidRPr="005E39D6" w:rsidP="005E39D6">
      <w:pPr>
        <w:pStyle w:val="AllowPageBreak"/>
      </w:pPr>
    </w:p>
    <w:p w:rsidR="00000000" w:rsidRPr="005E39D6" w:rsidP="005E39D6">
      <w:pPr>
        <w:pStyle w:val="Heading1"/>
      </w:pPr>
      <w:bookmarkStart w:id="5" w:name="O_76820"/>
      <w:bookmarkEnd w:id="5"/>
      <w:r w:rsidRPr="005E39D6">
        <w:t>Pre-Requisites</w:t>
      </w:r>
    </w:p>
    <w:tbl>
      <w:tblPr>
        <w:tblW w:w="0" w:type="auto"/>
        <w:tblLayout w:type="fixed"/>
        <w:tblCellMar>
          <w:left w:w="62" w:type="dxa"/>
          <w:right w:w="62" w:type="dxa"/>
        </w:tblCellMar>
        <w:tblLook w:val="0000"/>
      </w:tblPr>
      <w:tblGrid>
        <w:gridCol w:w="2775"/>
        <w:gridCol w:w="1295"/>
        <w:gridCol w:w="4452"/>
      </w:tblGrid>
      <w:tr w:rsidTr="00992B0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p>
        </w:tc>
      </w:tr>
      <w:tr w:rsidTr="00992B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p>
        </w:tc>
      </w:tr>
      <w:tr w:rsidTr="00992B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BodyText"/>
            </w:pPr>
          </w:p>
        </w:tc>
      </w:tr>
    </w:tbl>
    <w:p w:rsidR="00000000" w:rsidRPr="005E39D6" w:rsidP="005E39D6">
      <w:pPr>
        <w:pStyle w:val="BodyText"/>
      </w:pPr>
    </w:p>
    <w:p w:rsidR="00000000" w:rsidRPr="005E39D6" w:rsidP="005E39D6">
      <w:pPr>
        <w:pStyle w:val="AllowPageBreak"/>
      </w:pPr>
    </w:p>
    <w:p w:rsidR="00000000" w:rsidRPr="005E39D6" w:rsidP="005E39D6">
      <w:pPr>
        <w:pStyle w:val="Heading1"/>
      </w:pPr>
      <w:bookmarkStart w:id="6" w:name="O_76819"/>
      <w:bookmarkEnd w:id="6"/>
      <w:r w:rsidRPr="005E39D6">
        <w:t>Employability Skills Information</w:t>
      </w:r>
    </w:p>
    <w:tbl>
      <w:tblPr>
        <w:tblW w:w="0" w:type="auto"/>
        <w:tblLayout w:type="fixed"/>
        <w:tblCellMar>
          <w:left w:w="62" w:type="dxa"/>
          <w:right w:w="62" w:type="dxa"/>
        </w:tblCellMar>
        <w:tblLook w:val="0000"/>
      </w:tblPr>
      <w:tblGrid>
        <w:gridCol w:w="2802"/>
        <w:gridCol w:w="5720"/>
      </w:tblGrid>
      <w:tr w:rsidTr="00992B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BodyText"/>
            </w:pPr>
            <w:r w:rsidRPr="005E39D6">
              <w:t xml:space="preserve">This unit contains employability skills.  </w:t>
            </w:r>
          </w:p>
        </w:tc>
      </w:tr>
    </w:tbl>
    <w:p w:rsidR="00000000" w:rsidRPr="005E39D6" w:rsidP="005E39D6">
      <w:pPr>
        <w:pStyle w:val="BodyText"/>
      </w:pPr>
    </w:p>
    <w:p w:rsidR="00000000" w:rsidRPr="005E39D6" w:rsidP="005E39D6">
      <w:pPr>
        <w:pStyle w:val="AllowPageBreak"/>
      </w:pPr>
    </w:p>
    <w:p w:rsidR="00000000" w:rsidRPr="005E39D6" w:rsidP="005E39D6">
      <w:pPr>
        <w:pStyle w:val="Heading1"/>
      </w:pPr>
      <w:bookmarkStart w:id="7" w:name="O_76821"/>
      <w:bookmarkEnd w:id="7"/>
      <w:r w:rsidRPr="005E39D6">
        <w:t>Elements and Performance Criteria Pre-Content</w:t>
      </w:r>
    </w:p>
    <w:tbl>
      <w:tblPr>
        <w:tblW w:w="0" w:type="auto"/>
        <w:tblLayout w:type="fixed"/>
        <w:tblCellMar>
          <w:left w:w="62" w:type="dxa"/>
          <w:right w:w="62" w:type="dxa"/>
        </w:tblCellMar>
        <w:tblLook w:val="0000"/>
      </w:tblPr>
      <w:tblGrid>
        <w:gridCol w:w="2551"/>
        <w:gridCol w:w="5971"/>
      </w:tblGrid>
      <w:tr w:rsidTr="00992B01">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BodyText"/>
            </w:pPr>
            <w:r w:rsidRPr="005E39D6">
              <w:t>Performance criteria describe the performance needed to demonstrate achievement of t</w:t>
            </w:r>
            <w:r w:rsidRPr="005E39D6">
              <w:t>he element. Where bold italicised text is used, further information is detailed in the required skills and knowledge section and the range statement. Assessment of performance is to be consistent with the evidence guide.</w:t>
            </w:r>
          </w:p>
        </w:tc>
      </w:tr>
    </w:tbl>
    <w:p w:rsidR="00000000" w:rsidRPr="005E39D6" w:rsidP="005E39D6">
      <w:pPr>
        <w:pStyle w:val="BodyText"/>
      </w:pPr>
    </w:p>
    <w:p w:rsidR="00000000" w:rsidRPr="005E39D6" w:rsidP="005E39D6">
      <w:pPr>
        <w:pStyle w:val="AllowPageBreak"/>
      </w:pPr>
    </w:p>
    <w:p w:rsidR="00000000" w:rsidRPr="005E39D6" w:rsidP="005E39D6">
      <w:pPr>
        <w:pStyle w:val="Heading1"/>
      </w:pPr>
      <w:bookmarkStart w:id="8" w:name="O_76822"/>
      <w:bookmarkEnd w:id="8"/>
      <w:r w:rsidRPr="005E39D6">
        <w:t>Elements and Perfo</w:t>
      </w:r>
      <w:r w:rsidRPr="005E39D6">
        <w:t>rmance Criteria</w:t>
      </w:r>
    </w:p>
    <w:tbl>
      <w:tblPr>
        <w:tblW w:w="0" w:type="auto"/>
        <w:tblLayout w:type="fixed"/>
        <w:tblCellMar>
          <w:left w:w="62" w:type="dxa"/>
          <w:right w:w="62" w:type="dxa"/>
        </w:tblCellMar>
        <w:tblLook w:val="0000"/>
      </w:tblPr>
      <w:tblGrid>
        <w:gridCol w:w="2551"/>
        <w:gridCol w:w="5971"/>
      </w:tblGrid>
      <w:tr w:rsidTr="00992B01">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BodyText"/>
            </w:pPr>
            <w:r w:rsidRPr="005E39D6">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PERFORMANCE CRITERIA</w:t>
            </w:r>
          </w:p>
        </w:tc>
      </w:tr>
      <w:tr w:rsidTr="00992B01">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List"/>
              <w:rPr>
                <w:lang w:val="en-NZ"/>
              </w:rPr>
            </w:pPr>
            <w:r w:rsidRPr="005E39D6">
              <w:t>1.</w:t>
            </w:r>
            <w:r w:rsidRPr="005E39D6">
              <w:tab/>
              <w:t>Identify packing, handling and storage requirements for perishable food product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List2"/>
            </w:pPr>
            <w:r w:rsidRPr="005E39D6">
              <w:t>1.1.</w:t>
            </w:r>
            <w:r w:rsidRPr="005E39D6">
              <w:tab/>
              <w:t>Requirements and performance measures for packing, handling and storage of perishable food product are identified</w:t>
            </w:r>
          </w:p>
          <w:p w:rsidR="00000000" w:rsidRPr="005E39D6" w:rsidP="005E39D6">
            <w:pPr>
              <w:pStyle w:val="List2"/>
            </w:pPr>
            <w:r w:rsidRPr="005E39D6">
              <w:t>1.2.</w:t>
            </w:r>
            <w:r w:rsidRPr="005E39D6">
              <w:tab/>
            </w:r>
            <w:r w:rsidRPr="005E39D6">
              <w:t>Current best practice for packing, handling and storage of perishable food product are identified and workplace practices assessed for performance</w:t>
            </w:r>
          </w:p>
          <w:p w:rsidR="00000000" w:rsidRPr="005E39D6" w:rsidP="005E39D6">
            <w:pPr>
              <w:pStyle w:val="List2"/>
            </w:pPr>
            <w:r w:rsidRPr="005E39D6">
              <w:t>1.3.</w:t>
            </w:r>
            <w:r w:rsidRPr="005E39D6">
              <w:tab/>
              <w:t>Features and operational processes of equipment used to handle, pack and store perishable food product a</w:t>
            </w:r>
            <w:r w:rsidRPr="005E39D6">
              <w:t>re identified</w:t>
            </w:r>
          </w:p>
          <w:p w:rsidR="00000000" w:rsidRPr="005E39D6" w:rsidP="005E39D6">
            <w:pPr>
              <w:pStyle w:val="List2"/>
            </w:pPr>
            <w:r w:rsidRPr="005E39D6">
              <w:t>1.4.</w:t>
            </w:r>
            <w:r w:rsidRPr="005E39D6">
              <w:tab/>
              <w:t>Customer and legal requirements of packing, handling and storing perishable food product are identified</w:t>
            </w:r>
          </w:p>
          <w:p w:rsidR="00000000" w:rsidP="005E39D6">
            <w:pPr>
              <w:pStyle w:val="List2"/>
              <w:rPr>
                <w:lang w:val="en-NZ"/>
              </w:rPr>
            </w:pPr>
            <w:r w:rsidRPr="005E39D6">
              <w:t>1.5.</w:t>
            </w:r>
            <w:r w:rsidRPr="005E39D6">
              <w:tab/>
              <w:t>Packing materials used are confirmed as suitable for perishable food product</w:t>
            </w:r>
          </w:p>
        </w:tc>
      </w:tr>
      <w:tr w:rsidTr="00992B01">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List"/>
              <w:rPr>
                <w:lang w:val="en-NZ"/>
              </w:rPr>
            </w:pPr>
            <w:r w:rsidRPr="005E39D6">
              <w:t>2.</w:t>
            </w:r>
            <w:r w:rsidRPr="005E39D6">
              <w:tab/>
              <w:t>Specify packing, handling and storage processes</w:t>
            </w:r>
            <w:r w:rsidRPr="005E39D6">
              <w:t xml:space="preserve"> </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List2"/>
            </w:pPr>
            <w:r w:rsidRPr="005E39D6">
              <w:t>2.1.</w:t>
            </w:r>
            <w:r w:rsidRPr="005E39D6">
              <w:tab/>
              <w:t>Equipment and facilities available for packing, handling and storage of perishable food product are identified and cost-benefit analysis conducted to assess potential value to workplace operations</w:t>
            </w:r>
          </w:p>
          <w:p w:rsidR="00000000" w:rsidRPr="005E39D6" w:rsidP="005E39D6">
            <w:pPr>
              <w:pStyle w:val="List2"/>
            </w:pPr>
            <w:r w:rsidRPr="005E39D6">
              <w:t>2.2.</w:t>
            </w:r>
            <w:r w:rsidRPr="005E39D6">
              <w:tab/>
              <w:t>Equipment and facilities are specified for work</w:t>
            </w:r>
            <w:r w:rsidRPr="005E39D6">
              <w:t xml:space="preserve"> operations</w:t>
            </w:r>
          </w:p>
          <w:p w:rsidR="00000000" w:rsidRPr="005E39D6" w:rsidP="005E39D6">
            <w:pPr>
              <w:pStyle w:val="List2"/>
            </w:pPr>
            <w:r w:rsidRPr="005E39D6">
              <w:t>2.3.</w:t>
            </w:r>
            <w:r w:rsidRPr="005E39D6">
              <w:tab/>
              <w:t>Processes for packing, handling and storing perishable food product are specified</w:t>
            </w:r>
          </w:p>
          <w:p w:rsidR="00000000" w:rsidRPr="005E39D6" w:rsidP="005E39D6">
            <w:pPr>
              <w:pStyle w:val="List2"/>
            </w:pPr>
            <w:r w:rsidRPr="005E39D6">
              <w:t>2.4.</w:t>
            </w:r>
            <w:r w:rsidRPr="005E39D6">
              <w:tab/>
              <w:t>Processes specified are in accordance with workplace environmental guidelines</w:t>
            </w:r>
          </w:p>
          <w:p w:rsidR="00000000" w:rsidRPr="005E39D6" w:rsidP="005E39D6">
            <w:pPr>
              <w:pStyle w:val="List2"/>
            </w:pPr>
            <w:r w:rsidRPr="005E39D6">
              <w:t>2.5.</w:t>
            </w:r>
            <w:r w:rsidRPr="005E39D6">
              <w:tab/>
              <w:t>Labelling and documentation requirements are specified</w:t>
            </w:r>
          </w:p>
          <w:p w:rsidR="00000000" w:rsidP="005E39D6">
            <w:pPr>
              <w:pStyle w:val="List2"/>
              <w:rPr>
                <w:lang w:val="en-NZ"/>
              </w:rPr>
            </w:pPr>
            <w:r w:rsidRPr="005E39D6">
              <w:t>2.6.</w:t>
            </w:r>
            <w:r w:rsidRPr="005E39D6">
              <w:tab/>
              <w:t>Workplace</w:t>
            </w:r>
            <w:r w:rsidRPr="005E39D6">
              <w:t xml:space="preserve"> processes and operating procedures are documented and communicated to personnel</w:t>
            </w:r>
          </w:p>
        </w:tc>
      </w:tr>
      <w:tr w:rsidTr="00992B01">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List"/>
              <w:rPr>
                <w:lang w:val="en-NZ"/>
              </w:rPr>
            </w:pPr>
            <w:r w:rsidRPr="005E39D6">
              <w:t>3.</w:t>
            </w:r>
            <w:r w:rsidRPr="005E39D6">
              <w:tab/>
              <w:t xml:space="preserve">Manage problems with perishable food product  </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List2"/>
            </w:pPr>
            <w:r w:rsidRPr="005E39D6">
              <w:t>3.1.</w:t>
            </w:r>
            <w:r w:rsidRPr="005E39D6">
              <w:tab/>
              <w:t>Common problems with perishable product are identified and likely causes determined</w:t>
            </w:r>
          </w:p>
          <w:p w:rsidR="00000000" w:rsidRPr="005E39D6" w:rsidP="005E39D6">
            <w:pPr>
              <w:pStyle w:val="List2"/>
            </w:pPr>
            <w:r w:rsidRPr="005E39D6">
              <w:t>3.2.</w:t>
            </w:r>
            <w:r w:rsidRPr="005E39D6">
              <w:tab/>
            </w:r>
            <w:r w:rsidRPr="005E39D6">
              <w:t>Equipment and procedures are assessed to identify contributing factors to food problems</w:t>
            </w:r>
          </w:p>
          <w:p w:rsidR="00000000" w:rsidRPr="005E39D6" w:rsidP="005E39D6">
            <w:pPr>
              <w:pStyle w:val="List2"/>
            </w:pPr>
            <w:r w:rsidRPr="005E39D6">
              <w:t>3.3.</w:t>
            </w:r>
            <w:r w:rsidRPr="005E39D6">
              <w:tab/>
              <w:t>Problems are identified and addressed in accordance with workplace procedure</w:t>
            </w:r>
          </w:p>
          <w:p w:rsidR="00000000" w:rsidRPr="005E39D6" w:rsidP="005E39D6">
            <w:pPr>
              <w:pStyle w:val="List2"/>
            </w:pPr>
            <w:r w:rsidRPr="005E39D6">
              <w:t>3.4.</w:t>
            </w:r>
            <w:r w:rsidRPr="005E39D6">
              <w:tab/>
              <w:t>Out-of-specification processes or outcomes are documented</w:t>
            </w:r>
          </w:p>
          <w:p w:rsidR="00000000" w:rsidRPr="005E39D6" w:rsidP="005E39D6">
            <w:pPr>
              <w:pStyle w:val="List2"/>
            </w:pPr>
            <w:r w:rsidRPr="005E39D6">
              <w:t>3.5.</w:t>
            </w:r>
            <w:r w:rsidRPr="005E39D6">
              <w:tab/>
              <w:t xml:space="preserve">Opportunities for </w:t>
            </w:r>
            <w:r w:rsidRPr="005E39D6">
              <w:t>improvement are identified and investigated within level of technical responsibility</w:t>
            </w:r>
          </w:p>
          <w:p w:rsidR="00000000" w:rsidRPr="005E39D6" w:rsidP="005E39D6">
            <w:pPr>
              <w:pStyle w:val="List2"/>
            </w:pPr>
            <w:r w:rsidRPr="005E39D6">
              <w:t>3.6.</w:t>
            </w:r>
            <w:r w:rsidRPr="005E39D6">
              <w:tab/>
              <w:t>Proposals for improvement are developed and implemented within level of authority and according to company procedures</w:t>
            </w:r>
          </w:p>
        </w:tc>
      </w:tr>
    </w:tbl>
    <w:p w:rsidR="00000000" w:rsidRPr="005E39D6" w:rsidP="005E39D6">
      <w:pPr>
        <w:pStyle w:val="BodyText"/>
      </w:pPr>
    </w:p>
    <w:p w:rsidR="00000000" w:rsidRPr="005E39D6" w:rsidP="005E39D6">
      <w:pPr>
        <w:pStyle w:val="AllowPageBreak"/>
      </w:pPr>
    </w:p>
    <w:p w:rsidR="00000000" w:rsidRPr="005E39D6" w:rsidP="005E39D6">
      <w:pPr>
        <w:pStyle w:val="Heading1"/>
      </w:pPr>
      <w:bookmarkStart w:id="9" w:name="O_76823"/>
      <w:bookmarkEnd w:id="9"/>
      <w:r w:rsidRPr="005E39D6">
        <w:t>Required Skills and Knowledge</w:t>
      </w:r>
    </w:p>
    <w:tbl>
      <w:tblPr>
        <w:tblW w:w="0" w:type="auto"/>
        <w:tblLayout w:type="fixed"/>
        <w:tblCellMar>
          <w:left w:w="62" w:type="dxa"/>
          <w:right w:w="62" w:type="dxa"/>
        </w:tblCellMar>
        <w:tblLook w:val="0000"/>
      </w:tblPr>
      <w:tblGrid>
        <w:gridCol w:w="8522"/>
      </w:tblGrid>
      <w:tr w:rsidTr="00992B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R</w:t>
            </w:r>
            <w:r w:rsidRPr="005E39D6">
              <w:rPr>
                <w:rStyle w:val="SpecialBold"/>
              </w:rPr>
              <w:t>EQUIRED SKILLS AND KNOWLEDGE</w:t>
            </w:r>
          </w:p>
        </w:tc>
      </w:tr>
      <w:tr w:rsidTr="00992B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t>This section describes the skills and knowledge required for this unit.</w:t>
            </w:r>
          </w:p>
        </w:tc>
      </w:tr>
      <w:tr w:rsidTr="00992B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Required skills</w:t>
            </w:r>
          </w:p>
        </w:tc>
      </w:tr>
      <w:tr w:rsidTr="00992B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BodyText"/>
            </w:pPr>
            <w:r w:rsidRPr="005E39D6">
              <w:rPr>
                <w:rStyle w:val="BoldandItalics"/>
              </w:rPr>
              <w:t>Ability to</w:t>
            </w:r>
            <w:r w:rsidRPr="005E39D6">
              <w:t>:</w:t>
            </w:r>
          </w:p>
          <w:p w:rsidR="00000000" w:rsidRPr="005E39D6" w:rsidP="005E39D6">
            <w:pPr>
              <w:pStyle w:val="ListBullet"/>
            </w:pPr>
            <w:r w:rsidRPr="005E39D6">
              <w:t xml:space="preserve">identify packing, handling and storage requirements for perishable product </w:t>
            </w:r>
          </w:p>
          <w:p w:rsidR="00000000" w:rsidRPr="005E39D6" w:rsidP="005E39D6">
            <w:pPr>
              <w:pStyle w:val="ListBullet"/>
            </w:pPr>
            <w:r w:rsidRPr="005E39D6">
              <w:t>identify the quality assurance systems in place to ensure that the product meets customer and legal requirements</w:t>
            </w:r>
          </w:p>
          <w:p w:rsidR="00000000" w:rsidRPr="005E39D6" w:rsidP="005E39D6">
            <w:pPr>
              <w:pStyle w:val="ListBullet"/>
            </w:pPr>
            <w:r w:rsidRPr="005E39D6">
              <w:t>identify factors that affect shelf-life of the perishable product and the features of packing design that preserve the product</w:t>
            </w:r>
          </w:p>
          <w:p w:rsidR="00000000" w:rsidRPr="005E39D6" w:rsidP="005E39D6">
            <w:pPr>
              <w:pStyle w:val="ListBullet"/>
            </w:pPr>
            <w:r w:rsidRPr="005E39D6">
              <w:t>identify problem</w:t>
            </w:r>
            <w:r w:rsidRPr="005E39D6">
              <w:t xml:space="preserve">s that occur and investigate likely causes </w:t>
            </w:r>
          </w:p>
          <w:p w:rsidR="00000000" w:rsidRPr="005E39D6" w:rsidP="005E39D6">
            <w:pPr>
              <w:pStyle w:val="ListBullet"/>
            </w:pPr>
            <w:r w:rsidRPr="005E39D6">
              <w:t>determine appropriate corrective action to prevent non-conformance</w:t>
            </w:r>
          </w:p>
          <w:p w:rsidR="00000000" w:rsidRPr="005E39D6" w:rsidP="005E39D6">
            <w:pPr>
              <w:pStyle w:val="ListBullet"/>
            </w:pPr>
            <w:r w:rsidRPr="005E39D6">
              <w:t>identify packing materials suitable for use with perishable food products</w:t>
            </w:r>
          </w:p>
          <w:p w:rsidR="00000000" w:rsidRPr="005E39D6" w:rsidP="005E39D6">
            <w:pPr>
              <w:pStyle w:val="ListBullet"/>
            </w:pPr>
            <w:r w:rsidRPr="005E39D6">
              <w:t>identify legal requirements relating to perishable product, including F</w:t>
            </w:r>
            <w:r w:rsidRPr="005E39D6">
              <w:t>ood Standards Code requirements and other legislation relevant to the product</w:t>
            </w:r>
          </w:p>
          <w:p w:rsidR="00000000" w:rsidRPr="005E39D6" w:rsidP="005E39D6">
            <w:pPr>
              <w:pStyle w:val="ListBullet"/>
            </w:pPr>
            <w:r w:rsidRPr="005E39D6">
              <w:t>identify pathogens and spoilage that can occur in perishable food and the conditions required for these to occur</w:t>
            </w:r>
          </w:p>
          <w:p w:rsidR="00000000" w:rsidRPr="005E39D6" w:rsidP="005E39D6">
            <w:pPr>
              <w:pStyle w:val="ListBullet"/>
            </w:pPr>
            <w:r w:rsidRPr="005E39D6">
              <w:t>identify features intrinsic to the food type, according to food t</w:t>
            </w:r>
            <w:r w:rsidRPr="005E39D6">
              <w:t>ype, such as pH, water activity, nutrient content, presence of microbiological compounds, respiration rate and biological structure</w:t>
            </w:r>
          </w:p>
          <w:p w:rsidR="00000000" w:rsidRPr="005E39D6" w:rsidP="005E39D6">
            <w:pPr>
              <w:pStyle w:val="ListBullet"/>
            </w:pPr>
            <w:r w:rsidRPr="005E39D6">
              <w:t>identify extrinsic factors, such as processing method, temperature, water loss/humidity, maturity (applies to maturity of fr</w:t>
            </w:r>
            <w:r w:rsidRPr="005E39D6">
              <w:t>uit and vegetables when harvested), handling, cleaning, sanitation and personal hygiene practices and gaseous composition of the storage atmosphere</w:t>
            </w:r>
          </w:p>
          <w:p w:rsidR="00000000" w:rsidRPr="005E39D6" w:rsidP="005E39D6">
            <w:pPr>
              <w:pStyle w:val="ListBullet"/>
            </w:pPr>
            <w:r w:rsidRPr="005E39D6">
              <w:t>identify food spoilage indicators, such as microbial contamination, enzymic browning and sensory degradation</w:t>
            </w:r>
            <w:r w:rsidRPr="005E39D6">
              <w:t xml:space="preserve"> of characteristics such as flavour, aroma, colour and texture </w:t>
            </w:r>
          </w:p>
          <w:p w:rsidR="00000000" w:rsidRPr="005E39D6" w:rsidP="005E39D6">
            <w:pPr>
              <w:pStyle w:val="ListBullet"/>
            </w:pPr>
            <w:r w:rsidRPr="005E39D6">
              <w:t>identify factors that influence selection of packing and storage processes, including suitability for use with the food products to be packaged, compatibility with packing technology, cost, en</w:t>
            </w:r>
            <w:r w:rsidRPr="005E39D6">
              <w:t>vironmental features and consumer safety/tamper evidence</w:t>
            </w:r>
          </w:p>
          <w:p w:rsidR="00000000" w:rsidRPr="005E39D6" w:rsidP="005E39D6">
            <w:pPr>
              <w:pStyle w:val="ListBullet"/>
            </w:pPr>
            <w:r w:rsidRPr="005E39D6">
              <w:t>describe the significance of factors, such as moisture and temperature in promoting/preventing product spoilage</w:t>
            </w:r>
          </w:p>
          <w:p w:rsidR="00000000" w:rsidRPr="005E39D6" w:rsidP="005E39D6">
            <w:pPr>
              <w:pStyle w:val="ListBullet"/>
            </w:pPr>
            <w:r w:rsidRPr="005E39D6">
              <w:t>identify typical problems that occur with perishable food product and outline likely ca</w:t>
            </w:r>
            <w:r w:rsidRPr="005E39D6">
              <w:t>uses and appropriate response options within level of responsibility</w:t>
            </w:r>
          </w:p>
          <w:p w:rsidR="00000000" w:rsidRPr="005E39D6" w:rsidP="005E39D6">
            <w:pPr>
              <w:pStyle w:val="ListBullet"/>
            </w:pPr>
            <w:r w:rsidRPr="005E39D6">
              <w:t>identify relevant sources of technical expertise and related authority levels to address issues</w:t>
            </w:r>
          </w:p>
          <w:p w:rsidR="00000000" w:rsidRPr="005E39D6" w:rsidP="005E39D6">
            <w:pPr>
              <w:pStyle w:val="ListBullet"/>
            </w:pPr>
            <w:r w:rsidRPr="005E39D6">
              <w:t>use communication skills to interpret and complete work information to support operations o</w:t>
            </w:r>
            <w:r w:rsidRPr="005E39D6">
              <w:t xml:space="preserve">f work team or area </w:t>
            </w:r>
          </w:p>
          <w:p w:rsidR="00000000" w:rsidP="005E39D6">
            <w:pPr>
              <w:pStyle w:val="ListBullet"/>
              <w:rPr>
                <w:lang w:val="en-NZ"/>
              </w:rPr>
            </w:pPr>
            <w:r w:rsidRPr="005E39D6">
              <w:t>demonstrate and support cooperative work practices within a culturally diverse workforce</w:t>
            </w:r>
          </w:p>
        </w:tc>
      </w:tr>
      <w:tr w:rsidTr="00992B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Required knowledge</w:t>
            </w:r>
          </w:p>
        </w:tc>
      </w:tr>
      <w:tr w:rsidTr="00992B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BodyText"/>
            </w:pPr>
            <w:r w:rsidRPr="005E39D6">
              <w:rPr>
                <w:rStyle w:val="BoldandItalics"/>
              </w:rPr>
              <w:t>Knowledge of</w:t>
            </w:r>
            <w:r w:rsidRPr="005E39D6">
              <w:t>:</w:t>
            </w:r>
          </w:p>
          <w:p w:rsidR="00000000" w:rsidRPr="005E39D6" w:rsidP="005E39D6">
            <w:pPr>
              <w:pStyle w:val="ListBullet"/>
            </w:pPr>
            <w:r w:rsidRPr="005E39D6">
              <w:t>properties of packing processes designed to protect perishable product and extend shelf-life</w:t>
            </w:r>
          </w:p>
          <w:p w:rsidR="00000000" w:rsidRPr="005E39D6" w:rsidP="005E39D6">
            <w:pPr>
              <w:pStyle w:val="ListBullet"/>
            </w:pPr>
            <w:r w:rsidRPr="005E39D6">
              <w:t>relevant regulations, codes of practice and legislative requirements, including local and international regulations relevant to the handling and storage of perishable food products</w:t>
            </w:r>
          </w:p>
          <w:p w:rsidR="00000000" w:rsidRPr="005E39D6" w:rsidP="005E39D6">
            <w:pPr>
              <w:pStyle w:val="ListBullet"/>
            </w:pPr>
            <w:r w:rsidRPr="005E39D6">
              <w:t xml:space="preserve">relevant occupational health and safety (OHS) and environmental protection </w:t>
            </w:r>
            <w:r w:rsidRPr="005E39D6">
              <w:t>procedures and regulations</w:t>
            </w:r>
          </w:p>
          <w:p w:rsidR="00000000" w:rsidRPr="005E39D6" w:rsidP="005E39D6">
            <w:pPr>
              <w:pStyle w:val="ListBullet"/>
            </w:pPr>
            <w:r w:rsidRPr="005E39D6">
              <w:t>workplace procedures for the planning and management of the handling and storage of perishable food products</w:t>
            </w:r>
          </w:p>
          <w:p w:rsidR="00000000" w:rsidRPr="005E39D6" w:rsidP="005E39D6">
            <w:pPr>
              <w:pStyle w:val="ListBullet"/>
            </w:pPr>
            <w:r w:rsidRPr="005E39D6">
              <w:t>problems that may occur during the planning and management of the handling and storage of perishable food products and a</w:t>
            </w:r>
            <w:r w:rsidRPr="005E39D6">
              <w:t>ction that can be taken to resolve or report the problems</w:t>
            </w:r>
          </w:p>
          <w:p w:rsidR="00000000" w:rsidRPr="005E39D6" w:rsidP="005E39D6">
            <w:pPr>
              <w:pStyle w:val="ListBullet"/>
            </w:pPr>
            <w:r w:rsidRPr="005E39D6">
              <w:t>risks and hazards related to the handling and storage of perishable food products and ways of controlling the risks involved</w:t>
            </w:r>
          </w:p>
          <w:p w:rsidR="00000000" w:rsidRPr="005E39D6" w:rsidP="005E39D6">
            <w:pPr>
              <w:pStyle w:val="ListBullet"/>
            </w:pPr>
            <w:r w:rsidRPr="005E39D6">
              <w:t>costs of equipment and facilities for handling and storing perishable foo</w:t>
            </w:r>
            <w:r w:rsidRPr="005E39D6">
              <w:t>d product</w:t>
            </w:r>
          </w:p>
          <w:p w:rsidR="00000000" w:rsidRPr="005E39D6" w:rsidP="005E39D6">
            <w:pPr>
              <w:pStyle w:val="ListBullet"/>
            </w:pPr>
            <w:r w:rsidRPr="005E39D6">
              <w:t>pathogens and spoilage that can occur in perishable food and the conditions required for these to occur</w:t>
            </w:r>
          </w:p>
          <w:p w:rsidR="00000000" w:rsidRPr="005E39D6" w:rsidP="005E39D6">
            <w:pPr>
              <w:pStyle w:val="ListBullet"/>
            </w:pPr>
            <w:r w:rsidRPr="005E39D6">
              <w:t xml:space="preserve">impact of extrinsic factors on perishable food products, such as temperature, water loss/humidity, maturity (applies to maturity of fruit and </w:t>
            </w:r>
            <w:r w:rsidRPr="005E39D6">
              <w:t>vegetables when harvested), handling, cleaning, sanitation and personal hygiene practices and gaseous composition of the storage atmosphere</w:t>
            </w:r>
          </w:p>
          <w:p w:rsidR="00000000" w:rsidRPr="005E39D6" w:rsidP="005E39D6">
            <w:pPr>
              <w:pStyle w:val="ListBullet"/>
            </w:pPr>
            <w:r w:rsidRPr="005E39D6">
              <w:t>characteristics of product and its behaviour when packed, handled and stored over the shelf-life of the product</w:t>
            </w:r>
          </w:p>
          <w:p w:rsidR="00000000" w:rsidRPr="005E39D6" w:rsidP="005E39D6">
            <w:pPr>
              <w:pStyle w:val="ListBullet"/>
            </w:pPr>
            <w:r w:rsidRPr="005E39D6">
              <w:t>typi</w:t>
            </w:r>
            <w:r w:rsidRPr="005E39D6">
              <w:t>cal problems that occur, and likely causes and appropriate response options</w:t>
            </w:r>
          </w:p>
        </w:tc>
      </w:tr>
    </w:tbl>
    <w:p w:rsidR="00000000" w:rsidRPr="005E39D6" w:rsidP="005E39D6">
      <w:pPr>
        <w:pStyle w:val="BodyText"/>
      </w:pPr>
    </w:p>
    <w:p w:rsidR="00000000" w:rsidRPr="005E39D6" w:rsidP="005E39D6">
      <w:pPr>
        <w:pStyle w:val="AllowPageBreak"/>
      </w:pPr>
    </w:p>
    <w:p w:rsidR="00000000" w:rsidRPr="005E39D6" w:rsidP="005E39D6">
      <w:pPr>
        <w:pStyle w:val="Heading1"/>
      </w:pPr>
      <w:bookmarkStart w:id="10" w:name="O_76824"/>
      <w:bookmarkEnd w:id="10"/>
      <w:r w:rsidRPr="005E39D6">
        <w:t>Evidence Guide</w:t>
      </w:r>
    </w:p>
    <w:tbl>
      <w:tblPr>
        <w:tblW w:w="9570" w:type="dxa"/>
        <w:tblLayout w:type="fixed"/>
        <w:tblCellMar>
          <w:left w:w="62" w:type="dxa"/>
          <w:right w:w="62" w:type="dxa"/>
        </w:tblCellMar>
        <w:tblLook w:val="0000"/>
      </w:tblPr>
      <w:tblGrid>
        <w:gridCol w:w="3908"/>
        <w:gridCol w:w="5662"/>
      </w:tblGrid>
      <w:tr w:rsidTr="00992B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EVIDENCE GUIDE</w:t>
            </w:r>
          </w:p>
        </w:tc>
      </w:tr>
      <w:tr w:rsidTr="00992B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t>The Evidence Guide provides advice on assessment and must be read in conjunction with the performance criteria, required skills and knowledge, range statement and the Assessment Guidelines for the Training Package.</w:t>
            </w:r>
          </w:p>
        </w:tc>
      </w:tr>
      <w:tr w:rsidTr="00992B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992B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BodyText"/>
            </w:pPr>
            <w:r w:rsidRPr="005E39D6">
              <w:t>Evidence of ability to:</w:t>
            </w:r>
          </w:p>
          <w:p w:rsidR="00000000" w:rsidRPr="005E39D6" w:rsidP="005E39D6">
            <w:pPr>
              <w:pStyle w:val="ListBullet"/>
            </w:pPr>
            <w:r w:rsidRPr="005E39D6">
              <w:t>analyse packing, handling and storage requirements for perishable food product</w:t>
            </w:r>
          </w:p>
          <w:p w:rsidR="00000000" w:rsidRPr="005E39D6" w:rsidP="005E39D6">
            <w:pPr>
              <w:pStyle w:val="ListBullet"/>
            </w:pPr>
            <w:r w:rsidRPr="005E39D6">
              <w:t>specify processes and equipment to achieve workplace perfor</w:t>
            </w:r>
            <w:r w:rsidRPr="005E39D6">
              <w:t>mance and quality outcomes</w:t>
            </w:r>
          </w:p>
          <w:p w:rsidR="00000000" w:rsidRPr="005E39D6" w:rsidP="005E39D6">
            <w:pPr>
              <w:pStyle w:val="ListBullet"/>
            </w:pPr>
            <w:r w:rsidRPr="005E39D6">
              <w:t xml:space="preserve">analyse and confirm safety aspects of processes and equipment </w:t>
            </w:r>
          </w:p>
          <w:p w:rsidR="00000000" w:rsidRPr="005E39D6" w:rsidP="005E39D6">
            <w:pPr>
              <w:pStyle w:val="ListBullet"/>
            </w:pPr>
            <w:r w:rsidRPr="005E39D6">
              <w:t xml:space="preserve">analyse non-conformances, problems and determine probable cause </w:t>
            </w:r>
          </w:p>
          <w:p w:rsidR="00000000" w:rsidP="005E39D6">
            <w:pPr>
              <w:pStyle w:val="ListBullet"/>
              <w:rPr>
                <w:lang w:val="en-NZ"/>
              </w:rPr>
            </w:pPr>
            <w:r w:rsidRPr="005E39D6">
              <w:t>propose improvements to the system.</w:t>
            </w:r>
          </w:p>
        </w:tc>
      </w:tr>
      <w:tr w:rsidTr="00992B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BodyText"/>
            </w:pPr>
            <w:r w:rsidRPr="005E39D6">
              <w:t>Assessment must</w:t>
            </w:r>
            <w:r w:rsidRPr="005E39D6">
              <w:t xml:space="preserve"> occur in a real or simulated workplace where the assessee has access to:</w:t>
            </w:r>
          </w:p>
          <w:p w:rsidR="00000000" w:rsidRPr="005E39D6" w:rsidP="005E39D6">
            <w:pPr>
              <w:pStyle w:val="ListBullet"/>
            </w:pPr>
            <w:r w:rsidRPr="005E39D6">
              <w:t>packaging specifications</w:t>
            </w:r>
          </w:p>
          <w:p w:rsidR="00000000" w:rsidRPr="005E39D6" w:rsidP="005E39D6">
            <w:pPr>
              <w:pStyle w:val="ListBullet"/>
            </w:pPr>
            <w:r w:rsidRPr="005E39D6">
              <w:t>product, packaging components and consumables</w:t>
            </w:r>
          </w:p>
          <w:p w:rsidR="00000000" w:rsidRPr="005E39D6" w:rsidP="005E39D6">
            <w:pPr>
              <w:pStyle w:val="ListBullet"/>
            </w:pPr>
            <w:r w:rsidRPr="005E39D6">
              <w:t>packaging process equipment</w:t>
            </w:r>
          </w:p>
          <w:p w:rsidR="00000000" w:rsidRPr="005E39D6" w:rsidP="005E39D6">
            <w:pPr>
              <w:pStyle w:val="ListBullet"/>
            </w:pPr>
            <w:r w:rsidRPr="005E39D6">
              <w:t>relevant workplace operating procedures</w:t>
            </w:r>
          </w:p>
          <w:p w:rsidR="00000000" w:rsidRPr="005E39D6" w:rsidP="005E39D6">
            <w:pPr>
              <w:pStyle w:val="ListBullet"/>
            </w:pPr>
            <w:r w:rsidRPr="005E39D6">
              <w:t xml:space="preserve">communication systems </w:t>
            </w:r>
          </w:p>
          <w:p w:rsidR="00000000" w:rsidP="005E39D6">
            <w:pPr>
              <w:pStyle w:val="ListBullet"/>
              <w:rPr>
                <w:lang w:val="en-NZ"/>
              </w:rPr>
            </w:pPr>
            <w:r w:rsidRPr="005E39D6">
              <w:t>workplace information recording systems, requirements and procedures.</w:t>
            </w:r>
          </w:p>
        </w:tc>
      </w:tr>
      <w:tr w:rsidTr="00992B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t xml:space="preserve">This unit should be assessed together with core units and other units of competency relevant to the function or work role. </w:t>
            </w:r>
          </w:p>
        </w:tc>
      </w:tr>
      <w:tr w:rsidTr="00992B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BodyText"/>
            </w:pPr>
            <w:r w:rsidRPr="005E39D6">
              <w:t xml:space="preserve">To </w:t>
            </w:r>
            <w:r w:rsidRPr="005E39D6">
              <w:t>ensure consistency in one's performance, competency should be demonstrated on more than one occasion over a period of time in order to cover a variety of circumstances, cases and responsibilities, and where possible, over a number of assessment activities.</w:t>
            </w:r>
          </w:p>
        </w:tc>
      </w:tr>
    </w:tbl>
    <w:p w:rsidR="00000000" w:rsidRPr="005E39D6" w:rsidP="005E39D6">
      <w:pPr>
        <w:pStyle w:val="BodyText"/>
      </w:pPr>
    </w:p>
    <w:p w:rsidR="00000000" w:rsidRPr="005E39D6" w:rsidP="005E39D6">
      <w:pPr>
        <w:pStyle w:val="AllowPageBreak"/>
      </w:pPr>
    </w:p>
    <w:p w:rsidR="00000000" w:rsidRPr="005E39D6" w:rsidP="005E39D6">
      <w:pPr>
        <w:pStyle w:val="Heading1"/>
      </w:pPr>
      <w:bookmarkStart w:id="11" w:name="O_76825"/>
      <w:bookmarkEnd w:id="11"/>
      <w:r w:rsidRPr="005E39D6">
        <w:t>Range Statement</w:t>
      </w:r>
    </w:p>
    <w:tbl>
      <w:tblPr>
        <w:tblW w:w="0" w:type="auto"/>
        <w:tblLayout w:type="fixed"/>
        <w:tblCellMar>
          <w:left w:w="62" w:type="dxa"/>
          <w:right w:w="62" w:type="dxa"/>
        </w:tblCellMar>
        <w:tblLook w:val="0000"/>
      </w:tblPr>
      <w:tblGrid>
        <w:gridCol w:w="3510"/>
        <w:gridCol w:w="5012"/>
      </w:tblGrid>
      <w:tr w:rsidTr="00992B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RANGE STATEMENT</w:t>
            </w:r>
          </w:p>
        </w:tc>
      </w:tr>
      <w:tr w:rsidTr="00992B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t xml:space="preserve">The range statement relates to the unit of competency as a whole. It allows for different work environments and situations that may affect </w:t>
            </w:r>
            <w:r w:rsidRPr="005E39D6">
              <w:t>performance. Bold italicised wording, if used in the performance criteria, is detailed below. Essential operating conditions that may be present with training and assessment (depending on the work situation, needs of the candidate, accessibility of the ite</w:t>
            </w:r>
            <w:r w:rsidRPr="005E39D6">
              <w:t>m, and local industry and regional contexts) may also be included.</w:t>
            </w:r>
          </w:p>
        </w:tc>
      </w:tr>
      <w:tr w:rsidTr="00992B0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Policies and 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BodyText"/>
            </w:pPr>
            <w:r w:rsidRPr="005E39D6">
              <w:t xml:space="preserve">Product packaging and related work processes are consistent with company policies and procedures, regulatory and licensing requirements, legislative requirements, </w:t>
            </w:r>
            <w:r w:rsidRPr="005E39D6">
              <w:t xml:space="preserve">and industrial awards and agreements and takes account of OHS and environmental impact </w:t>
            </w:r>
          </w:p>
        </w:tc>
      </w:tr>
    </w:tbl>
    <w:p w:rsidR="00992B01" w:rsidP="005E39D6">
      <w:pPr>
        <w:pStyle w:val="BodyText"/>
      </w:pPr>
    </w:p>
    <w:p w:rsidR="00992B01" w:rsidP="005E39D6">
      <w:pPr>
        <w:pStyle w:val="BodyText"/>
      </w:pPr>
    </w:p>
    <w:p w:rsidR="00000000" w:rsidRPr="005E39D6" w:rsidP="005E39D6">
      <w:pPr>
        <w:pStyle w:val="Heading1"/>
      </w:pPr>
      <w:bookmarkStart w:id="12" w:name="O_76826"/>
      <w:bookmarkEnd w:id="12"/>
      <w:r w:rsidRPr="005E39D6">
        <w:t>Unit Sector(s)</w:t>
      </w:r>
    </w:p>
    <w:tbl>
      <w:tblPr>
        <w:tblW w:w="0" w:type="auto"/>
        <w:tblLayout w:type="fixed"/>
        <w:tblCellMar>
          <w:left w:w="62" w:type="dxa"/>
          <w:right w:w="62" w:type="dxa"/>
        </w:tblCellMar>
        <w:tblLook w:val="0000"/>
      </w:tblPr>
      <w:tblGrid>
        <w:gridCol w:w="2612"/>
        <w:gridCol w:w="5910"/>
      </w:tblGrid>
      <w:tr w:rsidTr="00992B01">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BodyText"/>
            </w:pPr>
            <w:r w:rsidRPr="005E39D6">
              <w:t>Technical</w:t>
            </w:r>
          </w:p>
        </w:tc>
      </w:tr>
    </w:tbl>
    <w:p w:rsidR="00000000" w:rsidRPr="005E39D6" w:rsidP="005E39D6">
      <w:pPr>
        <w:pStyle w:val="BodyText"/>
      </w:pPr>
    </w:p>
    <w:p w:rsidR="00000000" w:rsidRPr="005E39D6" w:rsidP="005E39D6">
      <w:pPr>
        <w:pStyle w:val="AllowPageBreak"/>
      </w:pPr>
    </w:p>
    <w:p w:rsidR="00000000" w:rsidRPr="005E39D6" w:rsidP="005E39D6">
      <w:pPr>
        <w:pStyle w:val="Heading1"/>
      </w:pPr>
      <w:bookmarkStart w:id="13" w:name="O_156045"/>
      <w:bookmarkEnd w:id="13"/>
      <w:r w:rsidRPr="005E39D6">
        <w:t>Competency field</w:t>
      </w:r>
    </w:p>
    <w:tbl>
      <w:tblPr>
        <w:tblW w:w="0" w:type="auto"/>
        <w:tblLayout w:type="fixed"/>
        <w:tblCellMar>
          <w:left w:w="62" w:type="dxa"/>
          <w:right w:w="62" w:type="dxa"/>
        </w:tblCellMar>
        <w:tblLook w:val="0000"/>
      </w:tblPr>
      <w:tblGrid>
        <w:gridCol w:w="2784"/>
        <w:gridCol w:w="5738"/>
      </w:tblGrid>
      <w:tr w:rsidTr="00992B0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BodyText"/>
            </w:pPr>
          </w:p>
        </w:tc>
      </w:tr>
    </w:tbl>
    <w:p w:rsidR="00000000" w:rsidRPr="005E39D6" w:rsidP="005E39D6">
      <w:pPr>
        <w:pStyle w:val="BodyText"/>
      </w:pPr>
    </w:p>
    <w:p w:rsidR="00000000" w:rsidRPr="005E39D6" w:rsidP="005E39D6">
      <w:pPr>
        <w:pStyle w:val="AllowPageBreak"/>
      </w:pPr>
    </w:p>
    <w:p w:rsidR="00000000" w:rsidRPr="005E39D6" w:rsidP="005E39D6">
      <w:pPr>
        <w:pStyle w:val="Heading1"/>
      </w:pPr>
      <w:bookmarkStart w:id="14" w:name="O_156044"/>
      <w:bookmarkEnd w:id="14"/>
      <w:r w:rsidRPr="005E39D6">
        <w:t>Co-requisite units</w:t>
      </w:r>
    </w:p>
    <w:tbl>
      <w:tblPr>
        <w:tblW w:w="0" w:type="auto"/>
        <w:tblLayout w:type="fixed"/>
        <w:tblCellMar>
          <w:left w:w="62" w:type="dxa"/>
          <w:right w:w="62" w:type="dxa"/>
        </w:tblCellMar>
        <w:tblLook w:val="0000"/>
      </w:tblPr>
      <w:tblGrid>
        <w:gridCol w:w="2641"/>
        <w:gridCol w:w="1322"/>
        <w:gridCol w:w="4559"/>
      </w:tblGrid>
      <w:tr w:rsidTr="00992B0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r w:rsidRPr="005E39D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p>
        </w:tc>
      </w:tr>
      <w:tr w:rsidTr="00992B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9D6">
            <w:pPr>
              <w:pStyle w:val="BodyText"/>
              <w:rPr>
                <w:lang w:val="en-NZ"/>
              </w:rPr>
            </w:pPr>
          </w:p>
        </w:tc>
      </w:tr>
      <w:tr w:rsidTr="00992B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9D6" w:rsidP="005E39D6">
            <w:pPr>
              <w:pStyle w:val="BodyText"/>
            </w:pPr>
          </w:p>
        </w:tc>
      </w:tr>
    </w:tbl>
    <w:p w:rsidR="00000000" w:rsidRPr="005E39D6" w:rsidP="005E39D6">
      <w:pPr>
        <w:pStyle w:val="BodyText"/>
      </w:pPr>
    </w:p>
    <w:p w:rsidR="00000000" w:rsidRPr="005E39D6" w:rsidP="005E39D6"/>
    <w:sectPr w:rsidSect="005E39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9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B01" w:rsidP="00992B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9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01" w:rsidP="005E39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92B01" w:rsidP="005E39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92B01" w:rsidP="005E39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9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B01" w:rsidP="00992B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9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B01" w:rsidP="005E39D6">
    <w:pPr>
      <w:pStyle w:val="Header"/>
      <w:framePr w:wrap="around"/>
    </w:pPr>
    <w:r>
      <w:fldChar w:fldCharType="begin"/>
    </w:r>
    <w:r>
      <w:instrText xml:space="preserve"> TITLE   \* MERGEFORMAT </w:instrText>
    </w:r>
    <w:r>
      <w:fldChar w:fldCharType="separate"/>
    </w:r>
    <w:r>
      <w:t>FDFTEC4001A Determine handling processes for perishable food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92B01" w:rsidP="005E39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FCF8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90C0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9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39D6"/>
    <w:pPr>
      <w:spacing w:before="360" w:after="60"/>
      <w:outlineLvl w:val="0"/>
    </w:pPr>
    <w:rPr>
      <w:sz w:val="32"/>
    </w:rPr>
  </w:style>
  <w:style w:type="paragraph" w:styleId="Heading2">
    <w:name w:val="heading 2"/>
    <w:basedOn w:val="HeadingBase"/>
    <w:next w:val="BodyText"/>
    <w:link w:val="Heading2Char"/>
    <w:qFormat/>
    <w:rsid w:val="005E39D6"/>
    <w:pPr>
      <w:keepLines/>
      <w:spacing w:before="240" w:after="120"/>
      <w:outlineLvl w:val="1"/>
    </w:pPr>
    <w:rPr>
      <w:sz w:val="28"/>
      <w:szCs w:val="40"/>
    </w:rPr>
  </w:style>
  <w:style w:type="paragraph" w:styleId="Heading3">
    <w:name w:val="heading 3"/>
    <w:basedOn w:val="HeadingBase"/>
    <w:next w:val="BodyText"/>
    <w:link w:val="Heading3Char"/>
    <w:qFormat/>
    <w:rsid w:val="005E39D6"/>
    <w:pPr>
      <w:spacing w:before="180" w:after="120"/>
      <w:outlineLvl w:val="2"/>
    </w:pPr>
    <w:rPr>
      <w:spacing w:val="-10"/>
      <w:kern w:val="32"/>
    </w:rPr>
  </w:style>
  <w:style w:type="paragraph" w:styleId="Heading4">
    <w:name w:val="heading 4"/>
    <w:basedOn w:val="HeadingBase"/>
    <w:next w:val="BodyText"/>
    <w:link w:val="Heading4Char"/>
    <w:qFormat/>
    <w:rsid w:val="005E39D6"/>
    <w:pPr>
      <w:spacing w:before="160" w:after="120"/>
      <w:outlineLvl w:val="3"/>
    </w:pPr>
    <w:rPr>
      <w:sz w:val="22"/>
    </w:rPr>
  </w:style>
  <w:style w:type="paragraph" w:styleId="Heading5">
    <w:name w:val="heading 5"/>
    <w:basedOn w:val="HeadingBase"/>
    <w:next w:val="Normal"/>
    <w:link w:val="Heading5Char"/>
    <w:qFormat/>
    <w:rsid w:val="005E39D6"/>
    <w:pPr>
      <w:spacing w:before="80"/>
      <w:outlineLvl w:val="4"/>
    </w:pPr>
    <w:rPr>
      <w:color w:val="918585"/>
      <w:sz w:val="20"/>
    </w:rPr>
  </w:style>
  <w:style w:type="paragraph" w:styleId="Heading6">
    <w:name w:val="heading 6"/>
    <w:basedOn w:val="HeadingBase"/>
    <w:next w:val="Normal"/>
    <w:link w:val="Heading6Char"/>
    <w:qFormat/>
    <w:rsid w:val="005E39D6"/>
    <w:pPr>
      <w:spacing w:before="60"/>
      <w:outlineLvl w:val="5"/>
    </w:pPr>
    <w:rPr>
      <w:color w:val="918585"/>
      <w:sz w:val="20"/>
    </w:rPr>
  </w:style>
  <w:style w:type="paragraph" w:styleId="Heading7">
    <w:name w:val="heading 7"/>
    <w:basedOn w:val="Normal"/>
    <w:next w:val="Normal"/>
    <w:link w:val="Heading7Char"/>
    <w:qFormat/>
    <w:rsid w:val="005E39D6"/>
    <w:pPr>
      <w:ind w:left="720"/>
      <w:outlineLvl w:val="6"/>
    </w:pPr>
    <w:rPr>
      <w:i/>
    </w:rPr>
  </w:style>
  <w:style w:type="paragraph" w:styleId="Heading8">
    <w:name w:val="heading 8"/>
    <w:basedOn w:val="Normal"/>
    <w:next w:val="Normal"/>
    <w:link w:val="Heading8Char"/>
    <w:qFormat/>
    <w:rsid w:val="005E39D6"/>
    <w:pPr>
      <w:ind w:left="720"/>
      <w:outlineLvl w:val="7"/>
    </w:pPr>
    <w:rPr>
      <w:i/>
    </w:rPr>
  </w:style>
  <w:style w:type="paragraph" w:styleId="Heading9">
    <w:name w:val="heading 9"/>
    <w:basedOn w:val="Normal"/>
    <w:next w:val="Normal"/>
    <w:link w:val="Heading9Char"/>
    <w:qFormat/>
    <w:rsid w:val="005E39D6"/>
    <w:pPr>
      <w:ind w:left="720"/>
      <w:outlineLvl w:val="8"/>
    </w:pPr>
    <w:rPr>
      <w:i/>
    </w:rPr>
  </w:style>
  <w:style w:type="character" w:default="1" w:styleId="DefaultParagraphFont">
    <w:name w:val="Default Paragraph Font"/>
    <w:uiPriority w:val="1"/>
    <w:unhideWhenUsed/>
    <w:rsid w:val="005E39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9D6"/>
  </w:style>
  <w:style w:type="character" w:customStyle="1" w:styleId="Heading1Char">
    <w:name w:val="Heading 1 Char"/>
    <w:basedOn w:val="DefaultParagraphFont"/>
    <w:link w:val="Heading1"/>
    <w:rsid w:val="005E39D6"/>
    <w:rPr>
      <w:rFonts w:ascii="Times New Roman" w:eastAsia="Times New Roman" w:hAnsi="Times New Roman" w:cs="Times New Roman"/>
      <w:b/>
      <w:sz w:val="32"/>
      <w:szCs w:val="20"/>
      <w:lang w:eastAsia="en-US"/>
    </w:rPr>
  </w:style>
  <w:style w:type="paragraph" w:styleId="BodyText">
    <w:name w:val="Body Text"/>
    <w:basedOn w:val="Normal"/>
    <w:link w:val="BodyTextChar"/>
    <w:rsid w:val="005E39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39D6"/>
    <w:rPr>
      <w:rFonts w:ascii="Times New Roman" w:eastAsia="Times New Roman" w:hAnsi="Times New Roman" w:cs="Times New Roman"/>
      <w:sz w:val="24"/>
      <w:lang w:val="en-US" w:eastAsia="en-US"/>
    </w:rPr>
  </w:style>
  <w:style w:type="paragraph" w:styleId="Footer">
    <w:name w:val="footer"/>
    <w:basedOn w:val="Normal"/>
    <w:link w:val="FooterChar"/>
    <w:rsid w:val="005E39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9D6"/>
    <w:rPr>
      <w:rFonts w:ascii="Times New Roman" w:eastAsia="Times New Roman" w:hAnsi="Times New Roman" w:cs="Times New Roman"/>
      <w:sz w:val="16"/>
      <w:lang w:val="en-US" w:eastAsia="en-US"/>
    </w:rPr>
  </w:style>
  <w:style w:type="paragraph" w:styleId="List">
    <w:name w:val="List"/>
    <w:basedOn w:val="BodyText"/>
    <w:next w:val="BodyText"/>
    <w:rsid w:val="005E39D6"/>
    <w:pPr>
      <w:tabs>
        <w:tab w:val="left" w:pos="340"/>
      </w:tabs>
      <w:spacing w:before="60" w:after="60"/>
      <w:ind w:left="340" w:hanging="340"/>
    </w:pPr>
  </w:style>
  <w:style w:type="paragraph" w:styleId="ListBullet">
    <w:name w:val="List Bullet"/>
    <w:basedOn w:val="List"/>
    <w:rsid w:val="005E39D6"/>
    <w:pPr>
      <w:numPr>
        <w:numId w:val="12"/>
      </w:numPr>
      <w:tabs>
        <w:tab w:val="clear" w:pos="340"/>
      </w:tabs>
      <w:spacing w:before="40" w:after="40"/>
    </w:pPr>
  </w:style>
  <w:style w:type="character" w:customStyle="1" w:styleId="SpecialBold">
    <w:name w:val="Special Bold"/>
    <w:basedOn w:val="DefaultParagraphFont"/>
    <w:rsid w:val="005E39D6"/>
    <w:rPr>
      <w:b/>
      <w:spacing w:val="0"/>
    </w:rPr>
  </w:style>
  <w:style w:type="paragraph" w:styleId="Header">
    <w:name w:val="header"/>
    <w:basedOn w:val="Normal"/>
    <w:link w:val="HeaderChar"/>
    <w:rsid w:val="005E39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9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39D6"/>
    <w:pPr>
      <w:spacing w:before="240" w:after="120"/>
      <w:outlineLvl w:val="0"/>
    </w:pPr>
    <w:rPr>
      <w:rFonts w:ascii="Times New Roman" w:hAnsi="Times New Roman"/>
      <w:b/>
      <w:sz w:val="28"/>
    </w:rPr>
  </w:style>
  <w:style w:type="paragraph" w:customStyle="1" w:styleId="AllowPageBreak">
    <w:name w:val="AllowPageBreak"/>
    <w:rsid w:val="005E39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39D6"/>
    <w:pPr>
      <w:tabs>
        <w:tab w:val="left" w:pos="680"/>
      </w:tabs>
      <w:spacing w:before="60" w:after="60"/>
      <w:ind w:left="680" w:hanging="340"/>
    </w:pPr>
  </w:style>
  <w:style w:type="character" w:customStyle="1" w:styleId="BoldandItalics">
    <w:name w:val="Bold and Italics"/>
    <w:qFormat/>
    <w:rsid w:val="005E39D6"/>
    <w:rPr>
      <w:b/>
      <w:i/>
      <w:u w:val="none"/>
    </w:rPr>
  </w:style>
  <w:style w:type="character" w:customStyle="1" w:styleId="Heading2Char">
    <w:name w:val="Heading 2 Char"/>
    <w:basedOn w:val="DefaultParagraphFont"/>
    <w:link w:val="Heading2"/>
    <w:rsid w:val="005E39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9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9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9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9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9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39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39D6"/>
    <w:rPr>
      <w:rFonts w:ascii="Courier New" w:eastAsia="Times New Roman" w:hAnsi="Courier New" w:cs="Times New Roman"/>
      <w:i/>
      <w:szCs w:val="20"/>
      <w:lang w:val="en-US" w:eastAsia="en-US"/>
    </w:rPr>
  </w:style>
  <w:style w:type="paragraph" w:customStyle="1" w:styleId="HeadingBase">
    <w:name w:val="Heading Base"/>
    <w:rsid w:val="005E39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9D6"/>
    <w:pPr>
      <w:tabs>
        <w:tab w:val="right" w:leader="dot" w:pos="9072"/>
      </w:tabs>
      <w:ind w:left="567"/>
    </w:pPr>
    <w:rPr>
      <w:szCs w:val="22"/>
    </w:rPr>
  </w:style>
  <w:style w:type="paragraph" w:customStyle="1" w:styleId="TOCBase">
    <w:name w:val="TOC Base"/>
    <w:rsid w:val="005E39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9D6"/>
    <w:pPr>
      <w:tabs>
        <w:tab w:val="right" w:leader="dot" w:pos="9072"/>
      </w:tabs>
      <w:spacing w:before="40" w:after="40"/>
      <w:ind w:left="284"/>
    </w:pPr>
    <w:rPr>
      <w:rFonts w:ascii="Times New Roman" w:hAnsi="Times New Roman"/>
    </w:rPr>
  </w:style>
  <w:style w:type="paragraph" w:styleId="TOC1">
    <w:name w:val="toc 1"/>
    <w:basedOn w:val="TOCBase"/>
    <w:next w:val="Normal"/>
    <w:rsid w:val="005E39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39D6"/>
    <w:pPr>
      <w:spacing w:before="5040"/>
      <w:jc w:val="center"/>
    </w:pPr>
    <w:rPr>
      <w:sz w:val="48"/>
      <w:szCs w:val="72"/>
      <w:lang w:val="en-US"/>
    </w:rPr>
  </w:style>
  <w:style w:type="character" w:customStyle="1" w:styleId="TitleChar">
    <w:name w:val="Title Char"/>
    <w:basedOn w:val="DefaultParagraphFont"/>
    <w:link w:val="Title"/>
    <w:rsid w:val="005E39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9D6"/>
    <w:pPr>
      <w:tabs>
        <w:tab w:val="left" w:pos="3600"/>
        <w:tab w:val="left" w:pos="3958"/>
      </w:tabs>
    </w:pPr>
  </w:style>
  <w:style w:type="paragraph" w:customStyle="1" w:styleId="Note">
    <w:name w:val="Note"/>
    <w:basedOn w:val="BodyText"/>
    <w:rsid w:val="005E39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9D6"/>
    <w:pPr>
      <w:framePr w:wrap="auto" w:hAnchor="text" w:y="6049"/>
    </w:pPr>
    <w:rPr>
      <w:color w:val="000000"/>
      <w:sz w:val="40"/>
    </w:rPr>
  </w:style>
  <w:style w:type="paragraph" w:customStyle="1" w:styleId="TOCTitle">
    <w:name w:val="TOCTitle"/>
    <w:basedOn w:val="Heading1"/>
    <w:rsid w:val="005E39D6"/>
    <w:pPr>
      <w:spacing w:after="240"/>
      <w:jc w:val="center"/>
      <w:outlineLvl w:val="9"/>
    </w:pPr>
    <w:rPr>
      <w:caps/>
    </w:rPr>
  </w:style>
  <w:style w:type="paragraph" w:customStyle="1" w:styleId="Version">
    <w:name w:val="Version"/>
    <w:rsid w:val="005E39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39D6"/>
    <w:pPr>
      <w:numPr>
        <w:numId w:val="13"/>
      </w:numPr>
      <w:tabs>
        <w:tab w:val="clear" w:pos="680"/>
      </w:tabs>
    </w:pPr>
  </w:style>
  <w:style w:type="paragraph" w:styleId="Index1">
    <w:name w:val="index 1"/>
    <w:basedOn w:val="Normal"/>
    <w:next w:val="Normal"/>
    <w:semiHidden/>
    <w:rsid w:val="005E39D6"/>
    <w:pPr>
      <w:keepNext w:val="0"/>
      <w:tabs>
        <w:tab w:val="right" w:pos="4176"/>
      </w:tabs>
      <w:ind w:left="198" w:hanging="198"/>
    </w:pPr>
    <w:rPr>
      <w:rFonts w:ascii="Garamond" w:hAnsi="Garamond"/>
    </w:rPr>
  </w:style>
  <w:style w:type="paragraph" w:styleId="IndexHeading">
    <w:name w:val="index heading"/>
    <w:basedOn w:val="Normal"/>
    <w:next w:val="Index1"/>
    <w:semiHidden/>
    <w:rsid w:val="005E39D6"/>
    <w:pPr>
      <w:spacing w:before="120" w:after="120"/>
    </w:pPr>
    <w:rPr>
      <w:rFonts w:ascii="Arial" w:hAnsi="Arial"/>
      <w:b/>
      <w:color w:val="918585"/>
      <w:sz w:val="24"/>
    </w:rPr>
  </w:style>
  <w:style w:type="paragraph" w:customStyle="1" w:styleId="Chapter">
    <w:name w:val="Chapter"/>
    <w:basedOn w:val="Normal"/>
    <w:rsid w:val="005E39D6"/>
    <w:pPr>
      <w:spacing w:before="240"/>
    </w:pPr>
    <w:rPr>
      <w:rFonts w:ascii="Times New Roman" w:hAnsi="Times New Roman"/>
      <w:smallCaps/>
      <w:spacing w:val="80"/>
      <w:sz w:val="28"/>
    </w:rPr>
  </w:style>
  <w:style w:type="paragraph" w:customStyle="1" w:styleId="InChapter">
    <w:name w:val="InChapter"/>
    <w:basedOn w:val="Heading3"/>
    <w:rsid w:val="005E39D6"/>
    <w:pPr>
      <w:spacing w:after="240"/>
      <w:outlineLvl w:val="9"/>
    </w:pPr>
    <w:rPr>
      <w:noProof/>
    </w:rPr>
  </w:style>
  <w:style w:type="paragraph" w:styleId="Index2">
    <w:name w:val="index 2"/>
    <w:basedOn w:val="Normal"/>
    <w:next w:val="Normal"/>
    <w:semiHidden/>
    <w:rsid w:val="005E39D6"/>
    <w:pPr>
      <w:tabs>
        <w:tab w:val="right" w:pos="4176"/>
      </w:tabs>
      <w:ind w:left="568" w:hanging="284"/>
    </w:pPr>
    <w:rPr>
      <w:rFonts w:ascii="Garamond" w:hAnsi="Garamond"/>
    </w:rPr>
  </w:style>
  <w:style w:type="paragraph" w:customStyle="1" w:styleId="Byline">
    <w:name w:val="Byline"/>
    <w:rsid w:val="005E39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9D6"/>
    <w:pPr>
      <w:tabs>
        <w:tab w:val="clear" w:pos="3600"/>
        <w:tab w:val="clear" w:pos="3958"/>
      </w:tabs>
      <w:jc w:val="right"/>
    </w:pPr>
  </w:style>
  <w:style w:type="character" w:styleId="Emphasis">
    <w:name w:val="Emphasis"/>
    <w:basedOn w:val="DefaultParagraphFont"/>
    <w:qFormat/>
    <w:rsid w:val="005E39D6"/>
    <w:rPr>
      <w:i/>
    </w:rPr>
  </w:style>
  <w:style w:type="paragraph" w:styleId="Caption">
    <w:name w:val="caption"/>
    <w:basedOn w:val="BodyText"/>
    <w:next w:val="Normal"/>
    <w:qFormat/>
    <w:rsid w:val="005E39D6"/>
    <w:pPr>
      <w:framePr w:w="2268" w:hSpace="181" w:vSpace="181" w:wrap="around" w:vAnchor="text" w:hAnchor="page" w:x="1135" w:y="285" w:anchorLock="1"/>
    </w:pPr>
    <w:rPr>
      <w:i/>
    </w:rPr>
  </w:style>
  <w:style w:type="paragraph" w:customStyle="1" w:styleId="MiniTOCTitle">
    <w:name w:val="MiniTOCTitle"/>
    <w:basedOn w:val="Heading4"/>
    <w:rsid w:val="005E39D6"/>
    <w:pPr>
      <w:spacing w:before="240"/>
      <w:outlineLvl w:val="9"/>
    </w:pPr>
    <w:rPr>
      <w:noProof/>
      <w:sz w:val="24"/>
    </w:rPr>
  </w:style>
  <w:style w:type="paragraph" w:customStyle="1" w:styleId="MiniTOCItem">
    <w:name w:val="MiniTOCItem"/>
    <w:basedOn w:val="ListBullet"/>
    <w:rsid w:val="005E39D6"/>
    <w:pPr>
      <w:numPr>
        <w:numId w:val="0"/>
      </w:numPr>
      <w:tabs>
        <w:tab w:val="right" w:leader="dot" w:pos="6521"/>
      </w:tabs>
      <w:spacing w:before="0" w:after="0"/>
    </w:pPr>
  </w:style>
  <w:style w:type="paragraph" w:customStyle="1" w:styleId="TOFTitle">
    <w:name w:val="TOFTitle"/>
    <w:basedOn w:val="TOCTitle"/>
    <w:rsid w:val="005E39D6"/>
  </w:style>
  <w:style w:type="paragraph" w:styleId="TableofFigures">
    <w:name w:val="table of figures"/>
    <w:basedOn w:val="Normal"/>
    <w:next w:val="Normal"/>
    <w:semiHidden/>
    <w:rsid w:val="005E39D6"/>
    <w:pPr>
      <w:tabs>
        <w:tab w:val="right" w:leader="dot" w:pos="9072"/>
      </w:tabs>
      <w:ind w:left="970" w:hanging="403"/>
    </w:pPr>
    <w:rPr>
      <w:rFonts w:ascii="Times New Roman" w:hAnsi="Times New Roman"/>
      <w:b/>
    </w:rPr>
  </w:style>
  <w:style w:type="paragraph" w:styleId="ListNumber">
    <w:name w:val="List Number"/>
    <w:basedOn w:val="List"/>
    <w:rsid w:val="005E39D6"/>
    <w:pPr>
      <w:numPr>
        <w:numId w:val="10"/>
      </w:numPr>
    </w:pPr>
  </w:style>
  <w:style w:type="character" w:customStyle="1" w:styleId="WingdingSymbols">
    <w:name w:val="Wingding Symbols"/>
    <w:rsid w:val="005E39D6"/>
    <w:rPr>
      <w:rFonts w:ascii="Wingdings" w:hAnsi="Wingdings"/>
    </w:rPr>
  </w:style>
  <w:style w:type="paragraph" w:customStyle="1" w:styleId="TableHeading">
    <w:name w:val="Table Heading"/>
    <w:basedOn w:val="HeadingBase"/>
    <w:rsid w:val="005E39D6"/>
    <w:pPr>
      <w:keepLines/>
      <w:pBdr>
        <w:bottom w:val="single" w:sz="6" w:space="1" w:color="918585"/>
      </w:pBdr>
      <w:spacing w:before="240"/>
    </w:pPr>
  </w:style>
  <w:style w:type="character" w:customStyle="1" w:styleId="HotSpot">
    <w:name w:val="HotSpot"/>
    <w:rsid w:val="005E39D6"/>
    <w:rPr>
      <w:color w:val="0033CC"/>
      <w:u w:val="none"/>
    </w:rPr>
  </w:style>
  <w:style w:type="paragraph" w:customStyle="1" w:styleId="BodyTextRight">
    <w:name w:val="Body Text Right"/>
    <w:basedOn w:val="BodyText"/>
    <w:rsid w:val="005E39D6"/>
    <w:pPr>
      <w:spacing w:before="0" w:after="0"/>
      <w:jc w:val="right"/>
    </w:pPr>
  </w:style>
  <w:style w:type="paragraph" w:styleId="Index3">
    <w:name w:val="index 3"/>
    <w:basedOn w:val="ListNumber2"/>
    <w:next w:val="Normal"/>
    <w:semiHidden/>
    <w:rsid w:val="005E39D6"/>
    <w:pPr>
      <w:numPr>
        <w:numId w:val="0"/>
      </w:numPr>
      <w:tabs>
        <w:tab w:val="right" w:leader="dot" w:pos="4176"/>
      </w:tabs>
    </w:pPr>
  </w:style>
  <w:style w:type="paragraph" w:styleId="ListNumber2">
    <w:name w:val="List Number 2"/>
    <w:basedOn w:val="List2"/>
    <w:rsid w:val="005E39D6"/>
    <w:pPr>
      <w:numPr>
        <w:numId w:val="9"/>
      </w:numPr>
      <w:tabs>
        <w:tab w:val="clear" w:pos="1060"/>
      </w:tabs>
    </w:pPr>
  </w:style>
  <w:style w:type="paragraph" w:customStyle="1" w:styleId="MarginNote">
    <w:name w:val="Margin Note"/>
    <w:basedOn w:val="BodyText"/>
    <w:rsid w:val="005E39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9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9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39D6"/>
    <w:rPr>
      <w:sz w:val="32"/>
    </w:rPr>
  </w:style>
  <w:style w:type="paragraph" w:customStyle="1" w:styleId="HeadingProcedure">
    <w:name w:val="Heading Procedure"/>
    <w:basedOn w:val="HeadingBase"/>
    <w:next w:val="Normal"/>
    <w:rsid w:val="005E39D6"/>
    <w:pPr>
      <w:tabs>
        <w:tab w:val="left" w:pos="0"/>
      </w:tabs>
      <w:spacing w:before="120" w:after="60"/>
    </w:pPr>
    <w:rPr>
      <w:i/>
      <w:color w:val="918585"/>
      <w:sz w:val="22"/>
    </w:rPr>
  </w:style>
  <w:style w:type="paragraph" w:customStyle="1" w:styleId="TableBodyText">
    <w:name w:val="Table Body Text"/>
    <w:basedOn w:val="BodyText"/>
    <w:rsid w:val="005E39D6"/>
    <w:pPr>
      <w:spacing w:before="60" w:after="60"/>
    </w:pPr>
  </w:style>
  <w:style w:type="paragraph" w:styleId="ListContinue">
    <w:name w:val="List Continue"/>
    <w:basedOn w:val="List"/>
    <w:rsid w:val="005E39D6"/>
    <w:pPr>
      <w:ind w:firstLine="0"/>
    </w:pPr>
  </w:style>
  <w:style w:type="paragraph" w:customStyle="1" w:styleId="ListNote">
    <w:name w:val="List Note"/>
    <w:basedOn w:val="List"/>
    <w:rsid w:val="005E39D6"/>
    <w:pPr>
      <w:pBdr>
        <w:top w:val="single" w:sz="6" w:space="2" w:color="918585"/>
        <w:bottom w:val="single" w:sz="6" w:space="2" w:color="918585"/>
      </w:pBdr>
      <w:tabs>
        <w:tab w:val="left" w:pos="1021"/>
      </w:tabs>
      <w:ind w:firstLine="0"/>
    </w:pPr>
  </w:style>
  <w:style w:type="paragraph" w:customStyle="1" w:styleId="Warning">
    <w:name w:val="Warning"/>
    <w:basedOn w:val="BodyText"/>
    <w:rsid w:val="005E39D6"/>
    <w:pPr>
      <w:shd w:val="clear" w:color="auto" w:fill="D9D9D9"/>
      <w:tabs>
        <w:tab w:val="left" w:pos="992"/>
      </w:tabs>
      <w:ind w:left="119" w:right="119"/>
    </w:pPr>
    <w:rPr>
      <w:sz w:val="20"/>
    </w:rPr>
  </w:style>
  <w:style w:type="paragraph" w:customStyle="1" w:styleId="MarginIcons">
    <w:name w:val="Margin Icons"/>
    <w:basedOn w:val="BodyText"/>
    <w:rsid w:val="005E39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9D6"/>
    <w:rPr>
      <w:rFonts w:ascii="Courier New" w:hAnsi="Courier New"/>
    </w:rPr>
  </w:style>
  <w:style w:type="paragraph" w:customStyle="1" w:styleId="NoteBullet">
    <w:name w:val="Note Bullet"/>
    <w:basedOn w:val="Note"/>
    <w:rsid w:val="005E39D6"/>
    <w:pPr>
      <w:tabs>
        <w:tab w:val="clear" w:pos="680"/>
      </w:tabs>
      <w:spacing w:before="60" w:after="60"/>
    </w:pPr>
  </w:style>
  <w:style w:type="paragraph" w:customStyle="1" w:styleId="SubHeading2">
    <w:name w:val="SubHeading2"/>
    <w:basedOn w:val="HeadingBase"/>
    <w:rsid w:val="005E39D6"/>
    <w:pPr>
      <w:spacing w:before="240" w:after="60"/>
    </w:pPr>
    <w:rPr>
      <w:sz w:val="20"/>
    </w:rPr>
  </w:style>
  <w:style w:type="paragraph" w:customStyle="1" w:styleId="SubHeading1">
    <w:name w:val="SubHeading1"/>
    <w:basedOn w:val="HeadingBase"/>
    <w:rsid w:val="005E39D6"/>
    <w:pPr>
      <w:spacing w:before="240" w:after="60"/>
    </w:pPr>
    <w:rPr>
      <w:color w:val="918585"/>
      <w:sz w:val="22"/>
    </w:rPr>
  </w:style>
  <w:style w:type="paragraph" w:customStyle="1" w:styleId="SideHeading">
    <w:name w:val="Side Heading"/>
    <w:basedOn w:val="HeadingBase"/>
    <w:rsid w:val="005E39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9D6"/>
    <w:pPr>
      <w:tabs>
        <w:tab w:val="num" w:pos="360"/>
      </w:tabs>
    </w:pPr>
  </w:style>
  <w:style w:type="paragraph" w:styleId="PlainText">
    <w:name w:val="Plain Text"/>
    <w:basedOn w:val="Normal"/>
    <w:link w:val="PlainTextChar"/>
    <w:rsid w:val="005E39D6"/>
    <w:rPr>
      <w:sz w:val="20"/>
    </w:rPr>
  </w:style>
  <w:style w:type="character" w:customStyle="1" w:styleId="PlainTextChar">
    <w:name w:val="Plain Text Char"/>
    <w:basedOn w:val="DefaultParagraphFont"/>
    <w:link w:val="PlainText"/>
    <w:rsid w:val="005E39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39D6"/>
    <w:rPr>
      <w:b/>
      <w:smallCaps/>
    </w:rPr>
  </w:style>
  <w:style w:type="paragraph" w:customStyle="1" w:styleId="TableListNumber">
    <w:name w:val="Table List Number"/>
    <w:basedOn w:val="ListNumber"/>
    <w:rsid w:val="005E39D6"/>
    <w:pPr>
      <w:numPr>
        <w:numId w:val="0"/>
      </w:numPr>
    </w:pPr>
  </w:style>
  <w:style w:type="paragraph" w:styleId="TOC4">
    <w:name w:val="toc 4"/>
    <w:basedOn w:val="TOCBase"/>
    <w:next w:val="Normal"/>
    <w:semiHidden/>
    <w:rsid w:val="005E39D6"/>
    <w:pPr>
      <w:tabs>
        <w:tab w:val="right" w:leader="dot" w:pos="9071"/>
      </w:tabs>
      <w:ind w:left="1701"/>
    </w:pPr>
  </w:style>
  <w:style w:type="paragraph" w:customStyle="1" w:styleId="ListAlpha">
    <w:name w:val="List Alpha"/>
    <w:basedOn w:val="List"/>
    <w:rsid w:val="005E39D6"/>
    <w:pPr>
      <w:numPr>
        <w:numId w:val="8"/>
      </w:numPr>
    </w:pPr>
  </w:style>
  <w:style w:type="paragraph" w:customStyle="1" w:styleId="ListAlpha2">
    <w:name w:val="List Alpha 2"/>
    <w:basedOn w:val="List2"/>
    <w:rsid w:val="005E39D6"/>
    <w:pPr>
      <w:numPr>
        <w:numId w:val="7"/>
      </w:numPr>
    </w:pPr>
  </w:style>
  <w:style w:type="paragraph" w:styleId="List3">
    <w:name w:val="List 3"/>
    <w:basedOn w:val="BodyText"/>
    <w:rsid w:val="005E39D6"/>
    <w:pPr>
      <w:tabs>
        <w:tab w:val="left" w:pos="1021"/>
      </w:tabs>
      <w:spacing w:before="60" w:after="60"/>
      <w:ind w:left="1020" w:hanging="340"/>
    </w:pPr>
  </w:style>
  <w:style w:type="paragraph" w:styleId="List4">
    <w:name w:val="List 4"/>
    <w:basedOn w:val="BodyText"/>
    <w:rsid w:val="005E39D6"/>
    <w:pPr>
      <w:tabs>
        <w:tab w:val="left" w:pos="1361"/>
      </w:tabs>
      <w:spacing w:before="60" w:after="60"/>
      <w:ind w:left="1361" w:hanging="340"/>
    </w:pPr>
  </w:style>
  <w:style w:type="paragraph" w:styleId="List5">
    <w:name w:val="List 5"/>
    <w:basedOn w:val="BodyText"/>
    <w:rsid w:val="005E39D6"/>
    <w:pPr>
      <w:tabs>
        <w:tab w:val="left" w:pos="1701"/>
      </w:tabs>
      <w:spacing w:before="60" w:after="60"/>
      <w:ind w:left="1701" w:hanging="340"/>
    </w:pPr>
  </w:style>
  <w:style w:type="paragraph" w:styleId="ListBullet3">
    <w:name w:val="List Bullet 3"/>
    <w:basedOn w:val="List3"/>
    <w:rsid w:val="005E39D6"/>
    <w:pPr>
      <w:numPr>
        <w:numId w:val="14"/>
      </w:numPr>
      <w:tabs>
        <w:tab w:val="clear" w:pos="1021"/>
      </w:tabs>
      <w:ind w:left="1037" w:hanging="357"/>
    </w:pPr>
  </w:style>
  <w:style w:type="paragraph" w:styleId="ListBullet4">
    <w:name w:val="List Bullet 4"/>
    <w:basedOn w:val="List4"/>
    <w:rsid w:val="005E39D6"/>
    <w:pPr>
      <w:numPr>
        <w:numId w:val="2"/>
      </w:numPr>
    </w:pPr>
  </w:style>
  <w:style w:type="paragraph" w:styleId="ListBullet5">
    <w:name w:val="List Bullet 5"/>
    <w:basedOn w:val="List5"/>
    <w:rsid w:val="005E39D6"/>
    <w:pPr>
      <w:numPr>
        <w:numId w:val="3"/>
      </w:numPr>
    </w:pPr>
  </w:style>
  <w:style w:type="paragraph" w:styleId="ListContinue2">
    <w:name w:val="List Continue 2"/>
    <w:basedOn w:val="List2"/>
    <w:rsid w:val="005E39D6"/>
    <w:pPr>
      <w:ind w:firstLine="0"/>
    </w:pPr>
  </w:style>
  <w:style w:type="paragraph" w:styleId="ListContinue3">
    <w:name w:val="List Continue 3"/>
    <w:basedOn w:val="List3"/>
    <w:rsid w:val="005E39D6"/>
    <w:pPr>
      <w:ind w:left="1021" w:firstLine="0"/>
    </w:pPr>
  </w:style>
  <w:style w:type="paragraph" w:styleId="ListContinue4">
    <w:name w:val="List Continue 4"/>
    <w:basedOn w:val="List4"/>
    <w:rsid w:val="005E39D6"/>
    <w:pPr>
      <w:ind w:firstLine="0"/>
    </w:pPr>
  </w:style>
  <w:style w:type="paragraph" w:styleId="ListContinue5">
    <w:name w:val="List Continue 5"/>
    <w:basedOn w:val="List5"/>
    <w:rsid w:val="005E39D6"/>
    <w:pPr>
      <w:ind w:firstLine="0"/>
    </w:pPr>
  </w:style>
  <w:style w:type="paragraph" w:styleId="ListNumber3">
    <w:name w:val="List Number 3"/>
    <w:basedOn w:val="List3"/>
    <w:rsid w:val="005E39D6"/>
    <w:pPr>
      <w:numPr>
        <w:numId w:val="4"/>
      </w:numPr>
    </w:pPr>
  </w:style>
  <w:style w:type="paragraph" w:styleId="ListNumber4">
    <w:name w:val="List Number 4"/>
    <w:basedOn w:val="List4"/>
    <w:rsid w:val="005E39D6"/>
    <w:pPr>
      <w:numPr>
        <w:numId w:val="5"/>
      </w:numPr>
    </w:pPr>
  </w:style>
  <w:style w:type="paragraph" w:styleId="ListNumber5">
    <w:name w:val="List Number 5"/>
    <w:basedOn w:val="List5"/>
    <w:rsid w:val="005E39D6"/>
    <w:pPr>
      <w:numPr>
        <w:numId w:val="6"/>
      </w:numPr>
    </w:pPr>
  </w:style>
  <w:style w:type="paragraph" w:styleId="BlockText">
    <w:name w:val="Block Text"/>
    <w:basedOn w:val="Normal"/>
    <w:rsid w:val="005E39D6"/>
    <w:pPr>
      <w:spacing w:after="120"/>
      <w:ind w:left="1440" w:right="1440"/>
    </w:pPr>
  </w:style>
  <w:style w:type="character" w:customStyle="1" w:styleId="Subscript">
    <w:name w:val="Subscript"/>
    <w:basedOn w:val="DefaultParagraphFont"/>
    <w:rsid w:val="005E39D6"/>
    <w:rPr>
      <w:sz w:val="16"/>
      <w:vertAlign w:val="subscript"/>
    </w:rPr>
  </w:style>
  <w:style w:type="character" w:customStyle="1" w:styleId="Superscript">
    <w:name w:val="Superscript"/>
    <w:basedOn w:val="DefaultParagraphFont"/>
    <w:rsid w:val="005E39D6"/>
    <w:rPr>
      <w:sz w:val="16"/>
      <w:vertAlign w:val="superscript"/>
    </w:rPr>
  </w:style>
  <w:style w:type="character" w:customStyle="1" w:styleId="Symbols">
    <w:name w:val="Symbols"/>
    <w:basedOn w:val="DefaultParagraphFont"/>
    <w:rsid w:val="005E39D6"/>
    <w:rPr>
      <w:rFonts w:ascii="Symbol" w:hAnsi="Symbol"/>
    </w:rPr>
  </w:style>
  <w:style w:type="character" w:customStyle="1" w:styleId="MenuOptions">
    <w:name w:val="Menu Options"/>
    <w:basedOn w:val="DefaultParagraphFont"/>
    <w:rsid w:val="005E39D6"/>
    <w:rPr>
      <w:rFonts w:ascii="Arial Narrow" w:hAnsi="Arial Narrow"/>
      <w:smallCaps/>
    </w:rPr>
  </w:style>
  <w:style w:type="character" w:customStyle="1" w:styleId="Buttons">
    <w:name w:val="Buttons"/>
    <w:basedOn w:val="DefaultParagraphFont"/>
    <w:rsid w:val="005E39D6"/>
    <w:rPr>
      <w:b/>
    </w:rPr>
  </w:style>
  <w:style w:type="character" w:customStyle="1" w:styleId="Underlined">
    <w:name w:val="Underlined"/>
    <w:basedOn w:val="DefaultParagraphFont"/>
    <w:rsid w:val="005E39D6"/>
    <w:rPr>
      <w:u w:val="single"/>
    </w:rPr>
  </w:style>
  <w:style w:type="paragraph" w:customStyle="1" w:styleId="TableBodyTextRight">
    <w:name w:val="Table Body Text Right"/>
    <w:basedOn w:val="TableBodyText"/>
    <w:rsid w:val="005E39D6"/>
    <w:pPr>
      <w:widowControl w:val="0"/>
      <w:autoSpaceDE w:val="0"/>
      <w:autoSpaceDN w:val="0"/>
      <w:adjustRightInd w:val="0"/>
      <w:jc w:val="right"/>
    </w:pPr>
    <w:rPr>
      <w:rFonts w:cs="Arial"/>
      <w:szCs w:val="18"/>
    </w:rPr>
  </w:style>
  <w:style w:type="paragraph" w:customStyle="1" w:styleId="CopyrightText">
    <w:name w:val="Copyright Text"/>
    <w:basedOn w:val="BodyText"/>
    <w:rsid w:val="005E39D6"/>
    <w:rPr>
      <w:sz w:val="18"/>
    </w:rPr>
  </w:style>
  <w:style w:type="paragraph" w:customStyle="1" w:styleId="BodySmallRight">
    <w:name w:val="Body Small Right"/>
    <w:basedOn w:val="BodyTextRight"/>
    <w:rsid w:val="005E39D6"/>
    <w:rPr>
      <w:sz w:val="18"/>
      <w:szCs w:val="18"/>
    </w:rPr>
  </w:style>
  <w:style w:type="paragraph" w:customStyle="1" w:styleId="MarginEdition">
    <w:name w:val="Margin Edition"/>
    <w:basedOn w:val="MarginNote"/>
    <w:rsid w:val="005E39D6"/>
    <w:pPr>
      <w:spacing w:before="0" w:after="0"/>
    </w:pPr>
    <w:rPr>
      <w:rFonts w:ascii="Times New Roman" w:hAnsi="Times New Roman"/>
      <w:color w:val="999999"/>
    </w:rPr>
  </w:style>
  <w:style w:type="paragraph" w:customStyle="1" w:styleId="Spacer">
    <w:name w:val="Spacer"/>
    <w:basedOn w:val="Normal"/>
    <w:rsid w:val="005E39D6"/>
    <w:rPr>
      <w:sz w:val="2"/>
      <w:szCs w:val="2"/>
    </w:rPr>
  </w:style>
  <w:style w:type="character" w:customStyle="1" w:styleId="Small">
    <w:name w:val="Small"/>
    <w:basedOn w:val="DefaultParagraphFont"/>
    <w:rsid w:val="005E39D6"/>
    <w:rPr>
      <w:sz w:val="16"/>
    </w:rPr>
  </w:style>
  <w:style w:type="paragraph" w:customStyle="1" w:styleId="WideTable">
    <w:name w:val="Wide Table"/>
    <w:basedOn w:val="Normal"/>
    <w:rsid w:val="005E39D6"/>
    <w:pPr>
      <w:ind w:left="-1418"/>
    </w:pPr>
    <w:rPr>
      <w:sz w:val="2"/>
      <w:szCs w:val="2"/>
    </w:rPr>
  </w:style>
  <w:style w:type="character" w:styleId="PageNumber">
    <w:name w:val="page number"/>
    <w:basedOn w:val="DefaultParagraphFont"/>
    <w:rsid w:val="005E39D6"/>
  </w:style>
  <w:style w:type="paragraph" w:styleId="Quote">
    <w:name w:val="Quote"/>
    <w:basedOn w:val="Heading1"/>
    <w:link w:val="QuoteChar"/>
    <w:qFormat/>
    <w:rsid w:val="005E39D6"/>
    <w:rPr>
      <w:b w:val="0"/>
      <w:sz w:val="72"/>
      <w:szCs w:val="72"/>
      <w:lang w:val="en-NZ"/>
    </w:rPr>
  </w:style>
  <w:style w:type="character" w:customStyle="1" w:styleId="QuoteChar">
    <w:name w:val="Quote Char"/>
    <w:basedOn w:val="DefaultParagraphFont"/>
    <w:link w:val="Quote"/>
    <w:rsid w:val="005E39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9D6"/>
    <w:pPr>
      <w:pageBreakBefore/>
    </w:pPr>
  </w:style>
  <w:style w:type="paragraph" w:customStyle="1" w:styleId="Border">
    <w:name w:val="Border"/>
    <w:basedOn w:val="Normal"/>
    <w:qFormat/>
    <w:rsid w:val="005E39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9D6"/>
    <w:rPr>
      <w:b/>
      <w:bCs/>
      <w:i/>
      <w:iCs/>
      <w:color w:val="auto"/>
    </w:rPr>
  </w:style>
  <w:style w:type="paragraph" w:styleId="IntenseQuote">
    <w:name w:val="Intense Quote"/>
    <w:basedOn w:val="Normal"/>
    <w:next w:val="Normal"/>
    <w:link w:val="IntenseQuoteChar"/>
    <w:uiPriority w:val="30"/>
    <w:qFormat/>
    <w:rsid w:val="005E39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9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39D6"/>
    <w:rPr>
      <w:smallCaps/>
      <w:color w:val="auto"/>
      <w:u w:val="single"/>
    </w:rPr>
  </w:style>
  <w:style w:type="character" w:styleId="IntenseReference">
    <w:name w:val="Intense Reference"/>
    <w:basedOn w:val="DefaultParagraphFont"/>
    <w:uiPriority w:val="32"/>
    <w:qFormat/>
    <w:rsid w:val="005E39D6"/>
    <w:rPr>
      <w:b/>
      <w:bCs/>
      <w:smallCaps/>
      <w:color w:val="auto"/>
      <w:spacing w:val="5"/>
      <w:u w:val="single"/>
    </w:rPr>
  </w:style>
  <w:style w:type="paragraph" w:customStyle="1" w:styleId="2ColumnHeading">
    <w:name w:val="2Column Heading"/>
    <w:basedOn w:val="BodyText"/>
    <w:qFormat/>
    <w:rsid w:val="005E39D6"/>
    <w:pPr>
      <w:spacing w:after="60"/>
      <w:ind w:left="-2268"/>
    </w:pPr>
    <w:rPr>
      <w:b/>
    </w:rPr>
  </w:style>
  <w:style w:type="paragraph" w:customStyle="1" w:styleId="Heading1TOC">
    <w:name w:val="Heading1 TOC"/>
    <w:basedOn w:val="Normal"/>
    <w:qFormat/>
    <w:rsid w:val="005E39D6"/>
    <w:pPr>
      <w:spacing w:before="240" w:after="120"/>
    </w:pPr>
    <w:rPr>
      <w:rFonts w:ascii="Times New Roman" w:hAnsi="Times New Roman"/>
      <w:b/>
      <w:sz w:val="32"/>
    </w:rPr>
  </w:style>
  <w:style w:type="paragraph" w:customStyle="1" w:styleId="Heading2TOC">
    <w:name w:val="Heading2 TOC"/>
    <w:basedOn w:val="Normal"/>
    <w:qFormat/>
    <w:rsid w:val="005E39D6"/>
    <w:pPr>
      <w:spacing w:before="240" w:after="60"/>
    </w:pPr>
    <w:rPr>
      <w:rFonts w:ascii="Times New Roman" w:hAnsi="Times New Roman"/>
      <w:b/>
      <w:sz w:val="28"/>
    </w:rPr>
  </w:style>
  <w:style w:type="character" w:customStyle="1" w:styleId="Underline">
    <w:name w:val="Underline"/>
    <w:basedOn w:val="DefaultParagraphFont"/>
    <w:qFormat/>
    <w:rsid w:val="005E39D6"/>
    <w:rPr>
      <w:u w:val="single"/>
    </w:rPr>
  </w:style>
  <w:style w:type="paragraph" w:styleId="BalloonText">
    <w:name w:val="Balloon Text"/>
    <w:basedOn w:val="Normal"/>
    <w:link w:val="BalloonTextChar"/>
    <w:rsid w:val="005E39D6"/>
    <w:rPr>
      <w:rFonts w:ascii="Tahoma" w:hAnsi="Tahoma" w:cs="Tahoma"/>
      <w:sz w:val="16"/>
      <w:szCs w:val="16"/>
    </w:rPr>
  </w:style>
  <w:style w:type="character" w:customStyle="1" w:styleId="BalloonTextChar">
    <w:name w:val="Balloon Text Char"/>
    <w:basedOn w:val="DefaultParagraphFont"/>
    <w:link w:val="BalloonText"/>
    <w:rsid w:val="005E39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39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39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1393</Words>
  <Characters>8815</Characters>
  <Application>Microsoft Office Word</Application>
  <DocSecurity>0</DocSecurity>
  <Lines>275</Lines>
  <Paragraphs>117</Paragraphs>
  <ScaleCrop>false</ScaleCrop>
  <Company>Author-it Software Corporation Ltd.</Company>
  <LinksUpToDate>false</LinksUpToDate>
  <CharactersWithSpaces>10144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FDFTEC4001A Determine handling processes for perishable food items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2012-05-26T06:50:00Z</dcterms:created>
  <dcterms:modified xsi:type="dcterms:W3CDTF">2012-05-26T06:50:00Z</dcterms:modified>
</cp:coreProperties>
</file>