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346" w:rsidP="00987346">
      <w:pPr>
        <w:pStyle w:val="Title"/>
      </w:pPr>
      <w:r>
        <w:fldChar w:fldCharType="begin"/>
      </w:r>
      <w:r>
        <w:instrText xml:space="preserve"> TITLE   \* MERGEFORMAT </w:instrText>
      </w:r>
      <w:r>
        <w:fldChar w:fldCharType="separate"/>
      </w:r>
      <w:r>
        <w:t>FDFSUG306A Monitor a sugar mill powerhouse</w:t>
      </w:r>
      <w:r>
        <w:fldChar w:fldCharType="end"/>
      </w:r>
    </w:p>
    <w:p w:rsidR="00987346" w:rsidP="00987346">
      <w:pPr>
        <w:pStyle w:val="Version"/>
        <w:sectPr w:rsidSect="002F4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BE2" w:rsidP="002F4BE2">
      <w:pPr>
        <w:pStyle w:val="SuperHeading"/>
      </w:pPr>
      <w:r w:rsidRPr="002F4BE2">
        <w:t>FDFSUG306A Monitor a sugar mill powerhouse</w:t>
      </w:r>
    </w:p>
    <w:p w:rsidR="00000000" w:rsidRPr="002F4BE2" w:rsidP="002F4BE2">
      <w:pPr>
        <w:pStyle w:val="Heading1"/>
      </w:pPr>
      <w:bookmarkStart w:id="1" w:name="O_391712"/>
      <w:bookmarkEnd w:id="1"/>
      <w:r w:rsidRPr="002F4BE2">
        <w:t>Modification History</w:t>
      </w:r>
    </w:p>
    <w:p w:rsidR="00000000" w:rsidRPr="002F4BE2" w:rsidP="002F4BE2">
      <w:pPr>
        <w:pStyle w:val="BodyText"/>
      </w:pPr>
      <w:r w:rsidRPr="002F4BE2">
        <w:t xml:space="preserve">New Unit based on </w:t>
      </w:r>
      <w:r w:rsidRPr="002F4BE2">
        <w:rPr>
          <w:rStyle w:val="Emphasis"/>
        </w:rPr>
        <w:t>SUGPMPH3A Monitor a powerhouse</w:t>
      </w:r>
      <w:r w:rsidRPr="002F4BE2">
        <w:t>.</w:t>
      </w:r>
    </w:p>
    <w:p w:rsidR="00000000" w:rsidRPr="002F4BE2" w:rsidP="002F4BE2">
      <w:pPr>
        <w:pStyle w:val="AllowPageBreak"/>
      </w:pPr>
    </w:p>
    <w:p w:rsidR="00000000" w:rsidRPr="002F4BE2" w:rsidP="002F4BE2">
      <w:pPr>
        <w:pStyle w:val="Heading1"/>
      </w:pPr>
      <w:bookmarkStart w:id="2" w:name="O_391713"/>
      <w:bookmarkEnd w:id="2"/>
      <w:r w:rsidRPr="002F4BE2">
        <w:t>Unit Descriptor</w:t>
      </w:r>
    </w:p>
    <w:p w:rsidR="00000000" w:rsidRPr="002F4BE2" w:rsidP="002F4BE2">
      <w:pPr>
        <w:pStyle w:val="BodyText"/>
      </w:pPr>
      <w:r w:rsidRPr="002F4BE2">
        <w:t>This unit describes the outcomes required to operate and monitor one or more turbines wit</w:t>
      </w:r>
      <w:r w:rsidRPr="002F4BE2">
        <w:t>h attached alternators supplying factory power.This role is typically carried out in liaison with an electrician.</w:t>
      </w:r>
    </w:p>
    <w:p w:rsidR="00000000" w:rsidRPr="002F4BE2" w:rsidP="002F4BE2">
      <w:pPr>
        <w:pStyle w:val="AllowPageBreak"/>
      </w:pPr>
    </w:p>
    <w:p w:rsidR="00000000" w:rsidRPr="002F4BE2" w:rsidP="002F4BE2">
      <w:pPr>
        <w:pStyle w:val="Heading1"/>
      </w:pPr>
      <w:bookmarkStart w:id="3" w:name="O_391714"/>
      <w:bookmarkEnd w:id="3"/>
      <w:r w:rsidRPr="002F4BE2">
        <w:t>Application of the Unit</w:t>
      </w:r>
    </w:p>
    <w:p w:rsidR="00000000" w:rsidRPr="002F4BE2" w:rsidP="002F4BE2">
      <w:pPr>
        <w:pStyle w:val="BodyText"/>
      </w:pPr>
      <w:r w:rsidRPr="002F4BE2">
        <w:t>This unit has application in the sugar milling industry and applies to both continuous and short term</w:t>
      </w:r>
      <w:r w:rsidRPr="002F4BE2">
        <w:t xml:space="preserve"> operation including start-up and shut down after a prolonged break.</w:t>
      </w:r>
    </w:p>
    <w:p w:rsidR="00000000" w:rsidRPr="002F4BE2" w:rsidP="002F4BE2">
      <w:pPr>
        <w:pStyle w:val="AllowPageBreak"/>
      </w:pPr>
    </w:p>
    <w:p w:rsidR="00000000" w:rsidRPr="002F4BE2" w:rsidP="002F4BE2">
      <w:pPr>
        <w:pStyle w:val="Heading1"/>
      </w:pPr>
      <w:bookmarkStart w:id="4" w:name="O_391715"/>
      <w:bookmarkEnd w:id="4"/>
      <w:r w:rsidRPr="002F4BE2">
        <w:t>Licensing/Regulatory Information</w:t>
      </w:r>
    </w:p>
    <w:p w:rsidR="00000000" w:rsidRPr="002F4BE2" w:rsidP="002F4BE2">
      <w:pPr>
        <w:pStyle w:val="BodyText"/>
      </w:pPr>
      <w:r w:rsidRPr="002F4BE2">
        <w:t>Not applicable.</w:t>
      </w:r>
    </w:p>
    <w:p w:rsidR="00000000" w:rsidRPr="002F4BE2" w:rsidP="002F4BE2">
      <w:pPr>
        <w:pStyle w:val="AllowPageBreak"/>
      </w:pPr>
    </w:p>
    <w:p w:rsidR="00000000" w:rsidRPr="002F4BE2" w:rsidP="002F4BE2">
      <w:pPr>
        <w:pStyle w:val="Heading1"/>
      </w:pPr>
      <w:bookmarkStart w:id="5" w:name="O_391716"/>
      <w:bookmarkEnd w:id="5"/>
      <w:r w:rsidRPr="002F4BE2">
        <w:t>Pre-Requisites</w:t>
      </w:r>
    </w:p>
    <w:p w:rsidR="00000000" w:rsidRPr="002F4BE2" w:rsidP="002F4BE2">
      <w:pPr>
        <w:pStyle w:val="BodyText"/>
      </w:pPr>
      <w:r w:rsidRPr="002F4BE2">
        <w:t>FDFSUG217A     Operate a turbine</w:t>
      </w:r>
    </w:p>
    <w:p w:rsidR="00000000" w:rsidRPr="002F4BE2" w:rsidP="002F4BE2">
      <w:pPr>
        <w:pStyle w:val="AllowPageBreak"/>
      </w:pPr>
    </w:p>
    <w:p w:rsidR="00000000" w:rsidRPr="002F4BE2" w:rsidP="002F4BE2">
      <w:pPr>
        <w:pStyle w:val="Heading1"/>
      </w:pPr>
      <w:bookmarkStart w:id="6" w:name="O_391717"/>
      <w:bookmarkEnd w:id="6"/>
      <w:r w:rsidRPr="002F4BE2">
        <w:t>Employability Skills Information</w:t>
      </w:r>
    </w:p>
    <w:p w:rsidR="00000000" w:rsidRPr="002F4BE2" w:rsidP="002F4BE2">
      <w:pPr>
        <w:pStyle w:val="BodyText"/>
      </w:pPr>
      <w:r w:rsidRPr="002F4BE2">
        <w:t>This unit contains employability skills.</w:t>
      </w:r>
    </w:p>
    <w:p w:rsidR="00000000" w:rsidRPr="002F4BE2" w:rsidP="002F4BE2">
      <w:pPr>
        <w:pStyle w:val="AllowPageBreak"/>
      </w:pPr>
    </w:p>
    <w:p w:rsidR="00000000" w:rsidRPr="002F4BE2" w:rsidP="002F4BE2">
      <w:pPr>
        <w:pStyle w:val="Heading1"/>
      </w:pPr>
      <w:bookmarkStart w:id="7" w:name="O_391718"/>
      <w:bookmarkEnd w:id="7"/>
      <w:r w:rsidRPr="002F4BE2">
        <w:t>Elements and Performance Criteria Pre-Content</w:t>
      </w:r>
    </w:p>
    <w:tbl>
      <w:tblPr>
        <w:tblW w:w="9462" w:type="dxa"/>
        <w:tblLayout w:type="fixed"/>
        <w:tblCellMar>
          <w:left w:w="62" w:type="dxa"/>
          <w:right w:w="62" w:type="dxa"/>
        </w:tblCellMar>
        <w:tblLook w:val="0000"/>
      </w:tblPr>
      <w:tblGrid>
        <w:gridCol w:w="2700"/>
        <w:gridCol w:w="6762"/>
      </w:tblGrid>
      <w:tr w:rsidTr="002F4BE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4BE2">
            <w:pPr>
              <w:pStyle w:val="BodyText"/>
              <w:rPr>
                <w:lang w:val="en-NZ"/>
              </w:rPr>
            </w:pPr>
            <w:r w:rsidRPr="002F4BE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F4BE2" w:rsidP="002F4BE2">
            <w:pPr>
              <w:pStyle w:val="BodyText"/>
            </w:pPr>
            <w:r w:rsidRPr="002F4BE2">
              <w:t>Performance criteria describe the performance needed to demonstrate achievement of the</w:t>
            </w:r>
            <w:r w:rsidRPr="002F4BE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F4BE2" w:rsidP="002F4BE2">
      <w:pPr>
        <w:pStyle w:val="BodyText"/>
      </w:pPr>
    </w:p>
    <w:p w:rsidR="00000000" w:rsidRPr="002F4BE2" w:rsidP="002F4BE2">
      <w:pPr>
        <w:pStyle w:val="AllowPageBreak"/>
      </w:pPr>
    </w:p>
    <w:p w:rsidR="00000000" w:rsidRPr="002F4BE2" w:rsidP="002F4BE2">
      <w:pPr>
        <w:pStyle w:val="Heading1"/>
      </w:pPr>
      <w:bookmarkStart w:id="8" w:name="O_391719"/>
      <w:bookmarkEnd w:id="8"/>
      <w:r w:rsidRPr="002F4BE2">
        <w:t>Elements and Perfo</w:t>
      </w:r>
      <w:r w:rsidRPr="002F4BE2">
        <w:t>rmance Criteria</w:t>
      </w:r>
    </w:p>
    <w:tbl>
      <w:tblPr>
        <w:tblW w:w="9462" w:type="dxa"/>
        <w:tblLayout w:type="fixed"/>
        <w:tblCellMar>
          <w:left w:w="62" w:type="dxa"/>
          <w:right w:w="62" w:type="dxa"/>
        </w:tblCellMar>
        <w:tblLook w:val="0000"/>
      </w:tblPr>
      <w:tblGrid>
        <w:gridCol w:w="2700"/>
        <w:gridCol w:w="6762"/>
      </w:tblGrid>
      <w:tr w:rsidTr="002F4BE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F4BE2">
            <w:pPr>
              <w:pStyle w:val="TableHeading"/>
            </w:pPr>
            <w:r w:rsidRPr="002F4BE2">
              <w:t>ELEMENT</w:t>
            </w:r>
          </w:p>
        </w:tc>
        <w:tc>
          <w:tcPr>
            <w:tcW w:w="6762" w:type="dxa"/>
            <w:tcBorders>
              <w:top w:val="nil"/>
              <w:left w:val="nil"/>
              <w:bottom w:val="nil"/>
              <w:right w:val="nil"/>
            </w:tcBorders>
            <w:tcMar>
              <w:top w:w="0" w:type="dxa"/>
              <w:left w:w="62" w:type="dxa"/>
              <w:bottom w:w="0" w:type="dxa"/>
              <w:right w:w="62" w:type="dxa"/>
            </w:tcMar>
            <w:vAlign w:val="bottom"/>
          </w:tcPr>
          <w:p w:rsidR="00000000" w:rsidP="002F4BE2">
            <w:pPr>
              <w:pStyle w:val="TableHeading"/>
            </w:pPr>
            <w:r w:rsidRPr="002F4BE2">
              <w:t>PERFORMANCE CRITERIA</w:t>
            </w:r>
          </w:p>
        </w:tc>
      </w:tr>
      <w:tr w:rsidTr="002F4BE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4BE2">
            <w:pPr>
              <w:pStyle w:val="List"/>
              <w:rPr>
                <w:lang w:val="en-NZ"/>
              </w:rPr>
            </w:pPr>
            <w:r w:rsidRPr="002F4BE2">
              <w:t>1  Prepare to operate the powerhouse</w:t>
            </w:r>
          </w:p>
        </w:tc>
        <w:tc>
          <w:tcPr>
            <w:tcW w:w="6762" w:type="dxa"/>
            <w:tcBorders>
              <w:top w:val="nil"/>
              <w:left w:val="nil"/>
              <w:bottom w:val="nil"/>
              <w:right w:val="nil"/>
            </w:tcBorders>
            <w:tcMar>
              <w:top w:w="0" w:type="dxa"/>
              <w:left w:w="62" w:type="dxa"/>
              <w:bottom w:w="0" w:type="dxa"/>
              <w:right w:w="62" w:type="dxa"/>
            </w:tcMar>
          </w:tcPr>
          <w:p w:rsidR="00000000" w:rsidRPr="002F4BE2" w:rsidP="002F4BE2">
            <w:pPr>
              <w:pStyle w:val="List"/>
            </w:pPr>
            <w:r w:rsidRPr="002F4BE2">
              <w:t>1.1 Personal protective clothing and equipment is selected and used</w:t>
            </w:r>
          </w:p>
          <w:p w:rsidR="00000000" w:rsidP="002F4BE2">
            <w:pPr>
              <w:pStyle w:val="List"/>
              <w:rPr>
                <w:lang w:val="en-NZ"/>
              </w:rPr>
            </w:pPr>
            <w:r w:rsidRPr="002F4BE2">
              <w:t>1.2 Run warm up sequence of turbines and alternator/s in preparation for handover from local powerhouse to powerhouse consul</w:t>
            </w:r>
          </w:p>
        </w:tc>
      </w:tr>
      <w:tr w:rsidTr="002F4BE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4BE2">
            <w:pPr>
              <w:pStyle w:val="List"/>
              <w:rPr>
                <w:lang w:val="en-NZ"/>
              </w:rPr>
            </w:pPr>
            <w:r w:rsidRPr="002F4BE2">
              <w:t>2  Monitor powerhouse operation</w:t>
            </w:r>
          </w:p>
        </w:tc>
        <w:tc>
          <w:tcPr>
            <w:tcW w:w="6762" w:type="dxa"/>
            <w:tcBorders>
              <w:top w:val="nil"/>
              <w:left w:val="nil"/>
              <w:bottom w:val="nil"/>
              <w:right w:val="nil"/>
            </w:tcBorders>
            <w:tcMar>
              <w:top w:w="0" w:type="dxa"/>
              <w:left w:w="62" w:type="dxa"/>
              <w:bottom w:w="0" w:type="dxa"/>
              <w:right w:w="62" w:type="dxa"/>
            </w:tcMar>
          </w:tcPr>
          <w:p w:rsidR="00000000" w:rsidRPr="002F4BE2" w:rsidP="002F4BE2">
            <w:pPr>
              <w:pStyle w:val="List"/>
            </w:pPr>
            <w:r w:rsidRPr="002F4BE2">
              <w:t>2.1 Powerhouse output is monitored against site requirements</w:t>
            </w:r>
          </w:p>
          <w:p w:rsidR="00000000" w:rsidRPr="002F4BE2" w:rsidP="002F4BE2">
            <w:pPr>
              <w:pStyle w:val="List"/>
            </w:pPr>
            <w:r w:rsidRPr="002F4BE2">
              <w:t>2.2 Equipment is monitored to confirm</w:t>
            </w:r>
            <w:r w:rsidRPr="002F4BE2">
              <w:t xml:space="preserve"> operating condition</w:t>
            </w:r>
          </w:p>
          <w:p w:rsidR="00000000" w:rsidP="002F4BE2">
            <w:pPr>
              <w:pStyle w:val="List"/>
              <w:rPr>
                <w:lang w:val="en-NZ"/>
              </w:rPr>
            </w:pPr>
            <w:r w:rsidRPr="002F4BE2">
              <w:t>2.3 The workplace meets housekeeping standards</w:t>
            </w:r>
          </w:p>
        </w:tc>
      </w:tr>
      <w:tr w:rsidTr="002F4BE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4BE2">
            <w:pPr>
              <w:pStyle w:val="List"/>
              <w:rPr>
                <w:lang w:val="en-NZ"/>
              </w:rPr>
            </w:pPr>
            <w:r w:rsidRPr="002F4BE2">
              <w:t>3  Analyse 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2F4BE2" w:rsidP="002F4BE2">
            <w:pPr>
              <w:pStyle w:val="List"/>
            </w:pPr>
            <w:r w:rsidRPr="002F4BE2">
              <w:t>3.1 Operating data and plant operating conditions are analysed to identify causes of abnormal performance</w:t>
            </w:r>
          </w:p>
          <w:p w:rsidR="00000000" w:rsidRPr="002F4BE2" w:rsidP="002F4BE2">
            <w:pPr>
              <w:pStyle w:val="List"/>
            </w:pPr>
            <w:r w:rsidRPr="002F4BE2">
              <w:t xml:space="preserve">3.2 Corrective action is taken in </w:t>
            </w:r>
            <w:r w:rsidRPr="002F4BE2">
              <w:t>accordance with workplace procedures in response to OHS hazards and abnormal plant performance</w:t>
            </w:r>
          </w:p>
          <w:p w:rsidR="00000000" w:rsidP="002F4BE2">
            <w:pPr>
              <w:pStyle w:val="List"/>
              <w:rPr>
                <w:lang w:val="en-NZ"/>
              </w:rPr>
            </w:pPr>
            <w:r w:rsidRPr="002F4BE2">
              <w:t>3.3 Emergency procedures are implemented as required according to workplace procedures and manufacturer's recommendations</w:t>
            </w:r>
          </w:p>
        </w:tc>
      </w:tr>
      <w:tr w:rsidTr="002F4BE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4BE2">
            <w:pPr>
              <w:pStyle w:val="List"/>
              <w:rPr>
                <w:lang w:val="en-NZ"/>
              </w:rPr>
            </w:pPr>
            <w:r w:rsidRPr="002F4BE2">
              <w:t>4  Handover powerhouse operation</w:t>
            </w:r>
          </w:p>
        </w:tc>
        <w:tc>
          <w:tcPr>
            <w:tcW w:w="6762" w:type="dxa"/>
            <w:tcBorders>
              <w:top w:val="nil"/>
              <w:left w:val="nil"/>
              <w:bottom w:val="nil"/>
              <w:right w:val="nil"/>
            </w:tcBorders>
            <w:tcMar>
              <w:top w:w="0" w:type="dxa"/>
              <w:left w:w="62" w:type="dxa"/>
              <w:bottom w:w="0" w:type="dxa"/>
              <w:right w:w="62" w:type="dxa"/>
            </w:tcMar>
          </w:tcPr>
          <w:p w:rsidR="00000000" w:rsidRPr="002F4BE2" w:rsidP="002F4BE2">
            <w:pPr>
              <w:pStyle w:val="List"/>
            </w:pPr>
            <w:r w:rsidRPr="002F4BE2">
              <w:t>4.1 W</w:t>
            </w:r>
            <w:r w:rsidRPr="002F4BE2">
              <w:t>orkplace records are maintained in accordance with statutory requirements and workplace procedures</w:t>
            </w:r>
          </w:p>
          <w:p w:rsidR="00000000" w:rsidRPr="002F4BE2" w:rsidP="002F4BE2">
            <w:pPr>
              <w:pStyle w:val="List"/>
            </w:pPr>
            <w:r w:rsidRPr="002F4BE2">
              <w:t>4.2 Handover is carried out according to workplace procedure</w:t>
            </w:r>
          </w:p>
          <w:p w:rsidR="00000000" w:rsidP="002F4BE2">
            <w:pPr>
              <w:pStyle w:val="List"/>
              <w:rPr>
                <w:lang w:val="en-NZ"/>
              </w:rPr>
            </w:pPr>
            <w:r w:rsidRPr="002F4BE2">
              <w:t>4.3 Powerhouse operators are aware of powerhouse status and related equipment at completion of handover</w:t>
            </w:r>
          </w:p>
        </w:tc>
      </w:tr>
      <w:tr w:rsidTr="002F4BE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4BE2">
            <w:pPr>
              <w:pStyle w:val="List"/>
              <w:rPr>
                <w:lang w:val="en-NZ"/>
              </w:rPr>
            </w:pPr>
            <w:r w:rsidRPr="002F4BE2">
              <w:t>5  Shutdown the powerhouse</w:t>
            </w:r>
          </w:p>
        </w:tc>
        <w:tc>
          <w:tcPr>
            <w:tcW w:w="6762" w:type="dxa"/>
            <w:tcBorders>
              <w:top w:val="nil"/>
              <w:left w:val="nil"/>
              <w:bottom w:val="nil"/>
              <w:right w:val="nil"/>
            </w:tcBorders>
            <w:tcMar>
              <w:top w:w="0" w:type="dxa"/>
              <w:left w:w="62" w:type="dxa"/>
              <w:bottom w:w="0" w:type="dxa"/>
              <w:right w:w="62" w:type="dxa"/>
            </w:tcMar>
          </w:tcPr>
          <w:p w:rsidR="00000000" w:rsidRPr="002F4BE2" w:rsidP="002F4BE2">
            <w:pPr>
              <w:pStyle w:val="List"/>
            </w:pPr>
            <w:r w:rsidRPr="002F4BE2">
              <w:t>5.1 The powerhouse is shut down according to workplace procedures and manufacturer's recommendations</w:t>
            </w:r>
          </w:p>
          <w:p w:rsidR="00000000" w:rsidRPr="002F4BE2" w:rsidP="002F4BE2">
            <w:pPr>
              <w:pStyle w:val="List"/>
            </w:pPr>
            <w:r w:rsidRPr="002F4BE2">
              <w:t>5.2 The powerhouse is p</w:t>
            </w:r>
            <w:r w:rsidRPr="002F4BE2">
              <w:t>repared for storage in shut down mode</w:t>
            </w:r>
          </w:p>
          <w:p w:rsidR="00000000" w:rsidRPr="002F4BE2" w:rsidP="002F4BE2">
            <w:pPr>
              <w:pStyle w:val="List"/>
            </w:pPr>
            <w:r w:rsidRPr="002F4BE2">
              <w:t>5.3 Maintenance requirements are identified and reported</w:t>
            </w:r>
          </w:p>
        </w:tc>
      </w:tr>
    </w:tbl>
    <w:p w:rsidR="00000000" w:rsidRPr="002F4BE2" w:rsidP="002F4BE2">
      <w:pPr>
        <w:pStyle w:val="BodyText"/>
      </w:pPr>
    </w:p>
    <w:p w:rsidR="00000000" w:rsidRPr="002F4BE2" w:rsidP="002F4BE2">
      <w:pPr>
        <w:pStyle w:val="AllowPageBreak"/>
      </w:pPr>
    </w:p>
    <w:p w:rsidR="00000000" w:rsidRPr="002F4BE2" w:rsidP="002F4BE2">
      <w:pPr>
        <w:pStyle w:val="Heading1"/>
      </w:pPr>
      <w:bookmarkStart w:id="9" w:name="O_391720"/>
      <w:bookmarkEnd w:id="9"/>
      <w:r w:rsidRPr="002F4BE2">
        <w:t>Required Skills and Knowledge</w:t>
      </w:r>
    </w:p>
    <w:p w:rsidR="00000000" w:rsidRPr="002F4BE2" w:rsidP="002F4BE2">
      <w:pPr>
        <w:pStyle w:val="BodyText"/>
      </w:pPr>
      <w:r w:rsidRPr="002F4BE2">
        <w:t>This section describes the skills and knowledge required for this unit.</w:t>
      </w:r>
    </w:p>
    <w:tbl>
      <w:tblPr>
        <w:tblW w:w="9462" w:type="dxa"/>
        <w:tblLayout w:type="fixed"/>
        <w:tblCellMar>
          <w:left w:w="62" w:type="dxa"/>
          <w:right w:w="62" w:type="dxa"/>
        </w:tblCellMar>
        <w:tblLook w:val="0000"/>
      </w:tblPr>
      <w:tblGrid>
        <w:gridCol w:w="9462"/>
      </w:tblGrid>
      <w:tr w:rsidTr="002F4B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4BE2">
            <w:pPr>
              <w:pStyle w:val="TableHeading"/>
            </w:pPr>
            <w:r w:rsidRPr="002F4BE2">
              <w:t>Required skills</w:t>
            </w:r>
          </w:p>
        </w:tc>
      </w:tr>
      <w:tr w:rsidTr="002F4B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4BE2" w:rsidP="002F4BE2">
            <w:pPr>
              <w:pStyle w:val="BodyText"/>
            </w:pPr>
            <w:r w:rsidRPr="002F4BE2">
              <w:rPr>
                <w:rStyle w:val="SpecialBold"/>
              </w:rPr>
              <w:t>Ability to:</w:t>
            </w:r>
          </w:p>
          <w:p w:rsidR="00000000" w:rsidRPr="002F4BE2" w:rsidP="002F4BE2">
            <w:pPr>
              <w:pStyle w:val="ListBullet"/>
            </w:pPr>
            <w:r w:rsidRPr="002F4BE2">
              <w:t>access workplace information on power requirements</w:t>
            </w:r>
          </w:p>
          <w:p w:rsidR="00000000" w:rsidRPr="002F4BE2" w:rsidP="002F4BE2">
            <w:pPr>
              <w:pStyle w:val="ListBullet"/>
            </w:pPr>
            <w:r w:rsidRPr="002F4BE2">
              <w:t>select, fit and use personal protective clothing and/or equipment</w:t>
            </w:r>
          </w:p>
          <w:p w:rsidR="00000000" w:rsidRPr="002F4BE2" w:rsidP="002F4BE2">
            <w:pPr>
              <w:pStyle w:val="ListBullet"/>
            </w:pPr>
            <w:r w:rsidRPr="002F4BE2">
              <w:t>confirm that turbine/s and alternator/s are ready for warm up/operation</w:t>
            </w:r>
          </w:p>
          <w:p w:rsidR="00000000" w:rsidRPr="002F4BE2" w:rsidP="002F4BE2">
            <w:pPr>
              <w:pStyle w:val="ListBullet"/>
            </w:pPr>
            <w:r w:rsidRPr="002F4BE2">
              <w:t>conduct warm up sequence</w:t>
            </w:r>
          </w:p>
          <w:p w:rsidR="00000000" w:rsidRPr="002F4BE2" w:rsidP="002F4BE2">
            <w:pPr>
              <w:pStyle w:val="ListBullet"/>
            </w:pPr>
            <w:r w:rsidRPr="002F4BE2">
              <w:t>liaise with electrician as required to syn</w:t>
            </w:r>
            <w:r w:rsidRPr="002F4BE2">
              <w:t>chronise with external power supply</w:t>
            </w:r>
          </w:p>
          <w:p w:rsidR="00000000" w:rsidRPr="002F4BE2" w:rsidP="002F4BE2">
            <w:pPr>
              <w:pStyle w:val="ListBullet"/>
            </w:pPr>
            <w:r w:rsidRPr="002F4BE2">
              <w:t>handover control to operating consul</w:t>
            </w:r>
          </w:p>
          <w:p w:rsidR="00000000" w:rsidRPr="002F4BE2" w:rsidP="002F4BE2">
            <w:pPr>
              <w:pStyle w:val="ListBullet"/>
            </w:pPr>
            <w:r w:rsidRPr="002F4BE2">
              <w:t>liaise with other work areas to advise of powerhouse status</w:t>
            </w:r>
          </w:p>
          <w:p w:rsidR="00000000" w:rsidRPr="002F4BE2" w:rsidP="002F4BE2">
            <w:pPr>
              <w:pStyle w:val="ListBullet"/>
            </w:pPr>
            <w:r w:rsidRPr="002F4BE2">
              <w:t>demonstrate run up procedures in both manual and automatic modes</w:t>
            </w:r>
          </w:p>
          <w:p w:rsidR="00000000" w:rsidRPr="002F4BE2" w:rsidP="002F4BE2">
            <w:pPr>
              <w:pStyle w:val="ListBullet"/>
            </w:pPr>
            <w:r w:rsidRPr="002F4BE2">
              <w:t>monitor powerhouse operation including monitoring:</w:t>
            </w:r>
          </w:p>
          <w:p w:rsidR="00000000" w:rsidRPr="002F4BE2" w:rsidP="002F4BE2">
            <w:pPr>
              <w:pStyle w:val="ListBullet2"/>
            </w:pPr>
            <w:r w:rsidRPr="002F4BE2">
              <w:t>bearin</w:t>
            </w:r>
            <w:r w:rsidRPr="002F4BE2">
              <w:t>g temperature</w:t>
            </w:r>
          </w:p>
          <w:p w:rsidR="00000000" w:rsidRPr="002F4BE2" w:rsidP="002F4BE2">
            <w:pPr>
              <w:pStyle w:val="ListBullet2"/>
            </w:pPr>
            <w:r w:rsidRPr="002F4BE2">
              <w:t>steam pressure</w:t>
            </w:r>
          </w:p>
          <w:p w:rsidR="00000000" w:rsidRPr="002F4BE2" w:rsidP="002F4BE2">
            <w:pPr>
              <w:pStyle w:val="ListBullet2"/>
            </w:pPr>
            <w:r w:rsidRPr="002F4BE2">
              <w:t>speeds</w:t>
            </w:r>
          </w:p>
          <w:p w:rsidR="00000000" w:rsidRPr="002F4BE2" w:rsidP="002F4BE2">
            <w:pPr>
              <w:pStyle w:val="ListBullet2"/>
            </w:pPr>
            <w:r w:rsidRPr="002F4BE2">
              <w:t>oil flows</w:t>
            </w:r>
          </w:p>
          <w:p w:rsidR="00000000" w:rsidRPr="002F4BE2" w:rsidP="002F4BE2">
            <w:pPr>
              <w:pStyle w:val="ListBullet2"/>
            </w:pPr>
            <w:r w:rsidRPr="002F4BE2">
              <w:t>power factor</w:t>
            </w:r>
          </w:p>
          <w:p w:rsidR="00000000" w:rsidRPr="002F4BE2" w:rsidP="002F4BE2">
            <w:pPr>
              <w:pStyle w:val="ListBullet2"/>
            </w:pPr>
            <w:r w:rsidRPr="002F4BE2">
              <w:t>voltage</w:t>
            </w:r>
          </w:p>
          <w:p w:rsidR="00000000" w:rsidRPr="002F4BE2" w:rsidP="002F4BE2">
            <w:pPr>
              <w:pStyle w:val="ListBullet2"/>
            </w:pPr>
            <w:r w:rsidRPr="002F4BE2">
              <w:t>power frequency</w:t>
            </w:r>
          </w:p>
          <w:p w:rsidR="00000000" w:rsidRPr="002F4BE2" w:rsidP="002F4BE2">
            <w:pPr>
              <w:pStyle w:val="ListBullet2"/>
            </w:pPr>
            <w:r w:rsidRPr="002F4BE2">
              <w:t>equipment condition including noise and vibration</w:t>
            </w:r>
          </w:p>
          <w:p w:rsidR="00000000" w:rsidRPr="002F4BE2" w:rsidP="002F4BE2">
            <w:pPr>
              <w:pStyle w:val="ListBullet"/>
            </w:pPr>
            <w:r w:rsidRPr="002F4BE2">
              <w:t>take corrective action in response to abnormal or unacceptable performance</w:t>
            </w:r>
          </w:p>
          <w:p w:rsidR="00000000" w:rsidRPr="002F4BE2" w:rsidP="002F4BE2">
            <w:pPr>
              <w:pStyle w:val="ListBullet"/>
            </w:pPr>
            <w:r w:rsidRPr="002F4BE2">
              <w:t>report and/or record corrective action as required</w:t>
            </w:r>
          </w:p>
          <w:p w:rsidR="00000000" w:rsidRPr="002F4BE2" w:rsidP="002F4BE2">
            <w:pPr>
              <w:pStyle w:val="ListBullet"/>
            </w:pPr>
            <w:r w:rsidRPr="002F4BE2">
              <w:t>demonstrate shift handover procedure and confirm that replacement operators are aware of equipment status and operating requirements prior to completing handover</w:t>
            </w:r>
          </w:p>
          <w:p w:rsidR="00000000" w:rsidRPr="002F4BE2" w:rsidP="002F4BE2">
            <w:pPr>
              <w:pStyle w:val="ListBullet"/>
            </w:pPr>
            <w:r w:rsidRPr="002F4BE2">
              <w:t>demonstrate emergency trip procedure and re</w:t>
            </w:r>
            <w:r w:rsidRPr="002F4BE2">
              <w:t>lated re-start</w:t>
            </w:r>
          </w:p>
          <w:p w:rsidR="00000000" w:rsidRPr="002F4BE2" w:rsidP="002F4BE2">
            <w:pPr>
              <w:pStyle w:val="ListBullet"/>
            </w:pPr>
            <w:r w:rsidRPr="002F4BE2">
              <w:t>record operating information</w:t>
            </w:r>
          </w:p>
          <w:p w:rsidR="00000000" w:rsidP="002F4BE2">
            <w:pPr>
              <w:pStyle w:val="ListBullet"/>
              <w:rPr>
                <w:lang w:val="en-NZ"/>
              </w:rPr>
            </w:pPr>
            <w:r w:rsidRPr="002F4BE2">
              <w:t>maintain work area to meet housekeeping standards</w:t>
            </w:r>
          </w:p>
        </w:tc>
      </w:tr>
      <w:tr w:rsidTr="002F4B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4BE2">
            <w:pPr>
              <w:pStyle w:val="TableHeading"/>
            </w:pPr>
            <w:r w:rsidRPr="002F4BE2">
              <w:t>Required knowledge includes:</w:t>
            </w:r>
          </w:p>
        </w:tc>
      </w:tr>
      <w:tr w:rsidTr="002F4BE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4BE2" w:rsidP="002F4BE2">
            <w:pPr>
              <w:pStyle w:val="BodyText"/>
            </w:pPr>
            <w:r w:rsidRPr="002F4BE2">
              <w:rPr>
                <w:rStyle w:val="SpecialBold"/>
              </w:rPr>
              <w:t>Knowledge of:</w:t>
            </w:r>
          </w:p>
          <w:p w:rsidR="00000000" w:rsidRPr="002F4BE2" w:rsidP="002F4BE2">
            <w:pPr>
              <w:pStyle w:val="ListBullet"/>
            </w:pPr>
            <w:r w:rsidRPr="002F4BE2">
              <w:t>relevant state OHS legislation, standards and codes of practice relating to work responsibilities</w:t>
            </w:r>
          </w:p>
          <w:p w:rsidR="00000000" w:rsidRPr="002F4BE2" w:rsidP="002F4BE2">
            <w:pPr>
              <w:pStyle w:val="ListBullet"/>
            </w:pPr>
            <w:r w:rsidRPr="002F4BE2">
              <w:t>safe work procedures including awareness of health and safety hazards related to powerhouse operation and associated control measures</w:t>
            </w:r>
          </w:p>
          <w:p w:rsidR="00000000" w:rsidRPr="002F4BE2" w:rsidP="002F4BE2">
            <w:pPr>
              <w:pStyle w:val="ListBullet"/>
            </w:pPr>
            <w:r w:rsidRPr="002F4BE2">
              <w:t>hierarchy of hazard control measures</w:t>
            </w:r>
          </w:p>
          <w:p w:rsidR="00000000" w:rsidRPr="002F4BE2" w:rsidP="002F4BE2">
            <w:pPr>
              <w:pStyle w:val="ListBullet"/>
            </w:pPr>
            <w:r w:rsidRPr="002F4BE2">
              <w:t>purpose and limitations of protective clothing and equipment</w:t>
            </w:r>
          </w:p>
          <w:p w:rsidR="00000000" w:rsidRPr="002F4BE2" w:rsidP="002F4BE2">
            <w:pPr>
              <w:pStyle w:val="ListBullet"/>
            </w:pPr>
            <w:r w:rsidRPr="002F4BE2">
              <w:t>purpose and basic princi</w:t>
            </w:r>
            <w:r w:rsidRPr="002F4BE2">
              <w:t>ples of power generation including the impact of out of range frequency voltage on equipment operation</w:t>
            </w:r>
          </w:p>
          <w:p w:rsidR="00000000" w:rsidRPr="002F4BE2" w:rsidP="002F4BE2">
            <w:pPr>
              <w:pStyle w:val="ListBullet"/>
            </w:pPr>
            <w:r w:rsidRPr="002F4BE2">
              <w:t>site procedures for the import and export of power</w:t>
            </w:r>
          </w:p>
          <w:p w:rsidR="00000000" w:rsidRPr="002F4BE2" w:rsidP="002F4BE2">
            <w:pPr>
              <w:pStyle w:val="ListBullet"/>
            </w:pPr>
            <w:r w:rsidRPr="002F4BE2">
              <w:t>operating principles of powerhouse and instrumentation components, purpose and operation including the</w:t>
            </w:r>
            <w:r w:rsidRPr="002F4BE2">
              <w:t xml:space="preserve"> requirement to bar over alternators on start-up, shut down and emergency stops</w:t>
            </w:r>
          </w:p>
          <w:p w:rsidR="00000000" w:rsidRPr="002F4BE2" w:rsidP="002F4BE2">
            <w:pPr>
              <w:pStyle w:val="ListBullet"/>
            </w:pPr>
            <w:r w:rsidRPr="002F4BE2">
              <w:t>basic operating principles of process control where relevant including the relationship between control panels and systems and the physical equipment</w:t>
            </w:r>
          </w:p>
          <w:p w:rsidR="00000000" w:rsidRPr="002F4BE2" w:rsidP="002F4BE2">
            <w:pPr>
              <w:pStyle w:val="ListBullet"/>
            </w:pPr>
            <w:r w:rsidRPr="002F4BE2">
              <w:t>layout of powerhouse inclu</w:t>
            </w:r>
            <w:r w:rsidRPr="002F4BE2">
              <w:t>ding location of overload protection equipment/switches</w:t>
            </w:r>
          </w:p>
          <w:p w:rsidR="00000000" w:rsidRPr="002F4BE2" w:rsidP="002F4BE2">
            <w:pPr>
              <w:pStyle w:val="ListBullet"/>
            </w:pPr>
            <w:r w:rsidRPr="002F4BE2">
              <w:t>methods used to render equipment safe to inspect, maintain and/or clean including lock-out, tag-out and isolation procedures</w:t>
            </w:r>
          </w:p>
          <w:p w:rsidR="00000000" w:rsidRPr="002F4BE2" w:rsidP="002F4BE2">
            <w:pPr>
              <w:pStyle w:val="ListBullet"/>
            </w:pPr>
            <w:r w:rsidRPr="002F4BE2">
              <w:t>operating requirements and parameters</w:t>
            </w:r>
          </w:p>
          <w:p w:rsidR="00000000" w:rsidRPr="002F4BE2" w:rsidP="002F4BE2">
            <w:pPr>
              <w:pStyle w:val="ListBullet"/>
            </w:pPr>
            <w:r w:rsidRPr="002F4BE2">
              <w:t>procedures for responding to emergency situations including safe shutdown procedure</w:t>
            </w:r>
          </w:p>
          <w:p w:rsidR="00000000" w:rsidRPr="002F4BE2" w:rsidP="002F4BE2">
            <w:pPr>
              <w:pStyle w:val="ListBullet"/>
            </w:pPr>
            <w:r w:rsidRPr="002F4BE2">
              <w:t>handover and long term shut down and storage procedures</w:t>
            </w:r>
          </w:p>
          <w:p w:rsidR="00000000" w:rsidRPr="002F4BE2" w:rsidP="002F4BE2">
            <w:pPr>
              <w:pStyle w:val="ListBullet"/>
            </w:pPr>
            <w:r w:rsidRPr="002F4BE2">
              <w:t>environmental issues and controls including controlling oil spillages</w:t>
            </w:r>
          </w:p>
          <w:p w:rsidR="00000000" w:rsidRPr="002F4BE2" w:rsidP="002F4BE2">
            <w:pPr>
              <w:pStyle w:val="ListBullet"/>
            </w:pPr>
            <w:r w:rsidRPr="002F4BE2">
              <w:t>housekeeping standards for the work area</w:t>
            </w:r>
          </w:p>
          <w:p w:rsidR="00000000" w:rsidRPr="002F4BE2" w:rsidP="002F4BE2">
            <w:pPr>
              <w:pStyle w:val="ListBullet"/>
            </w:pPr>
            <w:r w:rsidRPr="002F4BE2">
              <w:t>repor</w:t>
            </w:r>
            <w:r w:rsidRPr="002F4BE2">
              <w:t>ting and recording systems including both statutory and workplace requirements</w:t>
            </w:r>
          </w:p>
        </w:tc>
      </w:tr>
    </w:tbl>
    <w:p w:rsidR="00000000" w:rsidRPr="002F4BE2" w:rsidP="002F4BE2">
      <w:pPr>
        <w:pStyle w:val="BodyText"/>
      </w:pPr>
    </w:p>
    <w:p w:rsidR="00000000" w:rsidRPr="002F4BE2" w:rsidP="002F4BE2">
      <w:pPr>
        <w:pStyle w:val="AllowPageBreak"/>
      </w:pPr>
    </w:p>
    <w:p w:rsidR="00000000" w:rsidRPr="002F4BE2" w:rsidP="002F4BE2">
      <w:pPr>
        <w:pStyle w:val="Heading1"/>
      </w:pPr>
      <w:bookmarkStart w:id="10" w:name="O_391721"/>
      <w:bookmarkEnd w:id="10"/>
      <w:r w:rsidRPr="002F4BE2">
        <w:t>Evidence Guide</w:t>
      </w:r>
    </w:p>
    <w:tbl>
      <w:tblPr>
        <w:tblW w:w="9462" w:type="dxa"/>
        <w:tblLayout w:type="fixed"/>
        <w:tblCellMar>
          <w:left w:w="62" w:type="dxa"/>
          <w:right w:w="62" w:type="dxa"/>
        </w:tblCellMar>
        <w:tblLook w:val="0000"/>
      </w:tblPr>
      <w:tblGrid>
        <w:gridCol w:w="3800"/>
        <w:gridCol w:w="5662"/>
      </w:tblGrid>
      <w:tr w:rsidTr="002F4BE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 xml:space="preserve">The evidence guide provides advice on assessment and must be read in conjunction with the performance criteria, required skills and knowledge, </w:t>
            </w:r>
            <w:r w:rsidRPr="002F4BE2">
              <w:t>range statement and the Assessment Guidelines for the Training Package.</w:t>
            </w:r>
          </w:p>
        </w:tc>
      </w:tr>
      <w:tr w:rsidTr="002F4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Assessment must be carried out in a manner that recognises the cultural and literacy requirements of the assessee and is appropriate to the work performed.</w:t>
            </w:r>
          </w:p>
        </w:tc>
      </w:tr>
      <w:tr w:rsidTr="002F4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BE2" w:rsidP="002F4BE2">
            <w:pPr>
              <w:pStyle w:val="BodyText"/>
            </w:pPr>
            <w:r w:rsidRPr="002F4BE2">
              <w:t>Evidence of ability to:</w:t>
            </w:r>
          </w:p>
          <w:p w:rsidR="00000000" w:rsidRPr="002F4BE2" w:rsidP="002F4BE2">
            <w:pPr>
              <w:pStyle w:val="ListBullet"/>
            </w:pPr>
            <w:r w:rsidRPr="002F4BE2">
              <w:t>access workplace information on power requirements</w:t>
            </w:r>
          </w:p>
          <w:p w:rsidR="00000000" w:rsidRPr="002F4BE2" w:rsidP="002F4BE2">
            <w:pPr>
              <w:pStyle w:val="ListBullet"/>
            </w:pPr>
            <w:r w:rsidRPr="002F4BE2">
              <w:t>confirm that turbine/s and alternator/s are ready for warm up/operation</w:t>
            </w:r>
          </w:p>
          <w:p w:rsidR="00000000" w:rsidRPr="002F4BE2" w:rsidP="002F4BE2">
            <w:pPr>
              <w:pStyle w:val="ListBullet"/>
            </w:pPr>
            <w:r w:rsidRPr="002F4BE2">
              <w:t>conduct warm up</w:t>
            </w:r>
            <w:r w:rsidRPr="002F4BE2">
              <w:t xml:space="preserve"> sequence</w:t>
            </w:r>
          </w:p>
          <w:p w:rsidR="00000000" w:rsidRPr="002F4BE2" w:rsidP="002F4BE2">
            <w:pPr>
              <w:pStyle w:val="ListBullet"/>
            </w:pPr>
            <w:r w:rsidRPr="002F4BE2">
              <w:t>handover control to operating consul</w:t>
            </w:r>
          </w:p>
          <w:p w:rsidR="00000000" w:rsidRPr="002F4BE2" w:rsidP="002F4BE2">
            <w:pPr>
              <w:pStyle w:val="ListBullet"/>
            </w:pPr>
            <w:r w:rsidRPr="002F4BE2">
              <w:t>demonstrate run up procedures in both manual and automatic modes</w:t>
            </w:r>
          </w:p>
          <w:p w:rsidR="00000000" w:rsidRPr="002F4BE2" w:rsidP="002F4BE2">
            <w:pPr>
              <w:pStyle w:val="ListBullet"/>
            </w:pPr>
            <w:r w:rsidRPr="002F4BE2">
              <w:t>monitor powerhouse operation</w:t>
            </w:r>
          </w:p>
          <w:p w:rsidR="00000000" w:rsidRPr="002F4BE2" w:rsidP="002F4BE2">
            <w:pPr>
              <w:pStyle w:val="ListBullet"/>
            </w:pPr>
            <w:r w:rsidRPr="002F4BE2">
              <w:t>take corrective action in response to abnormal or unacceptable performance</w:t>
            </w:r>
          </w:p>
          <w:p w:rsidR="00000000" w:rsidRPr="002F4BE2" w:rsidP="002F4BE2">
            <w:pPr>
              <w:pStyle w:val="ListBullet"/>
            </w:pPr>
            <w:r w:rsidRPr="002F4BE2">
              <w:t xml:space="preserve">demonstrate shift handover procedure </w:t>
            </w:r>
          </w:p>
          <w:p w:rsidR="00000000" w:rsidRPr="002F4BE2" w:rsidP="002F4BE2">
            <w:pPr>
              <w:pStyle w:val="ListBullet"/>
            </w:pPr>
            <w:r w:rsidRPr="002F4BE2">
              <w:t>demonstrate emergency trip procedure and related re-start</w:t>
            </w:r>
          </w:p>
          <w:p w:rsidR="00000000" w:rsidP="002F4BE2">
            <w:pPr>
              <w:pStyle w:val="ListBullet"/>
              <w:rPr>
                <w:lang w:val="en-NZ"/>
              </w:rPr>
            </w:pPr>
            <w:r w:rsidRPr="002F4BE2">
              <w:t>record operating information</w:t>
            </w:r>
          </w:p>
        </w:tc>
      </w:tr>
      <w:tr w:rsidTr="002F4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BE2" w:rsidP="002F4BE2">
            <w:pPr>
              <w:pStyle w:val="BodyText"/>
            </w:pPr>
            <w:r w:rsidRPr="002F4BE2">
              <w:t>Assessment must occur in a real or simulated workplace where the assessee has access to:</w:t>
            </w:r>
          </w:p>
          <w:p w:rsidR="00000000" w:rsidRPr="002F4BE2" w:rsidP="002F4BE2">
            <w:pPr>
              <w:pStyle w:val="ListBullet"/>
            </w:pPr>
            <w:r w:rsidRPr="002F4BE2">
              <w:t>Turbine with an attached alte</w:t>
            </w:r>
            <w:r w:rsidRPr="002F4BE2">
              <w:t>rnator</w:t>
            </w:r>
          </w:p>
          <w:p w:rsidR="00000000" w:rsidRPr="002F4BE2" w:rsidP="002F4BE2">
            <w:pPr>
              <w:pStyle w:val="ListBullet"/>
            </w:pPr>
            <w:r w:rsidRPr="002F4BE2">
              <w:t>Relevant codes and standards</w:t>
            </w:r>
          </w:p>
          <w:p w:rsidR="00000000" w:rsidRPr="002F4BE2" w:rsidP="002F4BE2">
            <w:pPr>
              <w:pStyle w:val="ListBullet"/>
            </w:pPr>
            <w:r w:rsidRPr="002F4BE2">
              <w:t>Operating procedures and related advice on equipment operation</w:t>
            </w:r>
          </w:p>
          <w:p w:rsidR="00000000" w:rsidRPr="002F4BE2" w:rsidP="002F4BE2">
            <w:pPr>
              <w:pStyle w:val="ListBullet"/>
            </w:pPr>
            <w:r w:rsidRPr="002F4BE2">
              <w:t>Personal protective clothing and equipment</w:t>
            </w:r>
          </w:p>
          <w:p w:rsidR="00000000" w:rsidRPr="002F4BE2" w:rsidP="002F4BE2">
            <w:pPr>
              <w:pStyle w:val="ListBullet"/>
            </w:pPr>
            <w:r w:rsidRPr="002F4BE2">
              <w:t>Communication systems and equipment</w:t>
            </w:r>
          </w:p>
          <w:p w:rsidR="00000000" w:rsidP="002F4BE2">
            <w:pPr>
              <w:pStyle w:val="ListBullet"/>
              <w:rPr>
                <w:lang w:val="en-NZ"/>
              </w:rPr>
            </w:pPr>
            <w:r w:rsidRPr="002F4BE2">
              <w:t>Housekeeping standards and procedures</w:t>
            </w:r>
          </w:p>
        </w:tc>
      </w:tr>
      <w:tr w:rsidTr="002F4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Other units of competency relevant to the work role should be assessed in conjunction with this unit.</w:t>
            </w:r>
          </w:p>
        </w:tc>
      </w:tr>
      <w:tr w:rsidTr="002F4BE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BE2" w:rsidP="002F4BE2">
            <w:pPr>
              <w:pStyle w:val="BodyText"/>
            </w:pPr>
            <w:r w:rsidRPr="002F4BE2">
              <w:t>To ensure consistency in one's performance, competency should be demonstrated on more than one occasion over a period</w:t>
            </w:r>
            <w:r w:rsidRPr="002F4BE2">
              <w:t xml:space="preserve"> of time in order to cover a variety of circumstances, cases and responsibilities, and where possible, over a number of assessment activities.</w:t>
            </w:r>
          </w:p>
        </w:tc>
      </w:tr>
    </w:tbl>
    <w:p w:rsidR="00000000" w:rsidRPr="002F4BE2" w:rsidP="002F4BE2">
      <w:pPr>
        <w:pStyle w:val="BodyText"/>
      </w:pPr>
    </w:p>
    <w:p w:rsidR="00000000" w:rsidRPr="002F4BE2" w:rsidP="002F4BE2">
      <w:pPr>
        <w:pStyle w:val="AllowPageBreak"/>
      </w:pPr>
    </w:p>
    <w:p w:rsidR="00000000" w:rsidRPr="002F4BE2" w:rsidP="002F4BE2">
      <w:pPr>
        <w:pStyle w:val="Heading1"/>
      </w:pPr>
      <w:bookmarkStart w:id="11" w:name="O_391722"/>
      <w:bookmarkEnd w:id="11"/>
      <w:r w:rsidRPr="002F4BE2">
        <w:t>Range Statement</w:t>
      </w:r>
    </w:p>
    <w:tbl>
      <w:tblPr>
        <w:tblW w:w="9462" w:type="dxa"/>
        <w:tblLayout w:type="fixed"/>
        <w:tblCellMar>
          <w:left w:w="62" w:type="dxa"/>
          <w:right w:w="62" w:type="dxa"/>
        </w:tblCellMar>
        <w:tblLook w:val="0000"/>
      </w:tblPr>
      <w:tblGrid>
        <w:gridCol w:w="3544"/>
        <w:gridCol w:w="5918"/>
      </w:tblGrid>
      <w:tr w:rsidTr="002F4BE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The range statement relates to the unit of competency as a whole. It allows fo</w:t>
            </w:r>
            <w:r w:rsidRPr="002F4BE2">
              <w:t>r different work environments and situations that may affect performance. Bold italicised wording, if used in the performance criteria, is detailed below. Essential operating conditions that may be present with training and assessment (depending on the wor</w:t>
            </w:r>
            <w:r w:rsidRPr="002F4BE2">
              <w:t>k situation, needs of the candidate, accessibility of the item, and local industry and regional contexts) may also be included.</w:t>
            </w:r>
          </w:p>
        </w:tc>
      </w:tr>
      <w:tr w:rsidTr="002F4BE2">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rPr>
                <w:rStyle w:val="SpecialBold"/>
              </w:rPr>
              <w:t>Policies and procedures</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 xml:space="preserve">Work is carried out in accordance with company policies and procedures, licensing requirements, legislative requirements, codes of practice and industrial awards and agreements. </w:t>
            </w:r>
          </w:p>
        </w:tc>
      </w:tr>
      <w:tr w:rsidTr="002F4BE2">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rPr>
                <w:rStyle w:val="SpecialBold"/>
              </w:rPr>
              <w:t>Codes of Practice</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Codes of practice include the Sugar Milling Operations Ind</w:t>
            </w:r>
            <w:r w:rsidRPr="002F4BE2">
              <w:t>ustry Code of Practice.</w:t>
            </w:r>
          </w:p>
        </w:tc>
      </w:tr>
      <w:tr w:rsidTr="002F4BE2">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rPr>
                <w:rStyle w:val="SpecialBold"/>
              </w:rPr>
              <w:t>Workplace information</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BE2" w:rsidP="002F4BE2">
            <w:pPr>
              <w:pStyle w:val="BodyText"/>
            </w:pPr>
            <w:r w:rsidRPr="002F4BE2">
              <w:t>Workplace information can include</w:t>
            </w:r>
          </w:p>
          <w:p w:rsidR="00000000" w:rsidRPr="002F4BE2" w:rsidP="002F4BE2">
            <w:pPr>
              <w:pStyle w:val="ListBullet"/>
            </w:pPr>
            <w:r w:rsidRPr="002F4BE2">
              <w:t xml:space="preserve">Standard Operating Procedures (SOPs) and </w:t>
            </w:r>
          </w:p>
          <w:p w:rsidR="00000000" w:rsidP="002F4BE2">
            <w:pPr>
              <w:pStyle w:val="ListBullet"/>
              <w:rPr>
                <w:lang w:val="en-NZ"/>
              </w:rPr>
            </w:pPr>
            <w:r w:rsidRPr="002F4BE2">
              <w:t>manufacturer's specifications</w:t>
            </w:r>
          </w:p>
        </w:tc>
      </w:tr>
      <w:tr w:rsidTr="002F4BE2">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rPr>
                <w:rStyle w:val="SpecialBold"/>
              </w:rPr>
              <w:t>Powerhouse equipment</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BE2" w:rsidP="002F4BE2">
            <w:pPr>
              <w:pStyle w:val="BodyText"/>
            </w:pPr>
            <w:r w:rsidRPr="002F4BE2">
              <w:t>Equipment includes</w:t>
            </w:r>
          </w:p>
          <w:p w:rsidR="00000000" w:rsidRPr="002F4BE2" w:rsidP="002F4BE2">
            <w:pPr>
              <w:pStyle w:val="ListBullet"/>
            </w:pPr>
            <w:r w:rsidRPr="002F4BE2">
              <w:t>turbines with attached alternators.</w:t>
            </w:r>
          </w:p>
          <w:p w:rsidR="00000000" w:rsidP="002F4BE2">
            <w:pPr>
              <w:pStyle w:val="BodyText"/>
              <w:rPr>
                <w:lang w:val="en-NZ"/>
              </w:rPr>
            </w:pPr>
            <w:r w:rsidRPr="002F4BE2">
              <w:t>Operat</w:t>
            </w:r>
            <w:r w:rsidRPr="002F4BE2">
              <w:t>ion and monitoring of equipment and processes typically requires the use of control panels and systems.</w:t>
            </w:r>
          </w:p>
        </w:tc>
      </w:tr>
      <w:tr w:rsidTr="002F4BE2">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rPr>
                <w:rStyle w:val="SpecialBold"/>
              </w:rPr>
              <w:t>Hazards</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Hazards typically include working around hot surfaces, manual handling, fuel and steam leaks.</w:t>
            </w:r>
          </w:p>
        </w:tc>
      </w:tr>
      <w:tr w:rsidTr="002F4BE2">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rPr>
                <w:rStyle w:val="SpecialBold"/>
              </w:rPr>
              <w:t>Services</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BE2" w:rsidP="002F4BE2">
            <w:pPr>
              <w:pStyle w:val="BodyText"/>
            </w:pPr>
            <w:r w:rsidRPr="002F4BE2">
              <w:t>Services may include:</w:t>
            </w:r>
          </w:p>
          <w:p w:rsidR="00000000" w:rsidRPr="002F4BE2" w:rsidP="002F4BE2">
            <w:pPr>
              <w:pStyle w:val="ListBullet"/>
            </w:pPr>
            <w:r w:rsidRPr="002F4BE2">
              <w:t>steam</w:t>
            </w:r>
          </w:p>
          <w:p w:rsidR="00000000" w:rsidRPr="002F4BE2" w:rsidP="002F4BE2">
            <w:pPr>
              <w:pStyle w:val="ListBullet"/>
            </w:pPr>
            <w:r w:rsidRPr="002F4BE2">
              <w:t>water</w:t>
            </w:r>
          </w:p>
          <w:p w:rsidR="00000000" w:rsidRPr="002F4BE2" w:rsidP="002F4BE2">
            <w:pPr>
              <w:pStyle w:val="ListBullet"/>
            </w:pPr>
            <w:r w:rsidRPr="002F4BE2">
              <w:t>mill</w:t>
            </w:r>
            <w:r w:rsidRPr="002F4BE2">
              <w:t xml:space="preserve"> and</w:t>
            </w:r>
          </w:p>
          <w:p w:rsidR="00000000" w:rsidRPr="002F4BE2" w:rsidP="002F4BE2">
            <w:pPr>
              <w:pStyle w:val="ListBullet"/>
            </w:pPr>
            <w:r w:rsidRPr="002F4BE2">
              <w:t>instrumentation</w:t>
            </w:r>
          </w:p>
          <w:p w:rsidR="00000000" w:rsidRPr="002F4BE2" w:rsidP="002F4BE2">
            <w:pPr>
              <w:pStyle w:val="ListBullet"/>
            </w:pPr>
            <w:r w:rsidRPr="002F4BE2">
              <w:t>air and</w:t>
            </w:r>
          </w:p>
          <w:p w:rsidR="00000000" w:rsidP="002F4BE2">
            <w:pPr>
              <w:pStyle w:val="ListBullet"/>
              <w:rPr>
                <w:lang w:val="en-NZ"/>
              </w:rPr>
            </w:pPr>
            <w:r w:rsidRPr="002F4BE2">
              <w:t>power</w:t>
            </w:r>
          </w:p>
        </w:tc>
      </w:tr>
      <w:tr w:rsidTr="002F4BE2">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rPr>
                <w:rStyle w:val="SpecialBold"/>
              </w:rPr>
              <w:t>Teamwork</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t>Work may require the ability to work within a team environment.</w:t>
            </w:r>
          </w:p>
        </w:tc>
      </w:tr>
      <w:tr w:rsidTr="002F4BE2">
        <w:tblPrEx>
          <w:tblW w:w="9462" w:type="dxa"/>
          <w:tblLayout w:type="fixed"/>
          <w:tblCellMar>
            <w:left w:w="62" w:type="dxa"/>
            <w:right w:w="62" w:type="dxa"/>
          </w:tblCellMar>
          <w:tblLook w:val="0000"/>
        </w:tblPrEx>
        <w:tc>
          <w:tcPr>
            <w:tcW w:w="3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BE2">
            <w:pPr>
              <w:pStyle w:val="BodyText"/>
              <w:rPr>
                <w:lang w:val="en-NZ"/>
              </w:rPr>
            </w:pPr>
            <w:r w:rsidRPr="002F4BE2">
              <w:rPr>
                <w:rStyle w:val="SpecialBold"/>
              </w:rPr>
              <w:t>Information systems</w:t>
            </w:r>
          </w:p>
        </w:tc>
        <w:tc>
          <w:tcPr>
            <w:tcW w:w="5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BE2" w:rsidP="002F4BE2">
            <w:pPr>
              <w:pStyle w:val="BodyText"/>
            </w:pPr>
            <w:r w:rsidRPr="002F4BE2">
              <w:t>Information systems may be print or instrumentation based.</w:t>
            </w:r>
          </w:p>
        </w:tc>
      </w:tr>
    </w:tbl>
    <w:p w:rsidR="00000000" w:rsidRPr="002F4BE2" w:rsidP="002F4BE2">
      <w:pPr>
        <w:pStyle w:val="BodyText"/>
      </w:pPr>
    </w:p>
    <w:p w:rsidR="00000000" w:rsidRPr="002F4BE2" w:rsidP="002F4BE2">
      <w:pPr>
        <w:pStyle w:val="AllowPageBreak"/>
      </w:pPr>
    </w:p>
    <w:p w:rsidR="00000000" w:rsidRPr="002F4BE2" w:rsidP="002F4BE2">
      <w:pPr>
        <w:pStyle w:val="Heading1"/>
      </w:pPr>
      <w:bookmarkStart w:id="12" w:name="O_391723"/>
      <w:bookmarkEnd w:id="12"/>
      <w:r w:rsidRPr="002F4BE2">
        <w:t>Unit Sector(s)</w:t>
      </w:r>
    </w:p>
    <w:p w:rsidR="00000000" w:rsidRPr="002F4BE2" w:rsidP="002F4BE2">
      <w:pPr>
        <w:pStyle w:val="BodyText"/>
      </w:pPr>
      <w:r w:rsidRPr="002F4BE2">
        <w:t>Sugar Milling</w:t>
      </w:r>
    </w:p>
    <w:p w:rsidR="00000000" w:rsidRPr="002F4BE2" w:rsidP="002F4BE2"/>
    <w:sectPr w:rsidSect="002F4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346" w:rsidP="009873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46" w:rsidP="002F4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7346" w:rsidP="002F4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7346" w:rsidP="002F4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346" w:rsidP="009873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46" w:rsidP="002F4BE2">
    <w:pPr>
      <w:pStyle w:val="Header"/>
      <w:framePr w:wrap="around"/>
    </w:pPr>
    <w:r>
      <w:fldChar w:fldCharType="begin"/>
    </w:r>
    <w:r>
      <w:instrText xml:space="preserve"> TITLE   \* MERGEFORMAT </w:instrText>
    </w:r>
    <w:r>
      <w:fldChar w:fldCharType="separate"/>
    </w:r>
    <w:r>
      <w:t>FDFSUG306A Monitor a sugar mill powerhouse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7346" w:rsidP="002F4B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21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A3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A65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B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BE2"/>
    <w:pPr>
      <w:spacing w:before="360" w:after="60"/>
      <w:outlineLvl w:val="0"/>
    </w:pPr>
    <w:rPr>
      <w:sz w:val="32"/>
    </w:rPr>
  </w:style>
  <w:style w:type="paragraph" w:styleId="Heading2">
    <w:name w:val="heading 2"/>
    <w:basedOn w:val="HeadingBase"/>
    <w:next w:val="BodyText"/>
    <w:link w:val="Heading2Char"/>
    <w:qFormat/>
    <w:rsid w:val="002F4BE2"/>
    <w:pPr>
      <w:keepLines/>
      <w:spacing w:before="240" w:after="120"/>
      <w:outlineLvl w:val="1"/>
    </w:pPr>
    <w:rPr>
      <w:sz w:val="28"/>
      <w:szCs w:val="40"/>
    </w:rPr>
  </w:style>
  <w:style w:type="paragraph" w:styleId="Heading3">
    <w:name w:val="heading 3"/>
    <w:basedOn w:val="HeadingBase"/>
    <w:next w:val="BodyText"/>
    <w:link w:val="Heading3Char"/>
    <w:qFormat/>
    <w:rsid w:val="002F4BE2"/>
    <w:pPr>
      <w:spacing w:before="180" w:after="120"/>
      <w:outlineLvl w:val="2"/>
    </w:pPr>
    <w:rPr>
      <w:spacing w:val="-10"/>
      <w:kern w:val="32"/>
    </w:rPr>
  </w:style>
  <w:style w:type="paragraph" w:styleId="Heading4">
    <w:name w:val="heading 4"/>
    <w:basedOn w:val="HeadingBase"/>
    <w:next w:val="BodyText"/>
    <w:link w:val="Heading4Char"/>
    <w:qFormat/>
    <w:rsid w:val="002F4BE2"/>
    <w:pPr>
      <w:spacing w:before="160" w:after="120"/>
      <w:outlineLvl w:val="3"/>
    </w:pPr>
    <w:rPr>
      <w:sz w:val="22"/>
    </w:rPr>
  </w:style>
  <w:style w:type="paragraph" w:styleId="Heading5">
    <w:name w:val="heading 5"/>
    <w:basedOn w:val="HeadingBase"/>
    <w:next w:val="Normal"/>
    <w:link w:val="Heading5Char"/>
    <w:qFormat/>
    <w:rsid w:val="002F4BE2"/>
    <w:pPr>
      <w:spacing w:before="80"/>
      <w:outlineLvl w:val="4"/>
    </w:pPr>
    <w:rPr>
      <w:color w:val="918585"/>
      <w:sz w:val="20"/>
    </w:rPr>
  </w:style>
  <w:style w:type="paragraph" w:styleId="Heading6">
    <w:name w:val="heading 6"/>
    <w:basedOn w:val="HeadingBase"/>
    <w:next w:val="Normal"/>
    <w:link w:val="Heading6Char"/>
    <w:qFormat/>
    <w:rsid w:val="002F4BE2"/>
    <w:pPr>
      <w:spacing w:before="60"/>
      <w:outlineLvl w:val="5"/>
    </w:pPr>
    <w:rPr>
      <w:color w:val="918585"/>
      <w:sz w:val="20"/>
    </w:rPr>
  </w:style>
  <w:style w:type="paragraph" w:styleId="Heading7">
    <w:name w:val="heading 7"/>
    <w:basedOn w:val="Normal"/>
    <w:next w:val="Normal"/>
    <w:link w:val="Heading7Char"/>
    <w:qFormat/>
    <w:rsid w:val="002F4BE2"/>
    <w:pPr>
      <w:ind w:left="720"/>
      <w:outlineLvl w:val="6"/>
    </w:pPr>
    <w:rPr>
      <w:i/>
    </w:rPr>
  </w:style>
  <w:style w:type="paragraph" w:styleId="Heading8">
    <w:name w:val="heading 8"/>
    <w:basedOn w:val="Normal"/>
    <w:next w:val="Normal"/>
    <w:link w:val="Heading8Char"/>
    <w:qFormat/>
    <w:rsid w:val="002F4BE2"/>
    <w:pPr>
      <w:ind w:left="720"/>
      <w:outlineLvl w:val="7"/>
    </w:pPr>
    <w:rPr>
      <w:i/>
    </w:rPr>
  </w:style>
  <w:style w:type="paragraph" w:styleId="Heading9">
    <w:name w:val="heading 9"/>
    <w:basedOn w:val="Normal"/>
    <w:next w:val="Normal"/>
    <w:link w:val="Heading9Char"/>
    <w:qFormat/>
    <w:rsid w:val="002F4BE2"/>
    <w:pPr>
      <w:ind w:left="720"/>
      <w:outlineLvl w:val="8"/>
    </w:pPr>
    <w:rPr>
      <w:i/>
    </w:rPr>
  </w:style>
  <w:style w:type="character" w:default="1" w:styleId="DefaultParagraphFont">
    <w:name w:val="Default Paragraph Font"/>
    <w:uiPriority w:val="1"/>
    <w:unhideWhenUsed/>
    <w:rsid w:val="002F4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BE2"/>
  </w:style>
  <w:style w:type="character" w:customStyle="1" w:styleId="Heading1Char">
    <w:name w:val="Heading 1 Char"/>
    <w:basedOn w:val="DefaultParagraphFont"/>
    <w:link w:val="Heading1"/>
    <w:rsid w:val="002F4BE2"/>
    <w:rPr>
      <w:rFonts w:ascii="Times New Roman" w:eastAsia="Times New Roman" w:hAnsi="Times New Roman" w:cs="Times New Roman"/>
      <w:b/>
      <w:sz w:val="32"/>
      <w:szCs w:val="20"/>
      <w:lang w:eastAsia="en-US"/>
    </w:rPr>
  </w:style>
  <w:style w:type="paragraph" w:styleId="BodyText">
    <w:name w:val="Body Text"/>
    <w:basedOn w:val="Normal"/>
    <w:link w:val="BodyTextChar"/>
    <w:rsid w:val="002F4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BE2"/>
    <w:rPr>
      <w:rFonts w:ascii="Times New Roman" w:eastAsia="Times New Roman" w:hAnsi="Times New Roman" w:cs="Times New Roman"/>
      <w:sz w:val="24"/>
      <w:lang w:val="en-US" w:eastAsia="en-US"/>
    </w:rPr>
  </w:style>
  <w:style w:type="paragraph" w:styleId="Footer">
    <w:name w:val="footer"/>
    <w:basedOn w:val="Normal"/>
    <w:link w:val="FooterChar"/>
    <w:rsid w:val="002F4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BE2"/>
    <w:rPr>
      <w:rFonts w:ascii="Times New Roman" w:eastAsia="Times New Roman" w:hAnsi="Times New Roman" w:cs="Times New Roman"/>
      <w:sz w:val="16"/>
      <w:lang w:val="en-US" w:eastAsia="en-US"/>
    </w:rPr>
  </w:style>
  <w:style w:type="paragraph" w:styleId="List">
    <w:name w:val="List"/>
    <w:basedOn w:val="BodyText"/>
    <w:next w:val="BodyText"/>
    <w:rsid w:val="002F4BE2"/>
    <w:pPr>
      <w:tabs>
        <w:tab w:val="left" w:pos="340"/>
      </w:tabs>
      <w:spacing w:before="60" w:after="60"/>
      <w:ind w:left="340" w:hanging="340"/>
    </w:pPr>
  </w:style>
  <w:style w:type="paragraph" w:styleId="ListBullet">
    <w:name w:val="List Bullet"/>
    <w:basedOn w:val="List"/>
    <w:rsid w:val="002F4BE2"/>
    <w:pPr>
      <w:numPr>
        <w:numId w:val="13"/>
      </w:numPr>
      <w:tabs>
        <w:tab w:val="clear" w:pos="340"/>
      </w:tabs>
      <w:spacing w:before="40" w:after="40"/>
    </w:pPr>
  </w:style>
  <w:style w:type="character" w:customStyle="1" w:styleId="SpecialBold">
    <w:name w:val="Special Bold"/>
    <w:basedOn w:val="DefaultParagraphFont"/>
    <w:rsid w:val="002F4BE2"/>
    <w:rPr>
      <w:b/>
      <w:spacing w:val="0"/>
    </w:rPr>
  </w:style>
  <w:style w:type="paragraph" w:styleId="ListBullet2">
    <w:name w:val="List Bullet 2"/>
    <w:basedOn w:val="List2"/>
    <w:rsid w:val="002F4BE2"/>
    <w:pPr>
      <w:numPr>
        <w:numId w:val="14"/>
      </w:numPr>
      <w:tabs>
        <w:tab w:val="clear" w:pos="680"/>
      </w:tabs>
    </w:pPr>
  </w:style>
  <w:style w:type="paragraph" w:styleId="Header">
    <w:name w:val="header"/>
    <w:basedOn w:val="Normal"/>
    <w:link w:val="HeaderChar"/>
    <w:rsid w:val="002F4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BE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4BE2"/>
    <w:rPr>
      <w:i/>
    </w:rPr>
  </w:style>
  <w:style w:type="paragraph" w:customStyle="1" w:styleId="SuperHeading">
    <w:name w:val="SuperHeading"/>
    <w:basedOn w:val="Normal"/>
    <w:rsid w:val="002F4BE2"/>
    <w:pPr>
      <w:spacing w:before="240" w:after="120"/>
      <w:outlineLvl w:val="0"/>
    </w:pPr>
    <w:rPr>
      <w:rFonts w:ascii="Times New Roman" w:hAnsi="Times New Roman"/>
      <w:b/>
      <w:sz w:val="28"/>
    </w:rPr>
  </w:style>
  <w:style w:type="paragraph" w:customStyle="1" w:styleId="TableHeading">
    <w:name w:val="Table Heading"/>
    <w:basedOn w:val="HeadingBase"/>
    <w:rsid w:val="002F4BE2"/>
    <w:pPr>
      <w:keepLines/>
      <w:pBdr>
        <w:bottom w:val="single" w:sz="6" w:space="1" w:color="918585"/>
      </w:pBdr>
      <w:spacing w:before="240"/>
    </w:pPr>
  </w:style>
  <w:style w:type="paragraph" w:customStyle="1" w:styleId="AllowPageBreak">
    <w:name w:val="AllowPageBreak"/>
    <w:rsid w:val="002F4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B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B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BE2"/>
    <w:rPr>
      <w:rFonts w:ascii="Courier New" w:eastAsia="Times New Roman" w:hAnsi="Courier New" w:cs="Times New Roman"/>
      <w:i/>
      <w:szCs w:val="20"/>
      <w:lang w:val="en-US" w:eastAsia="en-US"/>
    </w:rPr>
  </w:style>
  <w:style w:type="paragraph" w:customStyle="1" w:styleId="HeadingBase">
    <w:name w:val="Heading Base"/>
    <w:rsid w:val="002F4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BE2"/>
    <w:pPr>
      <w:tabs>
        <w:tab w:val="right" w:leader="dot" w:pos="9072"/>
      </w:tabs>
      <w:ind w:left="567"/>
    </w:pPr>
    <w:rPr>
      <w:szCs w:val="22"/>
    </w:rPr>
  </w:style>
  <w:style w:type="paragraph" w:customStyle="1" w:styleId="TOCBase">
    <w:name w:val="TOC Base"/>
    <w:rsid w:val="002F4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BE2"/>
    <w:pPr>
      <w:tabs>
        <w:tab w:val="right" w:leader="dot" w:pos="9072"/>
      </w:tabs>
      <w:spacing w:before="40" w:after="40"/>
      <w:ind w:left="284"/>
    </w:pPr>
    <w:rPr>
      <w:rFonts w:ascii="Times New Roman" w:hAnsi="Times New Roman"/>
    </w:rPr>
  </w:style>
  <w:style w:type="paragraph" w:styleId="TOC1">
    <w:name w:val="toc 1"/>
    <w:basedOn w:val="TOCBase"/>
    <w:next w:val="Normal"/>
    <w:rsid w:val="002F4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BE2"/>
    <w:pPr>
      <w:spacing w:before="5040"/>
      <w:jc w:val="center"/>
    </w:pPr>
    <w:rPr>
      <w:sz w:val="48"/>
      <w:szCs w:val="72"/>
      <w:lang w:val="en-US"/>
    </w:rPr>
  </w:style>
  <w:style w:type="character" w:customStyle="1" w:styleId="TitleChar">
    <w:name w:val="Title Char"/>
    <w:basedOn w:val="DefaultParagraphFont"/>
    <w:link w:val="Title"/>
    <w:rsid w:val="002F4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BE2"/>
    <w:pPr>
      <w:tabs>
        <w:tab w:val="left" w:pos="3600"/>
        <w:tab w:val="left" w:pos="3958"/>
      </w:tabs>
    </w:pPr>
  </w:style>
  <w:style w:type="paragraph" w:customStyle="1" w:styleId="Note">
    <w:name w:val="Note"/>
    <w:basedOn w:val="BodyText"/>
    <w:rsid w:val="002F4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BE2"/>
    <w:pPr>
      <w:framePr w:wrap="auto" w:hAnchor="text" w:y="6049"/>
    </w:pPr>
    <w:rPr>
      <w:color w:val="000000"/>
      <w:sz w:val="40"/>
    </w:rPr>
  </w:style>
  <w:style w:type="paragraph" w:customStyle="1" w:styleId="TOCTitle">
    <w:name w:val="TOCTitle"/>
    <w:basedOn w:val="Heading1"/>
    <w:rsid w:val="002F4BE2"/>
    <w:pPr>
      <w:spacing w:after="240"/>
      <w:jc w:val="center"/>
      <w:outlineLvl w:val="9"/>
    </w:pPr>
    <w:rPr>
      <w:caps/>
    </w:rPr>
  </w:style>
  <w:style w:type="paragraph" w:customStyle="1" w:styleId="Version">
    <w:name w:val="Version"/>
    <w:rsid w:val="002F4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BE2"/>
    <w:pPr>
      <w:keepNext w:val="0"/>
      <w:tabs>
        <w:tab w:val="right" w:pos="4176"/>
      </w:tabs>
      <w:ind w:left="198" w:hanging="198"/>
    </w:pPr>
    <w:rPr>
      <w:rFonts w:ascii="Garamond" w:hAnsi="Garamond"/>
    </w:rPr>
  </w:style>
  <w:style w:type="paragraph" w:styleId="IndexHeading">
    <w:name w:val="index heading"/>
    <w:basedOn w:val="Normal"/>
    <w:next w:val="Index1"/>
    <w:semiHidden/>
    <w:rsid w:val="002F4BE2"/>
    <w:pPr>
      <w:spacing w:before="120" w:after="120"/>
    </w:pPr>
    <w:rPr>
      <w:rFonts w:ascii="Arial" w:hAnsi="Arial"/>
      <w:b/>
      <w:color w:val="918585"/>
      <w:sz w:val="24"/>
    </w:rPr>
  </w:style>
  <w:style w:type="paragraph" w:customStyle="1" w:styleId="Chapter">
    <w:name w:val="Chapter"/>
    <w:basedOn w:val="Normal"/>
    <w:rsid w:val="002F4BE2"/>
    <w:pPr>
      <w:spacing w:before="240"/>
    </w:pPr>
    <w:rPr>
      <w:rFonts w:ascii="Times New Roman" w:hAnsi="Times New Roman"/>
      <w:smallCaps/>
      <w:spacing w:val="80"/>
      <w:sz w:val="28"/>
    </w:rPr>
  </w:style>
  <w:style w:type="paragraph" w:customStyle="1" w:styleId="InChapter">
    <w:name w:val="InChapter"/>
    <w:basedOn w:val="Heading3"/>
    <w:rsid w:val="002F4BE2"/>
    <w:pPr>
      <w:spacing w:after="240"/>
      <w:outlineLvl w:val="9"/>
    </w:pPr>
    <w:rPr>
      <w:noProof/>
    </w:rPr>
  </w:style>
  <w:style w:type="paragraph" w:styleId="Index2">
    <w:name w:val="index 2"/>
    <w:basedOn w:val="Normal"/>
    <w:next w:val="Normal"/>
    <w:semiHidden/>
    <w:rsid w:val="002F4BE2"/>
    <w:pPr>
      <w:tabs>
        <w:tab w:val="right" w:pos="4176"/>
      </w:tabs>
      <w:ind w:left="568" w:hanging="284"/>
    </w:pPr>
    <w:rPr>
      <w:rFonts w:ascii="Garamond" w:hAnsi="Garamond"/>
    </w:rPr>
  </w:style>
  <w:style w:type="paragraph" w:customStyle="1" w:styleId="Byline">
    <w:name w:val="Byline"/>
    <w:rsid w:val="002F4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BE2"/>
    <w:pPr>
      <w:tabs>
        <w:tab w:val="clear" w:pos="3600"/>
        <w:tab w:val="clear" w:pos="3958"/>
      </w:tabs>
      <w:jc w:val="right"/>
    </w:pPr>
  </w:style>
  <w:style w:type="paragraph" w:styleId="Caption">
    <w:name w:val="caption"/>
    <w:basedOn w:val="BodyText"/>
    <w:next w:val="Normal"/>
    <w:qFormat/>
    <w:rsid w:val="002F4BE2"/>
    <w:pPr>
      <w:framePr w:w="2268" w:hSpace="181" w:vSpace="181" w:wrap="around" w:vAnchor="text" w:hAnchor="page" w:x="1135" w:y="285" w:anchorLock="1"/>
    </w:pPr>
    <w:rPr>
      <w:i/>
    </w:rPr>
  </w:style>
  <w:style w:type="paragraph" w:customStyle="1" w:styleId="MiniTOCTitle">
    <w:name w:val="MiniTOCTitle"/>
    <w:basedOn w:val="Heading4"/>
    <w:rsid w:val="002F4BE2"/>
    <w:pPr>
      <w:spacing w:before="240"/>
      <w:outlineLvl w:val="9"/>
    </w:pPr>
    <w:rPr>
      <w:noProof/>
      <w:sz w:val="24"/>
    </w:rPr>
  </w:style>
  <w:style w:type="paragraph" w:customStyle="1" w:styleId="MiniTOCItem">
    <w:name w:val="MiniTOCItem"/>
    <w:basedOn w:val="ListBullet"/>
    <w:rsid w:val="002F4BE2"/>
    <w:pPr>
      <w:numPr>
        <w:numId w:val="0"/>
      </w:numPr>
      <w:tabs>
        <w:tab w:val="right" w:leader="dot" w:pos="6521"/>
      </w:tabs>
      <w:spacing w:before="0" w:after="0"/>
    </w:pPr>
  </w:style>
  <w:style w:type="paragraph" w:customStyle="1" w:styleId="TOFTitle">
    <w:name w:val="TOFTitle"/>
    <w:basedOn w:val="TOCTitle"/>
    <w:rsid w:val="002F4BE2"/>
  </w:style>
  <w:style w:type="paragraph" w:styleId="TableofFigures">
    <w:name w:val="table of figures"/>
    <w:basedOn w:val="Normal"/>
    <w:next w:val="Normal"/>
    <w:semiHidden/>
    <w:rsid w:val="002F4BE2"/>
    <w:pPr>
      <w:tabs>
        <w:tab w:val="right" w:leader="dot" w:pos="9072"/>
      </w:tabs>
      <w:ind w:left="970" w:hanging="403"/>
    </w:pPr>
    <w:rPr>
      <w:rFonts w:ascii="Times New Roman" w:hAnsi="Times New Roman"/>
      <w:b/>
    </w:rPr>
  </w:style>
  <w:style w:type="paragraph" w:styleId="ListNumber">
    <w:name w:val="List Number"/>
    <w:basedOn w:val="List"/>
    <w:rsid w:val="002F4BE2"/>
    <w:pPr>
      <w:numPr>
        <w:numId w:val="11"/>
      </w:numPr>
    </w:pPr>
  </w:style>
  <w:style w:type="character" w:customStyle="1" w:styleId="WingdingSymbols">
    <w:name w:val="Wingding Symbols"/>
    <w:rsid w:val="002F4BE2"/>
    <w:rPr>
      <w:rFonts w:ascii="Wingdings" w:hAnsi="Wingdings"/>
    </w:rPr>
  </w:style>
  <w:style w:type="character" w:customStyle="1" w:styleId="HotSpot">
    <w:name w:val="HotSpot"/>
    <w:rsid w:val="002F4BE2"/>
    <w:rPr>
      <w:color w:val="0033CC"/>
      <w:u w:val="none"/>
    </w:rPr>
  </w:style>
  <w:style w:type="paragraph" w:customStyle="1" w:styleId="BodyTextRight">
    <w:name w:val="Body Text Right"/>
    <w:basedOn w:val="BodyText"/>
    <w:rsid w:val="002F4BE2"/>
    <w:pPr>
      <w:spacing w:before="0" w:after="0"/>
      <w:jc w:val="right"/>
    </w:pPr>
  </w:style>
  <w:style w:type="paragraph" w:styleId="Index3">
    <w:name w:val="index 3"/>
    <w:basedOn w:val="ListNumber2"/>
    <w:next w:val="Normal"/>
    <w:semiHidden/>
    <w:rsid w:val="002F4BE2"/>
    <w:pPr>
      <w:numPr>
        <w:numId w:val="0"/>
      </w:numPr>
      <w:tabs>
        <w:tab w:val="right" w:leader="dot" w:pos="4176"/>
      </w:tabs>
    </w:pPr>
  </w:style>
  <w:style w:type="paragraph" w:styleId="ListNumber2">
    <w:name w:val="List Number 2"/>
    <w:basedOn w:val="List2"/>
    <w:rsid w:val="002F4BE2"/>
    <w:pPr>
      <w:numPr>
        <w:numId w:val="10"/>
      </w:numPr>
      <w:tabs>
        <w:tab w:val="clear" w:pos="1060"/>
      </w:tabs>
    </w:pPr>
  </w:style>
  <w:style w:type="paragraph" w:customStyle="1" w:styleId="MarginNote">
    <w:name w:val="Margin Note"/>
    <w:basedOn w:val="BodyText"/>
    <w:rsid w:val="002F4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B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BE2"/>
    <w:rPr>
      <w:sz w:val="32"/>
    </w:rPr>
  </w:style>
  <w:style w:type="paragraph" w:customStyle="1" w:styleId="HeadingProcedure">
    <w:name w:val="Heading Procedure"/>
    <w:basedOn w:val="HeadingBase"/>
    <w:next w:val="Normal"/>
    <w:rsid w:val="002F4BE2"/>
    <w:pPr>
      <w:tabs>
        <w:tab w:val="left" w:pos="0"/>
      </w:tabs>
      <w:spacing w:before="120" w:after="60"/>
    </w:pPr>
    <w:rPr>
      <w:i/>
      <w:color w:val="918585"/>
      <w:sz w:val="22"/>
    </w:rPr>
  </w:style>
  <w:style w:type="paragraph" w:customStyle="1" w:styleId="TableBodyText">
    <w:name w:val="Table Body Text"/>
    <w:basedOn w:val="BodyText"/>
    <w:rsid w:val="002F4BE2"/>
    <w:pPr>
      <w:spacing w:before="60" w:after="60"/>
    </w:pPr>
  </w:style>
  <w:style w:type="paragraph" w:styleId="ListContinue">
    <w:name w:val="List Continue"/>
    <w:basedOn w:val="List"/>
    <w:rsid w:val="002F4BE2"/>
    <w:pPr>
      <w:ind w:firstLine="0"/>
    </w:pPr>
  </w:style>
  <w:style w:type="paragraph" w:customStyle="1" w:styleId="ListNote">
    <w:name w:val="List Note"/>
    <w:basedOn w:val="List"/>
    <w:rsid w:val="002F4BE2"/>
    <w:pPr>
      <w:pBdr>
        <w:top w:val="single" w:sz="6" w:space="2" w:color="918585"/>
        <w:bottom w:val="single" w:sz="6" w:space="2" w:color="918585"/>
      </w:pBdr>
      <w:tabs>
        <w:tab w:val="left" w:pos="1021"/>
      </w:tabs>
      <w:ind w:firstLine="0"/>
    </w:pPr>
  </w:style>
  <w:style w:type="paragraph" w:customStyle="1" w:styleId="Warning">
    <w:name w:val="Warning"/>
    <w:basedOn w:val="BodyText"/>
    <w:rsid w:val="002F4BE2"/>
    <w:pPr>
      <w:shd w:val="clear" w:color="auto" w:fill="D9D9D9"/>
      <w:tabs>
        <w:tab w:val="left" w:pos="992"/>
      </w:tabs>
      <w:ind w:left="119" w:right="119"/>
    </w:pPr>
    <w:rPr>
      <w:sz w:val="20"/>
    </w:rPr>
  </w:style>
  <w:style w:type="paragraph" w:customStyle="1" w:styleId="MarginIcons">
    <w:name w:val="Margin Icons"/>
    <w:basedOn w:val="BodyText"/>
    <w:rsid w:val="002F4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BE2"/>
    <w:rPr>
      <w:rFonts w:ascii="Courier New" w:hAnsi="Courier New"/>
    </w:rPr>
  </w:style>
  <w:style w:type="paragraph" w:customStyle="1" w:styleId="NoteBullet">
    <w:name w:val="Note Bullet"/>
    <w:basedOn w:val="Note"/>
    <w:rsid w:val="002F4BE2"/>
    <w:pPr>
      <w:tabs>
        <w:tab w:val="clear" w:pos="680"/>
      </w:tabs>
      <w:spacing w:before="60" w:after="60"/>
    </w:pPr>
  </w:style>
  <w:style w:type="paragraph" w:customStyle="1" w:styleId="SubHeading2">
    <w:name w:val="SubHeading2"/>
    <w:basedOn w:val="HeadingBase"/>
    <w:rsid w:val="002F4BE2"/>
    <w:pPr>
      <w:spacing w:before="240" w:after="60"/>
    </w:pPr>
    <w:rPr>
      <w:sz w:val="20"/>
    </w:rPr>
  </w:style>
  <w:style w:type="paragraph" w:customStyle="1" w:styleId="SubHeading1">
    <w:name w:val="SubHeading1"/>
    <w:basedOn w:val="HeadingBase"/>
    <w:rsid w:val="002F4BE2"/>
    <w:pPr>
      <w:spacing w:before="240" w:after="60"/>
    </w:pPr>
    <w:rPr>
      <w:color w:val="918585"/>
      <w:sz w:val="22"/>
    </w:rPr>
  </w:style>
  <w:style w:type="paragraph" w:customStyle="1" w:styleId="SideHeading">
    <w:name w:val="Side Heading"/>
    <w:basedOn w:val="HeadingBase"/>
    <w:rsid w:val="002F4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BE2"/>
    <w:pPr>
      <w:numPr>
        <w:numId w:val="12"/>
      </w:numPr>
    </w:pPr>
  </w:style>
  <w:style w:type="paragraph" w:styleId="PlainText">
    <w:name w:val="Plain Text"/>
    <w:basedOn w:val="Normal"/>
    <w:link w:val="PlainTextChar"/>
    <w:rsid w:val="002F4BE2"/>
    <w:rPr>
      <w:sz w:val="20"/>
    </w:rPr>
  </w:style>
  <w:style w:type="character" w:customStyle="1" w:styleId="PlainTextChar">
    <w:name w:val="Plain Text Char"/>
    <w:basedOn w:val="DefaultParagraphFont"/>
    <w:link w:val="PlainText"/>
    <w:rsid w:val="002F4B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4BE2"/>
    <w:rPr>
      <w:b/>
      <w:smallCaps/>
    </w:rPr>
  </w:style>
  <w:style w:type="paragraph" w:customStyle="1" w:styleId="TableListNumber">
    <w:name w:val="Table List Number"/>
    <w:basedOn w:val="ListNumber"/>
    <w:rsid w:val="002F4BE2"/>
    <w:pPr>
      <w:numPr>
        <w:numId w:val="0"/>
      </w:numPr>
    </w:pPr>
  </w:style>
  <w:style w:type="paragraph" w:styleId="TOC4">
    <w:name w:val="toc 4"/>
    <w:basedOn w:val="TOCBase"/>
    <w:next w:val="Normal"/>
    <w:semiHidden/>
    <w:rsid w:val="002F4BE2"/>
    <w:pPr>
      <w:tabs>
        <w:tab w:val="right" w:leader="dot" w:pos="9071"/>
      </w:tabs>
      <w:ind w:left="1701"/>
    </w:pPr>
  </w:style>
  <w:style w:type="paragraph" w:customStyle="1" w:styleId="ListAlpha">
    <w:name w:val="List Alpha"/>
    <w:basedOn w:val="List"/>
    <w:rsid w:val="002F4BE2"/>
    <w:pPr>
      <w:numPr>
        <w:numId w:val="9"/>
      </w:numPr>
    </w:pPr>
  </w:style>
  <w:style w:type="paragraph" w:customStyle="1" w:styleId="ListAlpha2">
    <w:name w:val="List Alpha 2"/>
    <w:basedOn w:val="List2"/>
    <w:rsid w:val="002F4BE2"/>
    <w:pPr>
      <w:numPr>
        <w:numId w:val="8"/>
      </w:numPr>
    </w:pPr>
  </w:style>
  <w:style w:type="paragraph" w:styleId="List2">
    <w:name w:val="List 2"/>
    <w:basedOn w:val="BodyText"/>
    <w:rsid w:val="002F4BE2"/>
    <w:pPr>
      <w:tabs>
        <w:tab w:val="left" w:pos="680"/>
      </w:tabs>
      <w:spacing w:before="60" w:after="60"/>
      <w:ind w:left="680" w:hanging="340"/>
    </w:pPr>
  </w:style>
  <w:style w:type="paragraph" w:styleId="List3">
    <w:name w:val="List 3"/>
    <w:basedOn w:val="BodyText"/>
    <w:rsid w:val="002F4BE2"/>
    <w:pPr>
      <w:tabs>
        <w:tab w:val="left" w:pos="1021"/>
      </w:tabs>
      <w:spacing w:before="60" w:after="60"/>
      <w:ind w:left="1020" w:hanging="340"/>
    </w:pPr>
  </w:style>
  <w:style w:type="paragraph" w:styleId="List4">
    <w:name w:val="List 4"/>
    <w:basedOn w:val="BodyText"/>
    <w:rsid w:val="002F4BE2"/>
    <w:pPr>
      <w:tabs>
        <w:tab w:val="left" w:pos="1361"/>
      </w:tabs>
      <w:spacing w:before="60" w:after="60"/>
      <w:ind w:left="1361" w:hanging="340"/>
    </w:pPr>
  </w:style>
  <w:style w:type="paragraph" w:styleId="List5">
    <w:name w:val="List 5"/>
    <w:basedOn w:val="BodyText"/>
    <w:rsid w:val="002F4BE2"/>
    <w:pPr>
      <w:tabs>
        <w:tab w:val="left" w:pos="1701"/>
      </w:tabs>
      <w:spacing w:before="60" w:after="60"/>
      <w:ind w:left="1701" w:hanging="340"/>
    </w:pPr>
  </w:style>
  <w:style w:type="paragraph" w:styleId="ListBullet3">
    <w:name w:val="List Bullet 3"/>
    <w:basedOn w:val="List3"/>
    <w:rsid w:val="002F4BE2"/>
    <w:pPr>
      <w:numPr>
        <w:numId w:val="15"/>
      </w:numPr>
      <w:tabs>
        <w:tab w:val="clear" w:pos="1021"/>
      </w:tabs>
      <w:ind w:left="1037" w:hanging="357"/>
    </w:pPr>
  </w:style>
  <w:style w:type="paragraph" w:styleId="ListBullet4">
    <w:name w:val="List Bullet 4"/>
    <w:basedOn w:val="List4"/>
    <w:rsid w:val="002F4BE2"/>
    <w:pPr>
      <w:numPr>
        <w:numId w:val="3"/>
      </w:numPr>
    </w:pPr>
  </w:style>
  <w:style w:type="paragraph" w:styleId="ListBullet5">
    <w:name w:val="List Bullet 5"/>
    <w:basedOn w:val="List5"/>
    <w:rsid w:val="002F4BE2"/>
    <w:pPr>
      <w:numPr>
        <w:numId w:val="4"/>
      </w:numPr>
    </w:pPr>
  </w:style>
  <w:style w:type="paragraph" w:styleId="ListContinue2">
    <w:name w:val="List Continue 2"/>
    <w:basedOn w:val="List2"/>
    <w:rsid w:val="002F4BE2"/>
    <w:pPr>
      <w:ind w:firstLine="0"/>
    </w:pPr>
  </w:style>
  <w:style w:type="paragraph" w:styleId="ListContinue3">
    <w:name w:val="List Continue 3"/>
    <w:basedOn w:val="List3"/>
    <w:rsid w:val="002F4BE2"/>
    <w:pPr>
      <w:ind w:left="1021" w:firstLine="0"/>
    </w:pPr>
  </w:style>
  <w:style w:type="paragraph" w:styleId="ListContinue4">
    <w:name w:val="List Continue 4"/>
    <w:basedOn w:val="List4"/>
    <w:rsid w:val="002F4BE2"/>
    <w:pPr>
      <w:ind w:firstLine="0"/>
    </w:pPr>
  </w:style>
  <w:style w:type="paragraph" w:styleId="ListContinue5">
    <w:name w:val="List Continue 5"/>
    <w:basedOn w:val="List5"/>
    <w:rsid w:val="002F4BE2"/>
    <w:pPr>
      <w:ind w:firstLine="0"/>
    </w:pPr>
  </w:style>
  <w:style w:type="paragraph" w:styleId="ListNumber3">
    <w:name w:val="List Number 3"/>
    <w:basedOn w:val="List3"/>
    <w:rsid w:val="002F4BE2"/>
    <w:pPr>
      <w:numPr>
        <w:numId w:val="5"/>
      </w:numPr>
    </w:pPr>
  </w:style>
  <w:style w:type="paragraph" w:styleId="ListNumber4">
    <w:name w:val="List Number 4"/>
    <w:basedOn w:val="List4"/>
    <w:rsid w:val="002F4BE2"/>
    <w:pPr>
      <w:numPr>
        <w:numId w:val="6"/>
      </w:numPr>
    </w:pPr>
  </w:style>
  <w:style w:type="paragraph" w:styleId="ListNumber5">
    <w:name w:val="List Number 5"/>
    <w:basedOn w:val="List5"/>
    <w:rsid w:val="002F4BE2"/>
    <w:pPr>
      <w:numPr>
        <w:numId w:val="7"/>
      </w:numPr>
    </w:pPr>
  </w:style>
  <w:style w:type="paragraph" w:styleId="BlockText">
    <w:name w:val="Block Text"/>
    <w:basedOn w:val="Normal"/>
    <w:rsid w:val="002F4BE2"/>
    <w:pPr>
      <w:spacing w:after="120"/>
      <w:ind w:left="1440" w:right="1440"/>
    </w:pPr>
  </w:style>
  <w:style w:type="character" w:customStyle="1" w:styleId="Subscript">
    <w:name w:val="Subscript"/>
    <w:basedOn w:val="DefaultParagraphFont"/>
    <w:rsid w:val="002F4BE2"/>
    <w:rPr>
      <w:sz w:val="16"/>
      <w:vertAlign w:val="subscript"/>
    </w:rPr>
  </w:style>
  <w:style w:type="character" w:customStyle="1" w:styleId="Superscript">
    <w:name w:val="Superscript"/>
    <w:basedOn w:val="DefaultParagraphFont"/>
    <w:rsid w:val="002F4BE2"/>
    <w:rPr>
      <w:sz w:val="16"/>
      <w:vertAlign w:val="superscript"/>
    </w:rPr>
  </w:style>
  <w:style w:type="character" w:customStyle="1" w:styleId="Symbols">
    <w:name w:val="Symbols"/>
    <w:basedOn w:val="DefaultParagraphFont"/>
    <w:rsid w:val="002F4BE2"/>
    <w:rPr>
      <w:rFonts w:ascii="Symbol" w:hAnsi="Symbol"/>
    </w:rPr>
  </w:style>
  <w:style w:type="character" w:customStyle="1" w:styleId="MenuOptions">
    <w:name w:val="Menu Options"/>
    <w:basedOn w:val="DefaultParagraphFont"/>
    <w:rsid w:val="002F4BE2"/>
    <w:rPr>
      <w:rFonts w:ascii="Arial Narrow" w:hAnsi="Arial Narrow"/>
      <w:smallCaps/>
    </w:rPr>
  </w:style>
  <w:style w:type="character" w:customStyle="1" w:styleId="Buttons">
    <w:name w:val="Buttons"/>
    <w:basedOn w:val="DefaultParagraphFont"/>
    <w:rsid w:val="002F4BE2"/>
    <w:rPr>
      <w:b/>
    </w:rPr>
  </w:style>
  <w:style w:type="character" w:customStyle="1" w:styleId="Underlined">
    <w:name w:val="Underlined"/>
    <w:basedOn w:val="DefaultParagraphFont"/>
    <w:rsid w:val="002F4BE2"/>
    <w:rPr>
      <w:u w:val="single"/>
    </w:rPr>
  </w:style>
  <w:style w:type="paragraph" w:customStyle="1" w:styleId="TableBodyTextRight">
    <w:name w:val="Table Body Text Right"/>
    <w:basedOn w:val="TableBodyText"/>
    <w:rsid w:val="002F4BE2"/>
    <w:pPr>
      <w:widowControl w:val="0"/>
      <w:autoSpaceDE w:val="0"/>
      <w:autoSpaceDN w:val="0"/>
      <w:adjustRightInd w:val="0"/>
      <w:jc w:val="right"/>
    </w:pPr>
    <w:rPr>
      <w:rFonts w:cs="Arial"/>
      <w:szCs w:val="18"/>
    </w:rPr>
  </w:style>
  <w:style w:type="paragraph" w:customStyle="1" w:styleId="CopyrightText">
    <w:name w:val="Copyright Text"/>
    <w:basedOn w:val="BodyText"/>
    <w:rsid w:val="002F4BE2"/>
    <w:rPr>
      <w:sz w:val="18"/>
    </w:rPr>
  </w:style>
  <w:style w:type="paragraph" w:customStyle="1" w:styleId="BodySmallRight">
    <w:name w:val="Body Small Right"/>
    <w:basedOn w:val="BodyTextRight"/>
    <w:rsid w:val="002F4BE2"/>
    <w:rPr>
      <w:sz w:val="18"/>
      <w:szCs w:val="18"/>
    </w:rPr>
  </w:style>
  <w:style w:type="paragraph" w:customStyle="1" w:styleId="MarginEdition">
    <w:name w:val="Margin Edition"/>
    <w:basedOn w:val="MarginNote"/>
    <w:rsid w:val="002F4BE2"/>
    <w:pPr>
      <w:spacing w:before="0" w:after="0"/>
    </w:pPr>
    <w:rPr>
      <w:rFonts w:ascii="Times New Roman" w:hAnsi="Times New Roman"/>
      <w:color w:val="999999"/>
    </w:rPr>
  </w:style>
  <w:style w:type="paragraph" w:customStyle="1" w:styleId="Spacer">
    <w:name w:val="Spacer"/>
    <w:basedOn w:val="Normal"/>
    <w:rsid w:val="002F4BE2"/>
    <w:rPr>
      <w:sz w:val="2"/>
      <w:szCs w:val="2"/>
    </w:rPr>
  </w:style>
  <w:style w:type="character" w:customStyle="1" w:styleId="Small">
    <w:name w:val="Small"/>
    <w:basedOn w:val="DefaultParagraphFont"/>
    <w:rsid w:val="002F4BE2"/>
    <w:rPr>
      <w:sz w:val="16"/>
    </w:rPr>
  </w:style>
  <w:style w:type="paragraph" w:customStyle="1" w:styleId="WideTable">
    <w:name w:val="Wide Table"/>
    <w:basedOn w:val="Normal"/>
    <w:rsid w:val="002F4BE2"/>
    <w:pPr>
      <w:ind w:left="-1418"/>
    </w:pPr>
    <w:rPr>
      <w:sz w:val="2"/>
      <w:szCs w:val="2"/>
    </w:rPr>
  </w:style>
  <w:style w:type="character" w:styleId="PageNumber">
    <w:name w:val="page number"/>
    <w:basedOn w:val="DefaultParagraphFont"/>
    <w:rsid w:val="002F4BE2"/>
  </w:style>
  <w:style w:type="paragraph" w:styleId="Quote">
    <w:name w:val="Quote"/>
    <w:basedOn w:val="Heading1"/>
    <w:link w:val="QuoteChar"/>
    <w:qFormat/>
    <w:rsid w:val="002F4BE2"/>
    <w:rPr>
      <w:b w:val="0"/>
      <w:sz w:val="72"/>
      <w:szCs w:val="72"/>
      <w:lang w:val="en-NZ"/>
    </w:rPr>
  </w:style>
  <w:style w:type="character" w:customStyle="1" w:styleId="QuoteChar">
    <w:name w:val="Quote Char"/>
    <w:basedOn w:val="DefaultParagraphFont"/>
    <w:link w:val="Quote"/>
    <w:rsid w:val="002F4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BE2"/>
    <w:pPr>
      <w:pageBreakBefore/>
    </w:pPr>
  </w:style>
  <w:style w:type="paragraph" w:customStyle="1" w:styleId="Border">
    <w:name w:val="Border"/>
    <w:basedOn w:val="Normal"/>
    <w:qFormat/>
    <w:rsid w:val="002F4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BE2"/>
    <w:rPr>
      <w:b/>
      <w:bCs/>
      <w:i/>
      <w:iCs/>
      <w:color w:val="auto"/>
    </w:rPr>
  </w:style>
  <w:style w:type="paragraph" w:styleId="IntenseQuote">
    <w:name w:val="Intense Quote"/>
    <w:basedOn w:val="Normal"/>
    <w:next w:val="Normal"/>
    <w:link w:val="IntenseQuoteChar"/>
    <w:uiPriority w:val="30"/>
    <w:qFormat/>
    <w:rsid w:val="002F4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B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4BE2"/>
    <w:rPr>
      <w:smallCaps/>
      <w:color w:val="auto"/>
      <w:u w:val="single"/>
    </w:rPr>
  </w:style>
  <w:style w:type="character" w:styleId="IntenseReference">
    <w:name w:val="Intense Reference"/>
    <w:basedOn w:val="DefaultParagraphFont"/>
    <w:uiPriority w:val="32"/>
    <w:qFormat/>
    <w:rsid w:val="002F4BE2"/>
    <w:rPr>
      <w:b/>
      <w:bCs/>
      <w:smallCaps/>
      <w:color w:val="auto"/>
      <w:spacing w:val="5"/>
      <w:u w:val="single"/>
    </w:rPr>
  </w:style>
  <w:style w:type="paragraph" w:customStyle="1" w:styleId="2ColumnHeading">
    <w:name w:val="2Column Heading"/>
    <w:basedOn w:val="BodyText"/>
    <w:qFormat/>
    <w:rsid w:val="002F4BE2"/>
    <w:pPr>
      <w:spacing w:after="60"/>
      <w:ind w:left="-2268"/>
    </w:pPr>
    <w:rPr>
      <w:b/>
    </w:rPr>
  </w:style>
  <w:style w:type="paragraph" w:customStyle="1" w:styleId="Heading1TOC">
    <w:name w:val="Heading1 TOC"/>
    <w:basedOn w:val="Normal"/>
    <w:qFormat/>
    <w:rsid w:val="002F4BE2"/>
    <w:pPr>
      <w:spacing w:before="240" w:after="120"/>
    </w:pPr>
    <w:rPr>
      <w:rFonts w:ascii="Times New Roman" w:hAnsi="Times New Roman"/>
      <w:b/>
      <w:sz w:val="32"/>
    </w:rPr>
  </w:style>
  <w:style w:type="paragraph" w:customStyle="1" w:styleId="Heading2TOC">
    <w:name w:val="Heading2 TOC"/>
    <w:basedOn w:val="Normal"/>
    <w:qFormat/>
    <w:rsid w:val="002F4BE2"/>
    <w:pPr>
      <w:spacing w:before="240" w:after="60"/>
    </w:pPr>
    <w:rPr>
      <w:rFonts w:ascii="Times New Roman" w:hAnsi="Times New Roman"/>
      <w:b/>
      <w:sz w:val="28"/>
    </w:rPr>
  </w:style>
  <w:style w:type="character" w:customStyle="1" w:styleId="Underline">
    <w:name w:val="Underline"/>
    <w:basedOn w:val="DefaultParagraphFont"/>
    <w:qFormat/>
    <w:rsid w:val="002F4BE2"/>
    <w:rPr>
      <w:u w:val="single"/>
    </w:rPr>
  </w:style>
  <w:style w:type="character" w:customStyle="1" w:styleId="BoldandItalics">
    <w:name w:val="Bold and Italics"/>
    <w:qFormat/>
    <w:rsid w:val="002F4BE2"/>
    <w:rPr>
      <w:b/>
      <w:i/>
      <w:u w:val="none"/>
    </w:rPr>
  </w:style>
  <w:style w:type="paragraph" w:styleId="BalloonText">
    <w:name w:val="Balloon Text"/>
    <w:basedOn w:val="Normal"/>
    <w:link w:val="BalloonTextChar"/>
    <w:rsid w:val="002F4BE2"/>
    <w:rPr>
      <w:rFonts w:ascii="Tahoma" w:hAnsi="Tahoma" w:cs="Tahoma"/>
      <w:sz w:val="16"/>
      <w:szCs w:val="16"/>
    </w:rPr>
  </w:style>
  <w:style w:type="character" w:customStyle="1" w:styleId="BalloonTextChar">
    <w:name w:val="Balloon Text Char"/>
    <w:basedOn w:val="DefaultParagraphFont"/>
    <w:link w:val="BalloonText"/>
    <w:rsid w:val="002F4B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B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7417</Characters>
  <Application>Microsoft Office Word</Application>
  <DocSecurity>0</DocSecurity>
  <Lines>220</Lines>
  <Paragraphs>143</Paragraphs>
  <ScaleCrop>false</ScaleCrop>
  <Company>Author-it Software Corporation Ltd.</Company>
  <LinksUpToDate>false</LinksUpToDate>
  <CharactersWithSpaces>8525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FDFSUG306A Monitor a sugar mill powerhouse</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2012-05-26T16:10:00Z</dcterms:created>
  <dcterms:modified xsi:type="dcterms:W3CDTF">2012-05-26T16:10:00Z</dcterms:modified>
</cp:coreProperties>
</file>