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D96" w:rsidP="00F35D96">
      <w:pPr>
        <w:pStyle w:val="Title"/>
      </w:pPr>
      <w:r>
        <w:fldChar w:fldCharType="begin"/>
      </w:r>
      <w:r>
        <w:instrText xml:space="preserve"> TITLE   \* MERGEFORMAT </w:instrText>
      </w:r>
      <w:r>
        <w:fldChar w:fldCharType="separate"/>
      </w:r>
      <w:r>
        <w:t>FDFSUG231A Undertake simple fabrication</w:t>
      </w:r>
      <w:r>
        <w:fldChar w:fldCharType="end"/>
      </w:r>
    </w:p>
    <w:p w:rsidR="00F35D96" w:rsidP="00F35D96">
      <w:pPr>
        <w:pStyle w:val="Version"/>
        <w:sectPr w:rsidSect="00AC6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E8F" w:rsidP="00AC6E8F">
      <w:pPr>
        <w:pStyle w:val="SuperHeading"/>
      </w:pPr>
      <w:r w:rsidRPr="00AC6E8F">
        <w:t>FDFSUG231A Undertake simple fabrication</w:t>
      </w:r>
    </w:p>
    <w:p w:rsidR="00000000" w:rsidRPr="00AC6E8F" w:rsidP="00AC6E8F">
      <w:pPr>
        <w:pStyle w:val="Heading1"/>
      </w:pPr>
      <w:bookmarkStart w:id="1" w:name="O_391576"/>
      <w:bookmarkEnd w:id="1"/>
      <w:r w:rsidRPr="00AC6E8F">
        <w:t>Modification History</w:t>
      </w:r>
    </w:p>
    <w:p w:rsidR="00000000" w:rsidRPr="00AC6E8F" w:rsidP="00AC6E8F">
      <w:pPr>
        <w:pStyle w:val="BodyText"/>
      </w:pPr>
      <w:r w:rsidRPr="00AC6E8F">
        <w:t xml:space="preserve">New Unit based on </w:t>
      </w:r>
      <w:r w:rsidRPr="00AC6E8F">
        <w:rPr>
          <w:rStyle w:val="Emphasis"/>
        </w:rPr>
        <w:t>SUGSUSF2A Undertake simple fabrication</w:t>
      </w:r>
      <w:r w:rsidRPr="00AC6E8F">
        <w:t>.</w:t>
      </w:r>
    </w:p>
    <w:p w:rsidR="00000000" w:rsidRPr="00AC6E8F" w:rsidP="00AC6E8F">
      <w:pPr>
        <w:pStyle w:val="AllowPageBreak"/>
      </w:pPr>
    </w:p>
    <w:p w:rsidR="00000000" w:rsidRPr="00AC6E8F" w:rsidP="00AC6E8F">
      <w:pPr>
        <w:pStyle w:val="Heading1"/>
      </w:pPr>
      <w:bookmarkStart w:id="2" w:name="O_391577"/>
      <w:bookmarkEnd w:id="2"/>
      <w:r w:rsidRPr="00AC6E8F">
        <w:t>Unit Descriptor</w:t>
      </w:r>
    </w:p>
    <w:p w:rsidR="00000000" w:rsidRPr="00AC6E8F" w:rsidP="00AC6E8F">
      <w:pPr>
        <w:pStyle w:val="BodyText"/>
      </w:pPr>
      <w:r w:rsidRPr="00AC6E8F">
        <w:t xml:space="preserve">This unit describes the outcomes required to carry out fabrication associated general </w:t>
      </w:r>
      <w:r w:rsidRPr="00AC6E8F">
        <w:t xml:space="preserve">jobbing work. A person who has achieved competence in </w:t>
      </w:r>
      <w:r w:rsidRPr="00AC6E8F">
        <w:rPr>
          <w:rStyle w:val="Emphasis"/>
        </w:rPr>
        <w:t>MEM05011C Assemble, fabricate components</w:t>
      </w:r>
      <w:r w:rsidRPr="00AC6E8F">
        <w:t xml:space="preserve"> or equivalent is recognised as competent in this sugar milling unit.</w:t>
      </w:r>
    </w:p>
    <w:p w:rsidR="00000000" w:rsidRPr="00AC6E8F" w:rsidP="00AC6E8F">
      <w:pPr>
        <w:pStyle w:val="AllowPageBreak"/>
      </w:pPr>
    </w:p>
    <w:p w:rsidR="00000000" w:rsidRPr="00AC6E8F" w:rsidP="00AC6E8F">
      <w:pPr>
        <w:pStyle w:val="Heading1"/>
      </w:pPr>
      <w:bookmarkStart w:id="3" w:name="O_391578"/>
      <w:bookmarkEnd w:id="3"/>
      <w:r w:rsidRPr="00AC6E8F">
        <w:t>Application of the Unit</w:t>
      </w:r>
    </w:p>
    <w:p w:rsidR="00000000" w:rsidRPr="00AC6E8F" w:rsidP="00AC6E8F">
      <w:pPr>
        <w:pStyle w:val="BodyText"/>
      </w:pPr>
      <w:r w:rsidRPr="00AC6E8F">
        <w:t>Not applicable.</w:t>
      </w:r>
    </w:p>
    <w:p w:rsidR="00000000" w:rsidRPr="00AC6E8F" w:rsidP="00AC6E8F">
      <w:pPr>
        <w:pStyle w:val="AllowPageBreak"/>
      </w:pPr>
    </w:p>
    <w:p w:rsidR="00000000" w:rsidRPr="00AC6E8F" w:rsidP="00AC6E8F">
      <w:pPr>
        <w:pStyle w:val="Heading1"/>
      </w:pPr>
      <w:bookmarkStart w:id="4" w:name="O_391579"/>
      <w:bookmarkEnd w:id="4"/>
      <w:r w:rsidRPr="00AC6E8F">
        <w:t>Licensing/Regulato</w:t>
      </w:r>
      <w:r w:rsidRPr="00AC6E8F">
        <w:t>ry Information</w:t>
      </w:r>
    </w:p>
    <w:p w:rsidR="00000000" w:rsidRPr="00AC6E8F" w:rsidP="00AC6E8F">
      <w:pPr>
        <w:pStyle w:val="BodyText"/>
      </w:pPr>
      <w:r w:rsidRPr="00AC6E8F">
        <w:t>Not applicable.</w:t>
      </w:r>
    </w:p>
    <w:p w:rsidR="00000000" w:rsidRPr="00AC6E8F" w:rsidP="00AC6E8F">
      <w:pPr>
        <w:pStyle w:val="AllowPageBreak"/>
      </w:pPr>
    </w:p>
    <w:p w:rsidR="00000000" w:rsidRPr="00AC6E8F" w:rsidP="00AC6E8F">
      <w:pPr>
        <w:pStyle w:val="Heading1"/>
      </w:pPr>
      <w:bookmarkStart w:id="5" w:name="O_391580"/>
      <w:bookmarkEnd w:id="5"/>
      <w:r w:rsidRPr="00AC6E8F">
        <w:t>Pre-Requisites</w:t>
      </w:r>
    </w:p>
    <w:p w:rsidR="00000000" w:rsidRPr="00AC6E8F" w:rsidP="00AC6E8F">
      <w:pPr>
        <w:pStyle w:val="BodyText"/>
      </w:pPr>
      <w:r w:rsidRPr="00AC6E8F">
        <w:t>There are no pre-requisite units for this competency standard.</w:t>
      </w:r>
    </w:p>
    <w:p w:rsidR="00000000" w:rsidRPr="00AC6E8F" w:rsidP="00AC6E8F">
      <w:pPr>
        <w:pStyle w:val="AllowPageBreak"/>
      </w:pPr>
    </w:p>
    <w:p w:rsidR="00000000" w:rsidRPr="00AC6E8F" w:rsidP="00AC6E8F">
      <w:pPr>
        <w:pStyle w:val="Heading1"/>
      </w:pPr>
      <w:bookmarkStart w:id="6" w:name="O_391581"/>
      <w:bookmarkEnd w:id="6"/>
      <w:r w:rsidRPr="00AC6E8F">
        <w:t>Employability Skills Information</w:t>
      </w:r>
    </w:p>
    <w:p w:rsidR="00000000" w:rsidRPr="00AC6E8F" w:rsidP="00AC6E8F">
      <w:pPr>
        <w:pStyle w:val="BodyText"/>
      </w:pPr>
      <w:r w:rsidRPr="00AC6E8F">
        <w:t>This unit contains employability skills.</w:t>
      </w:r>
    </w:p>
    <w:p w:rsidR="00000000" w:rsidRPr="00AC6E8F" w:rsidP="00AC6E8F">
      <w:pPr>
        <w:pStyle w:val="AllowPageBreak"/>
      </w:pPr>
    </w:p>
    <w:p w:rsidR="00000000" w:rsidRPr="00AC6E8F" w:rsidP="00AC6E8F">
      <w:pPr>
        <w:pStyle w:val="Heading1"/>
      </w:pPr>
      <w:bookmarkStart w:id="7" w:name="O_391582"/>
      <w:bookmarkEnd w:id="7"/>
      <w:r w:rsidRPr="00AC6E8F">
        <w:t>Elements and Performance Criteria Pre-Content</w:t>
      </w:r>
    </w:p>
    <w:tbl>
      <w:tblPr>
        <w:tblW w:w="9462" w:type="dxa"/>
        <w:tblLayout w:type="fixed"/>
        <w:tblCellMar>
          <w:left w:w="62" w:type="dxa"/>
          <w:right w:w="62" w:type="dxa"/>
        </w:tblCellMar>
        <w:tblLook w:val="0000"/>
      </w:tblPr>
      <w:tblGrid>
        <w:gridCol w:w="2700"/>
        <w:gridCol w:w="6762"/>
      </w:tblGrid>
      <w:tr w:rsidTr="00AC6E8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6E8F">
            <w:pPr>
              <w:pStyle w:val="BodyText"/>
              <w:rPr>
                <w:lang w:val="en-NZ"/>
              </w:rPr>
            </w:pPr>
            <w:r w:rsidRPr="00AC6E8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C6E8F" w:rsidP="00AC6E8F">
            <w:pPr>
              <w:pStyle w:val="BodyText"/>
            </w:pPr>
            <w:r w:rsidRPr="00AC6E8F">
              <w:t>Performance criteria describe the performance needed to demonstrate achievement of the element. Where bold italicised text is used, further info</w:t>
            </w:r>
            <w:r w:rsidRPr="00AC6E8F">
              <w:t>rmation is detailed in the required skills and knowledge section and the range statement. Assessment of performance is to be consistent with the evidence guide.</w:t>
            </w:r>
          </w:p>
        </w:tc>
      </w:tr>
    </w:tbl>
    <w:p w:rsidR="00000000" w:rsidRPr="00AC6E8F" w:rsidP="00AC6E8F">
      <w:pPr>
        <w:pStyle w:val="BodyText"/>
      </w:pPr>
    </w:p>
    <w:p w:rsidR="00000000" w:rsidRPr="00AC6E8F" w:rsidP="00AC6E8F">
      <w:pPr>
        <w:pStyle w:val="AllowPageBreak"/>
      </w:pPr>
    </w:p>
    <w:p w:rsidR="00000000" w:rsidRPr="00AC6E8F" w:rsidP="00AC6E8F">
      <w:pPr>
        <w:pStyle w:val="Heading1"/>
      </w:pPr>
      <w:bookmarkStart w:id="8" w:name="O_391583"/>
      <w:bookmarkEnd w:id="8"/>
      <w:r w:rsidRPr="00AC6E8F">
        <w:t>Elements and Performance Criteria</w:t>
      </w:r>
    </w:p>
    <w:tbl>
      <w:tblPr>
        <w:tblW w:w="9462" w:type="dxa"/>
        <w:tblLayout w:type="fixed"/>
        <w:tblCellMar>
          <w:left w:w="62" w:type="dxa"/>
          <w:right w:w="62" w:type="dxa"/>
        </w:tblCellMar>
        <w:tblLook w:val="0000"/>
      </w:tblPr>
      <w:tblGrid>
        <w:gridCol w:w="2700"/>
        <w:gridCol w:w="6762"/>
      </w:tblGrid>
      <w:tr w:rsidTr="00AC6E8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C6E8F">
            <w:pPr>
              <w:pStyle w:val="TableHeading"/>
            </w:pPr>
            <w:r w:rsidRPr="00AC6E8F">
              <w:t>ELEMENT</w:t>
            </w:r>
          </w:p>
        </w:tc>
        <w:tc>
          <w:tcPr>
            <w:tcW w:w="6762" w:type="dxa"/>
            <w:tcBorders>
              <w:top w:val="nil"/>
              <w:left w:val="nil"/>
              <w:bottom w:val="nil"/>
              <w:right w:val="nil"/>
            </w:tcBorders>
            <w:tcMar>
              <w:top w:w="0" w:type="dxa"/>
              <w:left w:w="62" w:type="dxa"/>
              <w:bottom w:w="0" w:type="dxa"/>
              <w:right w:w="62" w:type="dxa"/>
            </w:tcMar>
            <w:vAlign w:val="bottom"/>
          </w:tcPr>
          <w:p w:rsidR="00000000" w:rsidP="00AC6E8F">
            <w:pPr>
              <w:pStyle w:val="TableHeading"/>
            </w:pPr>
            <w:r w:rsidRPr="00AC6E8F">
              <w:t>PERFORMANCE CRITERIA</w:t>
            </w:r>
          </w:p>
        </w:tc>
      </w:tr>
      <w:tr w:rsidTr="00AC6E8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6E8F" w:rsidP="00AC6E8F">
            <w:pPr>
              <w:pStyle w:val="List"/>
            </w:pPr>
            <w:r w:rsidRPr="00AC6E8F">
              <w:t>1  Prepare for assembly of parts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AC6E8F" w:rsidP="00AC6E8F">
            <w:pPr>
              <w:pStyle w:val="List"/>
            </w:pPr>
            <w:r w:rsidRPr="00AC6E8F">
              <w:t>1.1 Fabrication requirements are identified</w:t>
            </w:r>
          </w:p>
          <w:p w:rsidR="00000000" w:rsidRPr="00AC6E8F" w:rsidP="00AC6E8F">
            <w:pPr>
              <w:pStyle w:val="List"/>
            </w:pPr>
            <w:r w:rsidRPr="00AC6E8F">
              <w:t>1.2 Appropriate fabrication method is selected</w:t>
            </w:r>
          </w:p>
          <w:p w:rsidR="00000000" w:rsidRPr="00AC6E8F" w:rsidP="00AC6E8F">
            <w:pPr>
              <w:pStyle w:val="List"/>
            </w:pPr>
            <w:r w:rsidRPr="00AC6E8F">
              <w:t>1.3 Required materials and equipment are identified and collected</w:t>
            </w:r>
          </w:p>
          <w:p w:rsidR="00000000" w:rsidP="00AC6E8F">
            <w:pPr>
              <w:pStyle w:val="List"/>
              <w:rPr>
                <w:lang w:val="en-NZ"/>
              </w:rPr>
            </w:pPr>
            <w:r w:rsidRPr="00AC6E8F">
              <w:t>1.4 Materials are prepared for fabrication</w:t>
            </w:r>
          </w:p>
        </w:tc>
      </w:tr>
      <w:tr w:rsidTr="00AC6E8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6E8F" w:rsidP="00AC6E8F">
            <w:pPr>
              <w:pStyle w:val="List"/>
            </w:pPr>
            <w:r w:rsidRPr="00AC6E8F">
              <w:t>2  Assemble fabricate</w:t>
            </w:r>
            <w:r w:rsidRPr="00AC6E8F">
              <w:t>d components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AC6E8F" w:rsidP="00AC6E8F">
            <w:pPr>
              <w:pStyle w:val="List"/>
            </w:pPr>
            <w:r w:rsidRPr="00AC6E8F">
              <w:t>2.1 Components are correctly positioned</w:t>
            </w:r>
          </w:p>
          <w:p w:rsidR="00000000" w:rsidRPr="00AC6E8F" w:rsidP="00AC6E8F">
            <w:pPr>
              <w:pStyle w:val="List"/>
            </w:pPr>
            <w:r w:rsidRPr="00AC6E8F">
              <w:t>2.2 Component positioning is checked against specification</w:t>
            </w:r>
          </w:p>
          <w:p w:rsidR="00000000" w:rsidRPr="00AC6E8F" w:rsidP="00AC6E8F">
            <w:pPr>
              <w:pStyle w:val="List"/>
            </w:pPr>
            <w:r w:rsidRPr="00AC6E8F">
              <w:t>2.3 Components are fixed using appropriate fixing method</w:t>
            </w:r>
          </w:p>
          <w:p w:rsidR="00000000" w:rsidRPr="00AC6E8F" w:rsidP="00AC6E8F">
            <w:pPr>
              <w:pStyle w:val="List"/>
            </w:pPr>
            <w:r w:rsidRPr="00AC6E8F">
              <w:t>2.4 Assembly is checked to confirm conformance to specification</w:t>
            </w:r>
          </w:p>
        </w:tc>
      </w:tr>
    </w:tbl>
    <w:p w:rsidR="00000000" w:rsidRPr="00AC6E8F" w:rsidP="00AC6E8F">
      <w:pPr>
        <w:pStyle w:val="BodyText"/>
      </w:pPr>
    </w:p>
    <w:p w:rsidR="00000000" w:rsidRPr="00AC6E8F" w:rsidP="00AC6E8F">
      <w:pPr>
        <w:pStyle w:val="AllowPageBreak"/>
      </w:pPr>
    </w:p>
    <w:p w:rsidR="00000000" w:rsidRPr="00AC6E8F" w:rsidP="00AC6E8F">
      <w:pPr>
        <w:pStyle w:val="Heading1"/>
      </w:pPr>
      <w:bookmarkStart w:id="9" w:name="O_391584"/>
      <w:bookmarkEnd w:id="9"/>
      <w:r w:rsidRPr="00AC6E8F">
        <w:t>Required Skills and Knowledge</w:t>
      </w:r>
    </w:p>
    <w:p w:rsidR="00000000" w:rsidRPr="00AC6E8F" w:rsidP="00AC6E8F">
      <w:pPr>
        <w:pStyle w:val="BodyText"/>
      </w:pPr>
      <w:r w:rsidRPr="00AC6E8F">
        <w:t>This section describes the skills and knowledge required for this unit.</w:t>
      </w:r>
    </w:p>
    <w:tbl>
      <w:tblPr>
        <w:tblW w:w="9462" w:type="dxa"/>
        <w:tblLayout w:type="fixed"/>
        <w:tblCellMar>
          <w:left w:w="62" w:type="dxa"/>
          <w:right w:w="62" w:type="dxa"/>
        </w:tblCellMar>
        <w:tblLook w:val="0000"/>
      </w:tblPr>
      <w:tblGrid>
        <w:gridCol w:w="9462"/>
      </w:tblGrid>
      <w:tr w:rsidTr="00AC6E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6E8F">
            <w:pPr>
              <w:pStyle w:val="TableHeading"/>
            </w:pPr>
            <w:r w:rsidRPr="00AC6E8F">
              <w:t>Required skills include:</w:t>
            </w:r>
          </w:p>
        </w:tc>
      </w:tr>
      <w:tr w:rsidTr="00AC6E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C6E8F" w:rsidP="00AC6E8F">
            <w:pPr>
              <w:pStyle w:val="BodyText"/>
            </w:pPr>
            <w:r w:rsidRPr="00AC6E8F">
              <w:rPr>
                <w:rStyle w:val="SpecialBold"/>
              </w:rPr>
              <w:t>Ability to:</w:t>
            </w:r>
          </w:p>
          <w:p w:rsidR="00000000" w:rsidRPr="00AC6E8F" w:rsidP="00AC6E8F">
            <w:pPr>
              <w:pStyle w:val="ListBullet"/>
            </w:pPr>
            <w:r w:rsidRPr="00AC6E8F">
              <w:t xml:space="preserve">identify fabrication requirements - this may involve interpretation of technical drawings and sketches or be based </w:t>
            </w:r>
            <w:r w:rsidRPr="00AC6E8F">
              <w:t>on measurements</w:t>
            </w:r>
          </w:p>
          <w:p w:rsidR="00000000" w:rsidRPr="00AC6E8F" w:rsidP="00AC6E8F">
            <w:pPr>
              <w:pStyle w:val="ListBullet"/>
            </w:pPr>
            <w:r w:rsidRPr="00AC6E8F">
              <w:t>select, fit and use personal protective clothing and/or equipment</w:t>
            </w:r>
          </w:p>
          <w:p w:rsidR="00000000" w:rsidRPr="00AC6E8F" w:rsidP="00AC6E8F">
            <w:pPr>
              <w:pStyle w:val="ListBullet"/>
            </w:pPr>
            <w:r w:rsidRPr="00AC6E8F">
              <w:t>identify and obtain the required components, equipment and measuring instrumentation</w:t>
            </w:r>
          </w:p>
          <w:p w:rsidR="00000000" w:rsidRPr="00AC6E8F" w:rsidP="00AC6E8F">
            <w:pPr>
              <w:pStyle w:val="ListBullet"/>
            </w:pPr>
            <w:r w:rsidRPr="00AC6E8F">
              <w:t>use appropriate equipment to position components ready for joining</w:t>
            </w:r>
          </w:p>
          <w:p w:rsidR="00000000" w:rsidRPr="00AC6E8F" w:rsidP="00AC6E8F">
            <w:pPr>
              <w:pStyle w:val="ListBullet"/>
            </w:pPr>
            <w:r w:rsidRPr="00AC6E8F">
              <w:t>check accuracy of comp</w:t>
            </w:r>
            <w:r w:rsidRPr="00AC6E8F">
              <w:t>onent position using measuring instruments as required</w:t>
            </w:r>
          </w:p>
          <w:p w:rsidR="00000000" w:rsidRPr="00AC6E8F" w:rsidP="00AC6E8F">
            <w:pPr>
              <w:pStyle w:val="ListBullet"/>
            </w:pPr>
            <w:r w:rsidRPr="00AC6E8F">
              <w:t>prepare ends for joining</w:t>
            </w:r>
          </w:p>
          <w:p w:rsidR="00000000" w:rsidRPr="00AC6E8F" w:rsidP="00AC6E8F">
            <w:pPr>
              <w:pStyle w:val="ListBullet"/>
            </w:pPr>
            <w:r w:rsidRPr="00AC6E8F">
              <w:t>identify and correct unacceptable component assembly where appropriate</w:t>
            </w:r>
          </w:p>
          <w:p w:rsidR="00000000" w:rsidP="00AC6E8F">
            <w:pPr>
              <w:pStyle w:val="ListBullet"/>
              <w:rPr>
                <w:lang w:val="en-NZ"/>
              </w:rPr>
            </w:pPr>
            <w:r w:rsidRPr="00AC6E8F">
              <w:t>maintain work area to meet housekeeping standards</w:t>
            </w:r>
          </w:p>
        </w:tc>
      </w:tr>
      <w:tr w:rsidTr="00AC6E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6E8F">
            <w:pPr>
              <w:pStyle w:val="TableHeading"/>
            </w:pPr>
            <w:r w:rsidRPr="00AC6E8F">
              <w:t xml:space="preserve">Required knowledge includes: </w:t>
            </w:r>
          </w:p>
        </w:tc>
      </w:tr>
      <w:tr w:rsidTr="00AC6E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C6E8F" w:rsidP="00AC6E8F">
            <w:pPr>
              <w:pStyle w:val="BodyText"/>
            </w:pPr>
            <w:r w:rsidRPr="00AC6E8F">
              <w:rPr>
                <w:rStyle w:val="SpecialBold"/>
              </w:rPr>
              <w:t>Knowledge of:</w:t>
            </w:r>
          </w:p>
          <w:p w:rsidR="00000000" w:rsidRPr="00AC6E8F" w:rsidP="00AC6E8F">
            <w:pPr>
              <w:pStyle w:val="ListBullet"/>
            </w:pPr>
            <w:r w:rsidRPr="00AC6E8F">
              <w:t>relevant state OHS legislation, standards and codes of practice relating to work responsibilities</w:t>
            </w:r>
          </w:p>
          <w:p w:rsidR="00000000" w:rsidRPr="00AC6E8F" w:rsidP="00AC6E8F">
            <w:pPr>
              <w:pStyle w:val="ListBullet"/>
            </w:pPr>
            <w:r w:rsidRPr="00AC6E8F">
              <w:t>purpose and basic principles of fabrication including knowledge of methods used to assemble and fix components and basic understanding of the effects of disto</w:t>
            </w:r>
            <w:r w:rsidRPr="00AC6E8F">
              <w:t>rtion on fabricated components</w:t>
            </w:r>
          </w:p>
          <w:p w:rsidR="00000000" w:rsidRPr="00AC6E8F" w:rsidP="00AC6E8F">
            <w:pPr>
              <w:pStyle w:val="ListBullet"/>
            </w:pPr>
            <w:r w:rsidRPr="00AC6E8F">
              <w:t>safe work procedures including awareness of health and safety hazards</w:t>
            </w:r>
          </w:p>
          <w:p w:rsidR="00000000" w:rsidRPr="00AC6E8F" w:rsidP="00AC6E8F">
            <w:pPr>
              <w:pStyle w:val="ListBullet"/>
            </w:pPr>
            <w:r w:rsidRPr="00AC6E8F">
              <w:t>use of equipment to position components to meet assembly requirements</w:t>
            </w:r>
          </w:p>
          <w:p w:rsidR="00000000" w:rsidRPr="00AC6E8F" w:rsidP="00AC6E8F">
            <w:pPr>
              <w:pStyle w:val="ListBullet"/>
            </w:pPr>
            <w:r w:rsidRPr="00AC6E8F">
              <w:t>use of instrumentation to achieve accurate measures</w:t>
            </w:r>
          </w:p>
          <w:p w:rsidR="00000000" w:rsidRPr="00AC6E8F" w:rsidP="00AC6E8F">
            <w:pPr>
              <w:pStyle w:val="ListBullet"/>
            </w:pPr>
            <w:r w:rsidRPr="00AC6E8F">
              <w:t xml:space="preserve">methods used to prepare ends for </w:t>
            </w:r>
            <w:r w:rsidRPr="00AC6E8F">
              <w:t>joining</w:t>
            </w:r>
          </w:p>
          <w:p w:rsidR="00000000" w:rsidRPr="00AC6E8F" w:rsidP="00AC6E8F">
            <w:pPr>
              <w:pStyle w:val="ListBullet"/>
            </w:pPr>
            <w:r w:rsidRPr="00AC6E8F">
              <w:t>appropriate joining method</w:t>
            </w:r>
          </w:p>
          <w:p w:rsidR="00000000" w:rsidRPr="00AC6E8F" w:rsidP="00AC6E8F">
            <w:pPr>
              <w:pStyle w:val="ListBullet"/>
            </w:pPr>
            <w:r w:rsidRPr="00AC6E8F">
              <w:t>typical defects that can occur given the assembly and fabrication methods used</w:t>
            </w:r>
          </w:p>
          <w:p w:rsidR="00000000" w:rsidRPr="00AC6E8F" w:rsidP="00AC6E8F">
            <w:pPr>
              <w:pStyle w:val="ListBullet"/>
            </w:pPr>
            <w:r w:rsidRPr="00AC6E8F">
              <w:t>options for correcting out-of-tolerance fabrication</w:t>
            </w:r>
          </w:p>
          <w:p w:rsidR="00000000" w:rsidRPr="00AC6E8F" w:rsidP="00AC6E8F">
            <w:pPr>
              <w:pStyle w:val="ListBullet"/>
            </w:pPr>
            <w:r w:rsidRPr="00AC6E8F">
              <w:t>housekeeping standards for the work area</w:t>
            </w:r>
          </w:p>
        </w:tc>
      </w:tr>
    </w:tbl>
    <w:p w:rsidR="00000000" w:rsidRPr="00AC6E8F" w:rsidP="00AC6E8F">
      <w:pPr>
        <w:pStyle w:val="BodyText"/>
      </w:pPr>
    </w:p>
    <w:p w:rsidR="00000000" w:rsidRPr="00AC6E8F" w:rsidP="00AC6E8F">
      <w:pPr>
        <w:pStyle w:val="AllowPageBreak"/>
      </w:pPr>
    </w:p>
    <w:p w:rsidR="00000000" w:rsidRPr="00AC6E8F" w:rsidP="00AC6E8F">
      <w:pPr>
        <w:pStyle w:val="Heading1"/>
      </w:pPr>
      <w:bookmarkStart w:id="10" w:name="O_391585"/>
      <w:bookmarkEnd w:id="10"/>
      <w:r w:rsidRPr="00AC6E8F">
        <w:t>Evidence Guide</w:t>
      </w:r>
    </w:p>
    <w:tbl>
      <w:tblPr>
        <w:tblW w:w="9462" w:type="dxa"/>
        <w:tblLayout w:type="fixed"/>
        <w:tblCellMar>
          <w:left w:w="62" w:type="dxa"/>
          <w:right w:w="62" w:type="dxa"/>
        </w:tblCellMar>
        <w:tblLook w:val="0000"/>
      </w:tblPr>
      <w:tblGrid>
        <w:gridCol w:w="3800"/>
        <w:gridCol w:w="5662"/>
      </w:tblGrid>
      <w:tr w:rsidTr="00AC6E8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The evidence guide provides advice on assessment and must be read in conjunction with the performance criteria, required skills and knowledge, range statement and the Assessment Guidelines for the Training Package.</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Assessment must be carried out in a manner that recognises the cultural and literacy requirements of the assessee and is appropriate to the work performed.</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E8F" w:rsidP="00AC6E8F">
            <w:pPr>
              <w:pStyle w:val="BodyText"/>
            </w:pPr>
            <w:r w:rsidRPr="00AC6E8F">
              <w:t>Eviden</w:t>
            </w:r>
            <w:r w:rsidRPr="00AC6E8F">
              <w:t>ce of ability to:</w:t>
            </w:r>
          </w:p>
          <w:p w:rsidR="00000000" w:rsidRPr="00AC6E8F" w:rsidP="00AC6E8F">
            <w:pPr>
              <w:pStyle w:val="ListBullet"/>
            </w:pPr>
            <w:r w:rsidRPr="00AC6E8F">
              <w:t>identify fabrication requirements</w:t>
            </w:r>
          </w:p>
          <w:p w:rsidR="00000000" w:rsidRPr="00AC6E8F" w:rsidP="00AC6E8F">
            <w:pPr>
              <w:pStyle w:val="ListBullet"/>
            </w:pPr>
            <w:r w:rsidRPr="00AC6E8F">
              <w:t>select, fit and use personal protective clothing and/or equipment</w:t>
            </w:r>
          </w:p>
          <w:p w:rsidR="00000000" w:rsidRPr="00AC6E8F" w:rsidP="00AC6E8F">
            <w:pPr>
              <w:pStyle w:val="ListBullet"/>
            </w:pPr>
            <w:r w:rsidRPr="00AC6E8F">
              <w:t>identify and obtain the required components, equipment and measuring instrumentation</w:t>
            </w:r>
          </w:p>
          <w:p w:rsidR="00000000" w:rsidRPr="00AC6E8F" w:rsidP="00AC6E8F">
            <w:pPr>
              <w:pStyle w:val="ListBullet"/>
            </w:pPr>
            <w:r w:rsidRPr="00AC6E8F">
              <w:t>check accuracy of component position</w:t>
            </w:r>
          </w:p>
          <w:p w:rsidR="00000000" w:rsidRPr="00AC6E8F" w:rsidP="00AC6E8F">
            <w:pPr>
              <w:pStyle w:val="ListBullet"/>
            </w:pPr>
            <w:r w:rsidRPr="00AC6E8F">
              <w:t>prepare ends for joining</w:t>
            </w:r>
          </w:p>
          <w:p w:rsidR="00000000" w:rsidP="00AC6E8F">
            <w:pPr>
              <w:pStyle w:val="ListBullet"/>
              <w:rPr>
                <w:lang w:val="en-NZ"/>
              </w:rPr>
            </w:pPr>
            <w:r w:rsidRPr="00AC6E8F">
              <w:t>identify and correct unacceptable component assembly where appropriate</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E8F" w:rsidP="00AC6E8F">
            <w:pPr>
              <w:pStyle w:val="BodyText"/>
            </w:pPr>
            <w:r w:rsidRPr="00AC6E8F">
              <w:t>Assessment must occur in a real or simulated workplace where the assessee has access to:</w:t>
            </w:r>
          </w:p>
          <w:p w:rsidR="00000000" w:rsidRPr="00AC6E8F" w:rsidP="00AC6E8F">
            <w:pPr>
              <w:pStyle w:val="ListBullet"/>
            </w:pPr>
            <w:r w:rsidRPr="00AC6E8F">
              <w:t>Fabrication equipmen</w:t>
            </w:r>
            <w:r w:rsidRPr="00AC6E8F">
              <w:t>t</w:t>
            </w:r>
          </w:p>
          <w:p w:rsidR="00000000" w:rsidRPr="00AC6E8F" w:rsidP="00AC6E8F">
            <w:pPr>
              <w:pStyle w:val="ListBullet"/>
            </w:pPr>
            <w:r w:rsidRPr="00AC6E8F">
              <w:t>Relevant measuring instrumentation</w:t>
            </w:r>
          </w:p>
          <w:p w:rsidR="00000000" w:rsidRPr="00AC6E8F" w:rsidP="00AC6E8F">
            <w:pPr>
              <w:pStyle w:val="ListBullet"/>
            </w:pPr>
            <w:r w:rsidRPr="00AC6E8F">
              <w:t>Components to be fabricated</w:t>
            </w:r>
          </w:p>
          <w:p w:rsidR="00000000" w:rsidRPr="00AC6E8F" w:rsidP="00AC6E8F">
            <w:pPr>
              <w:pStyle w:val="ListBullet"/>
            </w:pPr>
            <w:r w:rsidRPr="00AC6E8F">
              <w:t>Drawings, sketches and specifications as required</w:t>
            </w:r>
          </w:p>
          <w:p w:rsidR="00000000" w:rsidRPr="00AC6E8F" w:rsidP="00AC6E8F">
            <w:pPr>
              <w:pStyle w:val="ListBullet"/>
            </w:pPr>
            <w:r w:rsidRPr="00AC6E8F">
              <w:t>Operating procedures and related advice on equipment/instrumentation operation</w:t>
            </w:r>
          </w:p>
          <w:p w:rsidR="00000000" w:rsidRPr="00AC6E8F" w:rsidP="00AC6E8F">
            <w:pPr>
              <w:pStyle w:val="ListBullet"/>
            </w:pPr>
            <w:r w:rsidRPr="00AC6E8F">
              <w:t>Personal protective clothing and equipment</w:t>
            </w:r>
          </w:p>
          <w:p w:rsidR="00000000" w:rsidP="00AC6E8F">
            <w:pPr>
              <w:pStyle w:val="ListBullet"/>
              <w:rPr>
                <w:lang w:val="en-NZ"/>
              </w:rPr>
            </w:pPr>
            <w:r w:rsidRPr="00AC6E8F">
              <w:t>Housekeeping standa</w:t>
            </w:r>
            <w:r w:rsidRPr="00AC6E8F">
              <w:t>rds and procedures</w:t>
            </w:r>
          </w:p>
        </w:tc>
      </w:tr>
      <w:tr w:rsidTr="00AC6E8F">
        <w:tblPrEx>
          <w:tblW w:w="9462" w:type="dxa"/>
          <w:tblLayout w:type="fixed"/>
          <w:tblCellMar>
            <w:left w:w="62" w:type="dxa"/>
            <w:right w:w="62" w:type="dxa"/>
          </w:tblCellMar>
          <w:tblLook w:val="0000"/>
        </w:tblPrEx>
        <w:trPr>
          <w:trHeight w:val="65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Other units of competency relevant to the work role should be assessed in conjunction with this unit.</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E8F" w:rsidP="00AC6E8F">
            <w:pPr>
              <w:pStyle w:val="BodyText"/>
            </w:pPr>
            <w:r w:rsidRPr="00AC6E8F">
              <w:t>To ensure consistency in one's performance, competency should be demonstrated on more than one occasion over a period of time in order to cover a variety of circumstances, cases and responsibilities, and where possible, over a number of assessment activiti</w:t>
            </w:r>
            <w:r w:rsidRPr="00AC6E8F">
              <w:t>es.</w:t>
            </w:r>
          </w:p>
        </w:tc>
      </w:tr>
    </w:tbl>
    <w:p w:rsidR="00000000" w:rsidRPr="00AC6E8F" w:rsidP="00AC6E8F">
      <w:pPr>
        <w:pStyle w:val="BodyText"/>
      </w:pPr>
    </w:p>
    <w:p w:rsidR="00000000" w:rsidRPr="00AC6E8F" w:rsidP="00AC6E8F">
      <w:pPr>
        <w:pStyle w:val="AllowPageBreak"/>
      </w:pPr>
    </w:p>
    <w:p w:rsidR="00000000" w:rsidRPr="00AC6E8F" w:rsidP="00AC6E8F">
      <w:pPr>
        <w:pStyle w:val="Heading1"/>
      </w:pPr>
      <w:bookmarkStart w:id="11" w:name="O_391586"/>
      <w:bookmarkEnd w:id="11"/>
      <w:r w:rsidRPr="00AC6E8F">
        <w:t>Range Statement</w:t>
      </w:r>
    </w:p>
    <w:tbl>
      <w:tblPr>
        <w:tblW w:w="9462" w:type="dxa"/>
        <w:tblLayout w:type="fixed"/>
        <w:tblCellMar>
          <w:left w:w="62" w:type="dxa"/>
          <w:right w:w="62" w:type="dxa"/>
        </w:tblCellMar>
        <w:tblLook w:val="0000"/>
      </w:tblPr>
      <w:tblGrid>
        <w:gridCol w:w="3800"/>
        <w:gridCol w:w="5662"/>
      </w:tblGrid>
      <w:tr w:rsidTr="00AC6E8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 xml:space="preserve">The range statement relates to the unit of competency as a whole. It allows for different work environments and situations that may affect performance. Bold italicised wording, if used in the performance criteria, is </w:t>
            </w:r>
            <w:r w:rsidRPr="00AC6E8F">
              <w:t>detailed below. Essential operating conditions that may be present with training and assessment (depending on the work situation, needs of the candidate, accessibility of the item, and local industry and regional contexts) may also be included.</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 xml:space="preserve">Work is carried out in accordance with company policies and procedures, licensing requirements, manufacturer's recommendations, legislative requirements, codes of practice and industrial awards and agreements. </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Co</w:t>
            </w:r>
            <w:r w:rsidRPr="00AC6E8F">
              <w:t>des of practice include the Sugar Milling Operations Industry Code of Practice.</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rPr>
                <w:rStyle w:val="SpecialBold"/>
              </w:rPr>
              <w:t>Fabricated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E8F" w:rsidP="00AC6E8F">
            <w:pPr>
              <w:pStyle w:val="BodyText"/>
            </w:pPr>
            <w:r w:rsidRPr="00AC6E8F">
              <w:t>Components may include general fabricated components in plate, pipe and section or sheet to form 90</w:t>
            </w:r>
            <w:r w:rsidRPr="00AC6E8F">
              <w:rPr>
                <w:rStyle w:val="Superscript"/>
              </w:rPr>
              <w:t>0</w:t>
            </w:r>
            <w:r w:rsidRPr="00AC6E8F">
              <w:t xml:space="preserve"> or 45</w:t>
            </w:r>
            <w:r w:rsidRPr="00AC6E8F">
              <w:rPr>
                <w:rStyle w:val="Superscript"/>
              </w:rPr>
              <w:t>0</w:t>
            </w:r>
            <w:r w:rsidRPr="00AC6E8F">
              <w:t xml:space="preserve"> angles or angles formed using pre-constructed</w:t>
            </w:r>
            <w:r w:rsidRPr="00AC6E8F">
              <w:t xml:space="preserve"> jigs. </w:t>
            </w:r>
          </w:p>
          <w:p w:rsidR="00000000" w:rsidP="00AC6E8F">
            <w:pPr>
              <w:pStyle w:val="BodyText"/>
              <w:rPr>
                <w:lang w:val="en-NZ"/>
              </w:rPr>
            </w:pPr>
            <w:r w:rsidRPr="00AC6E8F">
              <w:t>Typical fixing/joining methods are by welding or screwing.</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rPr>
                <w:rStyle w:val="SpecialBold"/>
              </w:rPr>
              <w:t>Materials for fabrication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t>Materials may include ferrous, non-ferrous and non-metallic substances.</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rPr>
                <w:rStyle w:val="SpecialBold"/>
              </w:rPr>
              <w:t>Measuring instrumentation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E8F" w:rsidP="00AC6E8F">
            <w:pPr>
              <w:pStyle w:val="BodyText"/>
            </w:pPr>
            <w:r w:rsidRPr="00AC6E8F">
              <w:t>Measuring instrumentation may include</w:t>
            </w:r>
          </w:p>
          <w:p w:rsidR="00000000" w:rsidRPr="00AC6E8F" w:rsidP="00AC6E8F">
            <w:pPr>
              <w:pStyle w:val="ListBullet"/>
            </w:pPr>
            <w:r w:rsidRPr="00AC6E8F">
              <w:t>squares</w:t>
            </w:r>
          </w:p>
          <w:p w:rsidR="00000000" w:rsidRPr="00AC6E8F" w:rsidP="00AC6E8F">
            <w:pPr>
              <w:pStyle w:val="ListBullet"/>
            </w:pPr>
            <w:r w:rsidRPr="00AC6E8F">
              <w:t>line levels</w:t>
            </w:r>
          </w:p>
          <w:p w:rsidR="00000000" w:rsidRPr="00AC6E8F" w:rsidP="00AC6E8F">
            <w:pPr>
              <w:pStyle w:val="ListBullet"/>
            </w:pPr>
            <w:r w:rsidRPr="00AC6E8F">
              <w:t>rulers</w:t>
            </w:r>
          </w:p>
          <w:p w:rsidR="00000000" w:rsidP="00AC6E8F">
            <w:pPr>
              <w:pStyle w:val="ListBullet"/>
              <w:rPr>
                <w:lang w:val="en-NZ"/>
              </w:rPr>
            </w:pPr>
            <w:r w:rsidRPr="00AC6E8F">
              <w:t>spirit levels.</w:t>
            </w:r>
          </w:p>
        </w:tc>
      </w:tr>
      <w:tr w:rsidTr="00AC6E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E8F">
            <w:pPr>
              <w:pStyle w:val="BodyText"/>
              <w:rPr>
                <w:lang w:val="en-NZ"/>
              </w:rPr>
            </w:pPr>
            <w:r w:rsidRPr="00AC6E8F">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E8F" w:rsidP="00AC6E8F">
            <w:pPr>
              <w:pStyle w:val="BodyText"/>
            </w:pPr>
            <w:r w:rsidRPr="00AC6E8F">
              <w:t>Work may require the ability to work within a team environment.</w:t>
            </w:r>
          </w:p>
        </w:tc>
      </w:tr>
    </w:tbl>
    <w:p w:rsidR="00000000" w:rsidRPr="00AC6E8F" w:rsidP="00AC6E8F">
      <w:pPr>
        <w:pStyle w:val="BodyText"/>
      </w:pPr>
    </w:p>
    <w:p w:rsidR="00000000" w:rsidRPr="00AC6E8F" w:rsidP="00AC6E8F">
      <w:pPr>
        <w:pStyle w:val="AllowPageBreak"/>
      </w:pPr>
    </w:p>
    <w:p w:rsidR="00000000" w:rsidRPr="00AC6E8F" w:rsidP="00AC6E8F">
      <w:pPr>
        <w:pStyle w:val="Heading1"/>
      </w:pPr>
      <w:bookmarkStart w:id="12" w:name="O_391587"/>
      <w:bookmarkEnd w:id="12"/>
      <w:r w:rsidRPr="00AC6E8F">
        <w:t>Unit Sector(s)</w:t>
      </w:r>
    </w:p>
    <w:p w:rsidR="00000000" w:rsidRPr="00AC6E8F" w:rsidP="00AC6E8F">
      <w:pPr>
        <w:pStyle w:val="BodyText"/>
      </w:pPr>
      <w:r w:rsidRPr="00AC6E8F">
        <w:t>Sugar Milling</w:t>
      </w:r>
    </w:p>
    <w:p w:rsidR="00000000" w:rsidRPr="00AC6E8F" w:rsidP="00AC6E8F"/>
    <w:sectPr w:rsidSect="00AC6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D96" w:rsidP="00F35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96" w:rsidP="00AC6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5D96" w:rsidP="00AC6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35D96" w:rsidP="00AC6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D96" w:rsidP="00F35D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96" w:rsidP="00AC6E8F">
    <w:pPr>
      <w:pStyle w:val="Header"/>
      <w:framePr w:wrap="around"/>
    </w:pPr>
    <w:r>
      <w:fldChar w:fldCharType="begin"/>
    </w:r>
    <w:r>
      <w:instrText xml:space="preserve"> TITLE   \* MERGEFORMAT </w:instrText>
    </w:r>
    <w:r>
      <w:fldChar w:fldCharType="separate"/>
    </w:r>
    <w:r>
      <w:t>FDFSUG231A Undertake simple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5D96" w:rsidP="00AC6E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328F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BC3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E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E8F"/>
    <w:pPr>
      <w:spacing w:before="360" w:after="60"/>
      <w:outlineLvl w:val="0"/>
    </w:pPr>
    <w:rPr>
      <w:sz w:val="32"/>
    </w:rPr>
  </w:style>
  <w:style w:type="paragraph" w:styleId="Heading2">
    <w:name w:val="heading 2"/>
    <w:basedOn w:val="HeadingBase"/>
    <w:next w:val="BodyText"/>
    <w:link w:val="Heading2Char"/>
    <w:qFormat/>
    <w:rsid w:val="00AC6E8F"/>
    <w:pPr>
      <w:keepLines/>
      <w:spacing w:before="240" w:after="120"/>
      <w:outlineLvl w:val="1"/>
    </w:pPr>
    <w:rPr>
      <w:sz w:val="28"/>
      <w:szCs w:val="40"/>
    </w:rPr>
  </w:style>
  <w:style w:type="paragraph" w:styleId="Heading3">
    <w:name w:val="heading 3"/>
    <w:basedOn w:val="HeadingBase"/>
    <w:next w:val="BodyText"/>
    <w:link w:val="Heading3Char"/>
    <w:qFormat/>
    <w:rsid w:val="00AC6E8F"/>
    <w:pPr>
      <w:spacing w:before="180" w:after="120"/>
      <w:outlineLvl w:val="2"/>
    </w:pPr>
    <w:rPr>
      <w:spacing w:val="-10"/>
      <w:kern w:val="32"/>
    </w:rPr>
  </w:style>
  <w:style w:type="paragraph" w:styleId="Heading4">
    <w:name w:val="heading 4"/>
    <w:basedOn w:val="HeadingBase"/>
    <w:next w:val="BodyText"/>
    <w:link w:val="Heading4Char"/>
    <w:qFormat/>
    <w:rsid w:val="00AC6E8F"/>
    <w:pPr>
      <w:spacing w:before="160" w:after="120"/>
      <w:outlineLvl w:val="3"/>
    </w:pPr>
    <w:rPr>
      <w:sz w:val="22"/>
    </w:rPr>
  </w:style>
  <w:style w:type="paragraph" w:styleId="Heading5">
    <w:name w:val="heading 5"/>
    <w:basedOn w:val="HeadingBase"/>
    <w:next w:val="Normal"/>
    <w:link w:val="Heading5Char"/>
    <w:qFormat/>
    <w:rsid w:val="00AC6E8F"/>
    <w:pPr>
      <w:spacing w:before="80"/>
      <w:outlineLvl w:val="4"/>
    </w:pPr>
    <w:rPr>
      <w:color w:val="918585"/>
      <w:sz w:val="20"/>
    </w:rPr>
  </w:style>
  <w:style w:type="paragraph" w:styleId="Heading6">
    <w:name w:val="heading 6"/>
    <w:basedOn w:val="HeadingBase"/>
    <w:next w:val="Normal"/>
    <w:link w:val="Heading6Char"/>
    <w:qFormat/>
    <w:rsid w:val="00AC6E8F"/>
    <w:pPr>
      <w:spacing w:before="60"/>
      <w:outlineLvl w:val="5"/>
    </w:pPr>
    <w:rPr>
      <w:color w:val="918585"/>
      <w:sz w:val="20"/>
    </w:rPr>
  </w:style>
  <w:style w:type="paragraph" w:styleId="Heading7">
    <w:name w:val="heading 7"/>
    <w:basedOn w:val="Normal"/>
    <w:next w:val="Normal"/>
    <w:link w:val="Heading7Char"/>
    <w:qFormat/>
    <w:rsid w:val="00AC6E8F"/>
    <w:pPr>
      <w:ind w:left="720"/>
      <w:outlineLvl w:val="6"/>
    </w:pPr>
    <w:rPr>
      <w:i/>
    </w:rPr>
  </w:style>
  <w:style w:type="paragraph" w:styleId="Heading8">
    <w:name w:val="heading 8"/>
    <w:basedOn w:val="Normal"/>
    <w:next w:val="Normal"/>
    <w:link w:val="Heading8Char"/>
    <w:qFormat/>
    <w:rsid w:val="00AC6E8F"/>
    <w:pPr>
      <w:ind w:left="720"/>
      <w:outlineLvl w:val="7"/>
    </w:pPr>
    <w:rPr>
      <w:i/>
    </w:rPr>
  </w:style>
  <w:style w:type="paragraph" w:styleId="Heading9">
    <w:name w:val="heading 9"/>
    <w:basedOn w:val="Normal"/>
    <w:next w:val="Normal"/>
    <w:link w:val="Heading9Char"/>
    <w:qFormat/>
    <w:rsid w:val="00AC6E8F"/>
    <w:pPr>
      <w:ind w:left="720"/>
      <w:outlineLvl w:val="8"/>
    </w:pPr>
    <w:rPr>
      <w:i/>
    </w:rPr>
  </w:style>
  <w:style w:type="character" w:default="1" w:styleId="DefaultParagraphFont">
    <w:name w:val="Default Paragraph Font"/>
    <w:uiPriority w:val="1"/>
    <w:unhideWhenUsed/>
    <w:rsid w:val="00AC6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E8F"/>
  </w:style>
  <w:style w:type="character" w:customStyle="1" w:styleId="Heading1Char">
    <w:name w:val="Heading 1 Char"/>
    <w:basedOn w:val="DefaultParagraphFont"/>
    <w:link w:val="Heading1"/>
    <w:rsid w:val="00AC6E8F"/>
    <w:rPr>
      <w:rFonts w:ascii="Times New Roman" w:eastAsia="Times New Roman" w:hAnsi="Times New Roman" w:cs="Times New Roman"/>
      <w:b/>
      <w:sz w:val="32"/>
      <w:szCs w:val="20"/>
      <w:lang w:eastAsia="en-US"/>
    </w:rPr>
  </w:style>
  <w:style w:type="paragraph" w:styleId="BodyText">
    <w:name w:val="Body Text"/>
    <w:basedOn w:val="Normal"/>
    <w:link w:val="BodyTextChar"/>
    <w:rsid w:val="00AC6E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6E8F"/>
    <w:rPr>
      <w:rFonts w:ascii="Times New Roman" w:eastAsia="Times New Roman" w:hAnsi="Times New Roman" w:cs="Times New Roman"/>
      <w:sz w:val="24"/>
      <w:lang w:val="en-US" w:eastAsia="en-US"/>
    </w:rPr>
  </w:style>
  <w:style w:type="paragraph" w:styleId="Footer">
    <w:name w:val="footer"/>
    <w:basedOn w:val="Normal"/>
    <w:link w:val="FooterChar"/>
    <w:rsid w:val="00AC6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E8F"/>
    <w:rPr>
      <w:rFonts w:ascii="Times New Roman" w:eastAsia="Times New Roman" w:hAnsi="Times New Roman" w:cs="Times New Roman"/>
      <w:sz w:val="16"/>
      <w:lang w:val="en-US" w:eastAsia="en-US"/>
    </w:rPr>
  </w:style>
  <w:style w:type="paragraph" w:styleId="List">
    <w:name w:val="List"/>
    <w:basedOn w:val="BodyText"/>
    <w:next w:val="BodyText"/>
    <w:rsid w:val="00AC6E8F"/>
    <w:pPr>
      <w:tabs>
        <w:tab w:val="left" w:pos="340"/>
      </w:tabs>
      <w:spacing w:before="60" w:after="60"/>
      <w:ind w:left="340" w:hanging="340"/>
    </w:pPr>
  </w:style>
  <w:style w:type="paragraph" w:styleId="ListBullet">
    <w:name w:val="List Bullet"/>
    <w:basedOn w:val="List"/>
    <w:rsid w:val="00AC6E8F"/>
    <w:pPr>
      <w:numPr>
        <w:numId w:val="12"/>
      </w:numPr>
      <w:tabs>
        <w:tab w:val="clear" w:pos="340"/>
      </w:tabs>
      <w:spacing w:before="40" w:after="40"/>
    </w:pPr>
  </w:style>
  <w:style w:type="character" w:customStyle="1" w:styleId="SpecialBold">
    <w:name w:val="Special Bold"/>
    <w:basedOn w:val="DefaultParagraphFont"/>
    <w:rsid w:val="00AC6E8F"/>
    <w:rPr>
      <w:b/>
      <w:spacing w:val="0"/>
    </w:rPr>
  </w:style>
  <w:style w:type="paragraph" w:styleId="Header">
    <w:name w:val="header"/>
    <w:basedOn w:val="Normal"/>
    <w:link w:val="HeaderChar"/>
    <w:rsid w:val="00AC6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E8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6E8F"/>
    <w:rPr>
      <w:i/>
    </w:rPr>
  </w:style>
  <w:style w:type="paragraph" w:customStyle="1" w:styleId="SuperHeading">
    <w:name w:val="SuperHeading"/>
    <w:basedOn w:val="Normal"/>
    <w:rsid w:val="00AC6E8F"/>
    <w:pPr>
      <w:spacing w:before="240" w:after="120"/>
      <w:outlineLvl w:val="0"/>
    </w:pPr>
    <w:rPr>
      <w:rFonts w:ascii="Times New Roman" w:hAnsi="Times New Roman"/>
      <w:b/>
      <w:sz w:val="28"/>
    </w:rPr>
  </w:style>
  <w:style w:type="paragraph" w:customStyle="1" w:styleId="TableHeading">
    <w:name w:val="Table Heading"/>
    <w:basedOn w:val="HeadingBase"/>
    <w:rsid w:val="00AC6E8F"/>
    <w:pPr>
      <w:keepLines/>
      <w:pBdr>
        <w:bottom w:val="single" w:sz="6" w:space="1" w:color="918585"/>
      </w:pBdr>
      <w:spacing w:before="240"/>
    </w:pPr>
  </w:style>
  <w:style w:type="paragraph" w:customStyle="1" w:styleId="AllowPageBreak">
    <w:name w:val="AllowPageBreak"/>
    <w:rsid w:val="00AC6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AC6E8F"/>
    <w:rPr>
      <w:sz w:val="16"/>
      <w:vertAlign w:val="superscript"/>
    </w:rPr>
  </w:style>
  <w:style w:type="character" w:customStyle="1" w:styleId="Heading2Char">
    <w:name w:val="Heading 2 Char"/>
    <w:basedOn w:val="DefaultParagraphFont"/>
    <w:link w:val="Heading2"/>
    <w:rsid w:val="00AC6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E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E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E8F"/>
    <w:rPr>
      <w:rFonts w:ascii="Courier New" w:eastAsia="Times New Roman" w:hAnsi="Courier New" w:cs="Times New Roman"/>
      <w:i/>
      <w:szCs w:val="20"/>
      <w:lang w:val="en-US" w:eastAsia="en-US"/>
    </w:rPr>
  </w:style>
  <w:style w:type="paragraph" w:customStyle="1" w:styleId="HeadingBase">
    <w:name w:val="Heading Base"/>
    <w:rsid w:val="00AC6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E8F"/>
    <w:pPr>
      <w:tabs>
        <w:tab w:val="right" w:leader="dot" w:pos="9072"/>
      </w:tabs>
      <w:ind w:left="567"/>
    </w:pPr>
    <w:rPr>
      <w:szCs w:val="22"/>
    </w:rPr>
  </w:style>
  <w:style w:type="paragraph" w:customStyle="1" w:styleId="TOCBase">
    <w:name w:val="TOC Base"/>
    <w:rsid w:val="00AC6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E8F"/>
    <w:pPr>
      <w:tabs>
        <w:tab w:val="right" w:leader="dot" w:pos="9072"/>
      </w:tabs>
      <w:spacing w:before="40" w:after="40"/>
      <w:ind w:left="284"/>
    </w:pPr>
    <w:rPr>
      <w:rFonts w:ascii="Times New Roman" w:hAnsi="Times New Roman"/>
    </w:rPr>
  </w:style>
  <w:style w:type="paragraph" w:styleId="TOC1">
    <w:name w:val="toc 1"/>
    <w:basedOn w:val="TOCBase"/>
    <w:next w:val="Normal"/>
    <w:rsid w:val="00AC6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E8F"/>
    <w:pPr>
      <w:spacing w:before="5040"/>
      <w:jc w:val="center"/>
    </w:pPr>
    <w:rPr>
      <w:sz w:val="48"/>
      <w:szCs w:val="72"/>
      <w:lang w:val="en-US"/>
    </w:rPr>
  </w:style>
  <w:style w:type="character" w:customStyle="1" w:styleId="TitleChar">
    <w:name w:val="Title Char"/>
    <w:basedOn w:val="DefaultParagraphFont"/>
    <w:link w:val="Title"/>
    <w:rsid w:val="00AC6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E8F"/>
    <w:pPr>
      <w:tabs>
        <w:tab w:val="left" w:pos="3600"/>
        <w:tab w:val="left" w:pos="3958"/>
      </w:tabs>
    </w:pPr>
  </w:style>
  <w:style w:type="paragraph" w:customStyle="1" w:styleId="Note">
    <w:name w:val="Note"/>
    <w:basedOn w:val="BodyText"/>
    <w:rsid w:val="00AC6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E8F"/>
    <w:pPr>
      <w:framePr w:wrap="auto" w:hAnchor="text" w:y="6049"/>
    </w:pPr>
    <w:rPr>
      <w:color w:val="000000"/>
      <w:sz w:val="40"/>
    </w:rPr>
  </w:style>
  <w:style w:type="paragraph" w:customStyle="1" w:styleId="TOCTitle">
    <w:name w:val="TOCTitle"/>
    <w:basedOn w:val="Heading1"/>
    <w:rsid w:val="00AC6E8F"/>
    <w:pPr>
      <w:spacing w:after="240"/>
      <w:jc w:val="center"/>
      <w:outlineLvl w:val="9"/>
    </w:pPr>
    <w:rPr>
      <w:caps/>
    </w:rPr>
  </w:style>
  <w:style w:type="paragraph" w:customStyle="1" w:styleId="Version">
    <w:name w:val="Version"/>
    <w:rsid w:val="00AC6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6E8F"/>
    <w:pPr>
      <w:numPr>
        <w:numId w:val="13"/>
      </w:numPr>
      <w:tabs>
        <w:tab w:val="clear" w:pos="680"/>
      </w:tabs>
    </w:pPr>
  </w:style>
  <w:style w:type="paragraph" w:styleId="Index1">
    <w:name w:val="index 1"/>
    <w:basedOn w:val="Normal"/>
    <w:next w:val="Normal"/>
    <w:semiHidden/>
    <w:rsid w:val="00AC6E8F"/>
    <w:pPr>
      <w:keepNext w:val="0"/>
      <w:tabs>
        <w:tab w:val="right" w:pos="4176"/>
      </w:tabs>
      <w:ind w:left="198" w:hanging="198"/>
    </w:pPr>
    <w:rPr>
      <w:rFonts w:ascii="Garamond" w:hAnsi="Garamond"/>
    </w:rPr>
  </w:style>
  <w:style w:type="paragraph" w:styleId="IndexHeading">
    <w:name w:val="index heading"/>
    <w:basedOn w:val="Normal"/>
    <w:next w:val="Index1"/>
    <w:semiHidden/>
    <w:rsid w:val="00AC6E8F"/>
    <w:pPr>
      <w:spacing w:before="120" w:after="120"/>
    </w:pPr>
    <w:rPr>
      <w:rFonts w:ascii="Arial" w:hAnsi="Arial"/>
      <w:b/>
      <w:color w:val="918585"/>
      <w:sz w:val="24"/>
    </w:rPr>
  </w:style>
  <w:style w:type="paragraph" w:customStyle="1" w:styleId="Chapter">
    <w:name w:val="Chapter"/>
    <w:basedOn w:val="Normal"/>
    <w:rsid w:val="00AC6E8F"/>
    <w:pPr>
      <w:spacing w:before="240"/>
    </w:pPr>
    <w:rPr>
      <w:rFonts w:ascii="Times New Roman" w:hAnsi="Times New Roman"/>
      <w:smallCaps/>
      <w:spacing w:val="80"/>
      <w:sz w:val="28"/>
    </w:rPr>
  </w:style>
  <w:style w:type="paragraph" w:customStyle="1" w:styleId="InChapter">
    <w:name w:val="InChapter"/>
    <w:basedOn w:val="Heading3"/>
    <w:rsid w:val="00AC6E8F"/>
    <w:pPr>
      <w:spacing w:after="240"/>
      <w:outlineLvl w:val="9"/>
    </w:pPr>
    <w:rPr>
      <w:noProof/>
    </w:rPr>
  </w:style>
  <w:style w:type="paragraph" w:styleId="Index2">
    <w:name w:val="index 2"/>
    <w:basedOn w:val="Normal"/>
    <w:next w:val="Normal"/>
    <w:semiHidden/>
    <w:rsid w:val="00AC6E8F"/>
    <w:pPr>
      <w:tabs>
        <w:tab w:val="right" w:pos="4176"/>
      </w:tabs>
      <w:ind w:left="568" w:hanging="284"/>
    </w:pPr>
    <w:rPr>
      <w:rFonts w:ascii="Garamond" w:hAnsi="Garamond"/>
    </w:rPr>
  </w:style>
  <w:style w:type="paragraph" w:customStyle="1" w:styleId="Byline">
    <w:name w:val="Byline"/>
    <w:rsid w:val="00AC6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E8F"/>
    <w:pPr>
      <w:tabs>
        <w:tab w:val="clear" w:pos="3600"/>
        <w:tab w:val="clear" w:pos="3958"/>
      </w:tabs>
      <w:jc w:val="right"/>
    </w:pPr>
  </w:style>
  <w:style w:type="paragraph" w:styleId="Caption">
    <w:name w:val="caption"/>
    <w:basedOn w:val="BodyText"/>
    <w:next w:val="Normal"/>
    <w:qFormat/>
    <w:rsid w:val="00AC6E8F"/>
    <w:pPr>
      <w:framePr w:w="2268" w:hSpace="181" w:vSpace="181" w:wrap="around" w:vAnchor="text" w:hAnchor="page" w:x="1135" w:y="285" w:anchorLock="1"/>
    </w:pPr>
    <w:rPr>
      <w:i/>
    </w:rPr>
  </w:style>
  <w:style w:type="paragraph" w:customStyle="1" w:styleId="MiniTOCTitle">
    <w:name w:val="MiniTOCTitle"/>
    <w:basedOn w:val="Heading4"/>
    <w:rsid w:val="00AC6E8F"/>
    <w:pPr>
      <w:spacing w:before="240"/>
      <w:outlineLvl w:val="9"/>
    </w:pPr>
    <w:rPr>
      <w:noProof/>
      <w:sz w:val="24"/>
    </w:rPr>
  </w:style>
  <w:style w:type="paragraph" w:customStyle="1" w:styleId="MiniTOCItem">
    <w:name w:val="MiniTOCItem"/>
    <w:basedOn w:val="ListBullet"/>
    <w:rsid w:val="00AC6E8F"/>
    <w:pPr>
      <w:numPr>
        <w:numId w:val="0"/>
      </w:numPr>
      <w:tabs>
        <w:tab w:val="right" w:leader="dot" w:pos="6521"/>
      </w:tabs>
      <w:spacing w:before="0" w:after="0"/>
    </w:pPr>
  </w:style>
  <w:style w:type="paragraph" w:customStyle="1" w:styleId="TOFTitle">
    <w:name w:val="TOFTitle"/>
    <w:basedOn w:val="TOCTitle"/>
    <w:rsid w:val="00AC6E8F"/>
  </w:style>
  <w:style w:type="paragraph" w:styleId="TableofFigures">
    <w:name w:val="table of figures"/>
    <w:basedOn w:val="Normal"/>
    <w:next w:val="Normal"/>
    <w:semiHidden/>
    <w:rsid w:val="00AC6E8F"/>
    <w:pPr>
      <w:tabs>
        <w:tab w:val="right" w:leader="dot" w:pos="9072"/>
      </w:tabs>
      <w:ind w:left="970" w:hanging="403"/>
    </w:pPr>
    <w:rPr>
      <w:rFonts w:ascii="Times New Roman" w:hAnsi="Times New Roman"/>
      <w:b/>
    </w:rPr>
  </w:style>
  <w:style w:type="paragraph" w:styleId="ListNumber">
    <w:name w:val="List Number"/>
    <w:basedOn w:val="List"/>
    <w:rsid w:val="00AC6E8F"/>
    <w:pPr>
      <w:numPr>
        <w:numId w:val="10"/>
      </w:numPr>
    </w:pPr>
  </w:style>
  <w:style w:type="character" w:customStyle="1" w:styleId="WingdingSymbols">
    <w:name w:val="Wingding Symbols"/>
    <w:rsid w:val="00AC6E8F"/>
    <w:rPr>
      <w:rFonts w:ascii="Wingdings" w:hAnsi="Wingdings"/>
    </w:rPr>
  </w:style>
  <w:style w:type="character" w:customStyle="1" w:styleId="HotSpot">
    <w:name w:val="HotSpot"/>
    <w:rsid w:val="00AC6E8F"/>
    <w:rPr>
      <w:color w:val="0033CC"/>
      <w:u w:val="none"/>
    </w:rPr>
  </w:style>
  <w:style w:type="paragraph" w:customStyle="1" w:styleId="BodyTextRight">
    <w:name w:val="Body Text Right"/>
    <w:basedOn w:val="BodyText"/>
    <w:rsid w:val="00AC6E8F"/>
    <w:pPr>
      <w:spacing w:before="0" w:after="0"/>
      <w:jc w:val="right"/>
    </w:pPr>
  </w:style>
  <w:style w:type="paragraph" w:styleId="Index3">
    <w:name w:val="index 3"/>
    <w:basedOn w:val="ListNumber2"/>
    <w:next w:val="Normal"/>
    <w:semiHidden/>
    <w:rsid w:val="00AC6E8F"/>
    <w:pPr>
      <w:numPr>
        <w:numId w:val="0"/>
      </w:numPr>
      <w:tabs>
        <w:tab w:val="right" w:leader="dot" w:pos="4176"/>
      </w:tabs>
    </w:pPr>
  </w:style>
  <w:style w:type="paragraph" w:styleId="ListNumber2">
    <w:name w:val="List Number 2"/>
    <w:basedOn w:val="List2"/>
    <w:rsid w:val="00AC6E8F"/>
    <w:pPr>
      <w:numPr>
        <w:numId w:val="9"/>
      </w:numPr>
      <w:tabs>
        <w:tab w:val="clear" w:pos="1060"/>
      </w:tabs>
    </w:pPr>
  </w:style>
  <w:style w:type="paragraph" w:customStyle="1" w:styleId="MarginNote">
    <w:name w:val="Margin Note"/>
    <w:basedOn w:val="BodyText"/>
    <w:rsid w:val="00AC6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E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E8F"/>
    <w:rPr>
      <w:sz w:val="32"/>
    </w:rPr>
  </w:style>
  <w:style w:type="paragraph" w:customStyle="1" w:styleId="HeadingProcedure">
    <w:name w:val="Heading Procedure"/>
    <w:basedOn w:val="HeadingBase"/>
    <w:next w:val="Normal"/>
    <w:rsid w:val="00AC6E8F"/>
    <w:pPr>
      <w:tabs>
        <w:tab w:val="left" w:pos="0"/>
      </w:tabs>
      <w:spacing w:before="120" w:after="60"/>
    </w:pPr>
    <w:rPr>
      <w:i/>
      <w:color w:val="918585"/>
      <w:sz w:val="22"/>
    </w:rPr>
  </w:style>
  <w:style w:type="paragraph" w:customStyle="1" w:styleId="TableBodyText">
    <w:name w:val="Table Body Text"/>
    <w:basedOn w:val="BodyText"/>
    <w:rsid w:val="00AC6E8F"/>
    <w:pPr>
      <w:spacing w:before="60" w:after="60"/>
    </w:pPr>
  </w:style>
  <w:style w:type="paragraph" w:styleId="ListContinue">
    <w:name w:val="List Continue"/>
    <w:basedOn w:val="List"/>
    <w:rsid w:val="00AC6E8F"/>
    <w:pPr>
      <w:ind w:firstLine="0"/>
    </w:pPr>
  </w:style>
  <w:style w:type="paragraph" w:customStyle="1" w:styleId="ListNote">
    <w:name w:val="List Note"/>
    <w:basedOn w:val="List"/>
    <w:rsid w:val="00AC6E8F"/>
    <w:pPr>
      <w:pBdr>
        <w:top w:val="single" w:sz="6" w:space="2" w:color="918585"/>
        <w:bottom w:val="single" w:sz="6" w:space="2" w:color="918585"/>
      </w:pBdr>
      <w:tabs>
        <w:tab w:val="left" w:pos="1021"/>
      </w:tabs>
      <w:ind w:firstLine="0"/>
    </w:pPr>
  </w:style>
  <w:style w:type="paragraph" w:customStyle="1" w:styleId="Warning">
    <w:name w:val="Warning"/>
    <w:basedOn w:val="BodyText"/>
    <w:rsid w:val="00AC6E8F"/>
    <w:pPr>
      <w:shd w:val="clear" w:color="auto" w:fill="D9D9D9"/>
      <w:tabs>
        <w:tab w:val="left" w:pos="992"/>
      </w:tabs>
      <w:ind w:left="119" w:right="119"/>
    </w:pPr>
    <w:rPr>
      <w:sz w:val="20"/>
    </w:rPr>
  </w:style>
  <w:style w:type="paragraph" w:customStyle="1" w:styleId="MarginIcons">
    <w:name w:val="Margin Icons"/>
    <w:basedOn w:val="BodyText"/>
    <w:rsid w:val="00AC6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E8F"/>
    <w:rPr>
      <w:rFonts w:ascii="Courier New" w:hAnsi="Courier New"/>
    </w:rPr>
  </w:style>
  <w:style w:type="paragraph" w:customStyle="1" w:styleId="NoteBullet">
    <w:name w:val="Note Bullet"/>
    <w:basedOn w:val="Note"/>
    <w:rsid w:val="00AC6E8F"/>
    <w:pPr>
      <w:tabs>
        <w:tab w:val="clear" w:pos="680"/>
      </w:tabs>
      <w:spacing w:before="60" w:after="60"/>
    </w:pPr>
  </w:style>
  <w:style w:type="paragraph" w:customStyle="1" w:styleId="SubHeading2">
    <w:name w:val="SubHeading2"/>
    <w:basedOn w:val="HeadingBase"/>
    <w:rsid w:val="00AC6E8F"/>
    <w:pPr>
      <w:spacing w:before="240" w:after="60"/>
    </w:pPr>
    <w:rPr>
      <w:sz w:val="20"/>
    </w:rPr>
  </w:style>
  <w:style w:type="paragraph" w:customStyle="1" w:styleId="SubHeading1">
    <w:name w:val="SubHeading1"/>
    <w:basedOn w:val="HeadingBase"/>
    <w:rsid w:val="00AC6E8F"/>
    <w:pPr>
      <w:spacing w:before="240" w:after="60"/>
    </w:pPr>
    <w:rPr>
      <w:color w:val="918585"/>
      <w:sz w:val="22"/>
    </w:rPr>
  </w:style>
  <w:style w:type="paragraph" w:customStyle="1" w:styleId="SideHeading">
    <w:name w:val="Side Heading"/>
    <w:basedOn w:val="HeadingBase"/>
    <w:rsid w:val="00AC6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E8F"/>
    <w:pPr>
      <w:tabs>
        <w:tab w:val="num" w:pos="360"/>
      </w:tabs>
    </w:pPr>
  </w:style>
  <w:style w:type="paragraph" w:styleId="PlainText">
    <w:name w:val="Plain Text"/>
    <w:basedOn w:val="Normal"/>
    <w:link w:val="PlainTextChar"/>
    <w:rsid w:val="00AC6E8F"/>
    <w:rPr>
      <w:sz w:val="20"/>
    </w:rPr>
  </w:style>
  <w:style w:type="character" w:customStyle="1" w:styleId="PlainTextChar">
    <w:name w:val="Plain Text Char"/>
    <w:basedOn w:val="DefaultParagraphFont"/>
    <w:link w:val="PlainText"/>
    <w:rsid w:val="00AC6E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6E8F"/>
    <w:rPr>
      <w:b/>
      <w:smallCaps/>
    </w:rPr>
  </w:style>
  <w:style w:type="paragraph" w:customStyle="1" w:styleId="TableListNumber">
    <w:name w:val="Table List Number"/>
    <w:basedOn w:val="ListNumber"/>
    <w:rsid w:val="00AC6E8F"/>
    <w:pPr>
      <w:numPr>
        <w:numId w:val="0"/>
      </w:numPr>
    </w:pPr>
  </w:style>
  <w:style w:type="paragraph" w:styleId="TOC4">
    <w:name w:val="toc 4"/>
    <w:basedOn w:val="TOCBase"/>
    <w:next w:val="Normal"/>
    <w:semiHidden/>
    <w:rsid w:val="00AC6E8F"/>
    <w:pPr>
      <w:tabs>
        <w:tab w:val="right" w:leader="dot" w:pos="9071"/>
      </w:tabs>
      <w:ind w:left="1701"/>
    </w:pPr>
  </w:style>
  <w:style w:type="paragraph" w:customStyle="1" w:styleId="ListAlpha">
    <w:name w:val="List Alpha"/>
    <w:basedOn w:val="List"/>
    <w:rsid w:val="00AC6E8F"/>
    <w:pPr>
      <w:numPr>
        <w:numId w:val="8"/>
      </w:numPr>
    </w:pPr>
  </w:style>
  <w:style w:type="paragraph" w:customStyle="1" w:styleId="ListAlpha2">
    <w:name w:val="List Alpha 2"/>
    <w:basedOn w:val="List2"/>
    <w:rsid w:val="00AC6E8F"/>
    <w:pPr>
      <w:numPr>
        <w:numId w:val="7"/>
      </w:numPr>
    </w:pPr>
  </w:style>
  <w:style w:type="paragraph" w:styleId="List2">
    <w:name w:val="List 2"/>
    <w:basedOn w:val="BodyText"/>
    <w:rsid w:val="00AC6E8F"/>
    <w:pPr>
      <w:tabs>
        <w:tab w:val="left" w:pos="680"/>
      </w:tabs>
      <w:spacing w:before="60" w:after="60"/>
      <w:ind w:left="680" w:hanging="340"/>
    </w:pPr>
  </w:style>
  <w:style w:type="paragraph" w:styleId="List3">
    <w:name w:val="List 3"/>
    <w:basedOn w:val="BodyText"/>
    <w:rsid w:val="00AC6E8F"/>
    <w:pPr>
      <w:tabs>
        <w:tab w:val="left" w:pos="1021"/>
      </w:tabs>
      <w:spacing w:before="60" w:after="60"/>
      <w:ind w:left="1020" w:hanging="340"/>
    </w:pPr>
  </w:style>
  <w:style w:type="paragraph" w:styleId="List4">
    <w:name w:val="List 4"/>
    <w:basedOn w:val="BodyText"/>
    <w:rsid w:val="00AC6E8F"/>
    <w:pPr>
      <w:tabs>
        <w:tab w:val="left" w:pos="1361"/>
      </w:tabs>
      <w:spacing w:before="60" w:after="60"/>
      <w:ind w:left="1361" w:hanging="340"/>
    </w:pPr>
  </w:style>
  <w:style w:type="paragraph" w:styleId="List5">
    <w:name w:val="List 5"/>
    <w:basedOn w:val="BodyText"/>
    <w:rsid w:val="00AC6E8F"/>
    <w:pPr>
      <w:tabs>
        <w:tab w:val="left" w:pos="1701"/>
      </w:tabs>
      <w:spacing w:before="60" w:after="60"/>
      <w:ind w:left="1701" w:hanging="340"/>
    </w:pPr>
  </w:style>
  <w:style w:type="paragraph" w:styleId="ListBullet3">
    <w:name w:val="List Bullet 3"/>
    <w:basedOn w:val="List3"/>
    <w:rsid w:val="00AC6E8F"/>
    <w:pPr>
      <w:numPr>
        <w:numId w:val="14"/>
      </w:numPr>
      <w:tabs>
        <w:tab w:val="clear" w:pos="1021"/>
      </w:tabs>
      <w:ind w:left="1037" w:hanging="357"/>
    </w:pPr>
  </w:style>
  <w:style w:type="paragraph" w:styleId="ListBullet4">
    <w:name w:val="List Bullet 4"/>
    <w:basedOn w:val="List4"/>
    <w:rsid w:val="00AC6E8F"/>
    <w:pPr>
      <w:numPr>
        <w:numId w:val="2"/>
      </w:numPr>
    </w:pPr>
  </w:style>
  <w:style w:type="paragraph" w:styleId="ListBullet5">
    <w:name w:val="List Bullet 5"/>
    <w:basedOn w:val="List5"/>
    <w:rsid w:val="00AC6E8F"/>
    <w:pPr>
      <w:numPr>
        <w:numId w:val="3"/>
      </w:numPr>
    </w:pPr>
  </w:style>
  <w:style w:type="paragraph" w:styleId="ListContinue2">
    <w:name w:val="List Continue 2"/>
    <w:basedOn w:val="List2"/>
    <w:rsid w:val="00AC6E8F"/>
    <w:pPr>
      <w:ind w:firstLine="0"/>
    </w:pPr>
  </w:style>
  <w:style w:type="paragraph" w:styleId="ListContinue3">
    <w:name w:val="List Continue 3"/>
    <w:basedOn w:val="List3"/>
    <w:rsid w:val="00AC6E8F"/>
    <w:pPr>
      <w:ind w:left="1021" w:firstLine="0"/>
    </w:pPr>
  </w:style>
  <w:style w:type="paragraph" w:styleId="ListContinue4">
    <w:name w:val="List Continue 4"/>
    <w:basedOn w:val="List4"/>
    <w:rsid w:val="00AC6E8F"/>
    <w:pPr>
      <w:ind w:firstLine="0"/>
    </w:pPr>
  </w:style>
  <w:style w:type="paragraph" w:styleId="ListContinue5">
    <w:name w:val="List Continue 5"/>
    <w:basedOn w:val="List5"/>
    <w:rsid w:val="00AC6E8F"/>
    <w:pPr>
      <w:ind w:firstLine="0"/>
    </w:pPr>
  </w:style>
  <w:style w:type="paragraph" w:styleId="ListNumber3">
    <w:name w:val="List Number 3"/>
    <w:basedOn w:val="List3"/>
    <w:rsid w:val="00AC6E8F"/>
    <w:pPr>
      <w:numPr>
        <w:numId w:val="4"/>
      </w:numPr>
    </w:pPr>
  </w:style>
  <w:style w:type="paragraph" w:styleId="ListNumber4">
    <w:name w:val="List Number 4"/>
    <w:basedOn w:val="List4"/>
    <w:rsid w:val="00AC6E8F"/>
    <w:pPr>
      <w:numPr>
        <w:numId w:val="5"/>
      </w:numPr>
    </w:pPr>
  </w:style>
  <w:style w:type="paragraph" w:styleId="ListNumber5">
    <w:name w:val="List Number 5"/>
    <w:basedOn w:val="List5"/>
    <w:rsid w:val="00AC6E8F"/>
    <w:pPr>
      <w:numPr>
        <w:numId w:val="6"/>
      </w:numPr>
    </w:pPr>
  </w:style>
  <w:style w:type="paragraph" w:styleId="BlockText">
    <w:name w:val="Block Text"/>
    <w:basedOn w:val="Normal"/>
    <w:rsid w:val="00AC6E8F"/>
    <w:pPr>
      <w:spacing w:after="120"/>
      <w:ind w:left="1440" w:right="1440"/>
    </w:pPr>
  </w:style>
  <w:style w:type="character" w:customStyle="1" w:styleId="Subscript">
    <w:name w:val="Subscript"/>
    <w:basedOn w:val="DefaultParagraphFont"/>
    <w:rsid w:val="00AC6E8F"/>
    <w:rPr>
      <w:sz w:val="16"/>
      <w:vertAlign w:val="subscript"/>
    </w:rPr>
  </w:style>
  <w:style w:type="character" w:customStyle="1" w:styleId="Symbols">
    <w:name w:val="Symbols"/>
    <w:basedOn w:val="DefaultParagraphFont"/>
    <w:rsid w:val="00AC6E8F"/>
    <w:rPr>
      <w:rFonts w:ascii="Symbol" w:hAnsi="Symbol"/>
    </w:rPr>
  </w:style>
  <w:style w:type="character" w:customStyle="1" w:styleId="MenuOptions">
    <w:name w:val="Menu Options"/>
    <w:basedOn w:val="DefaultParagraphFont"/>
    <w:rsid w:val="00AC6E8F"/>
    <w:rPr>
      <w:rFonts w:ascii="Arial Narrow" w:hAnsi="Arial Narrow"/>
      <w:smallCaps/>
    </w:rPr>
  </w:style>
  <w:style w:type="character" w:customStyle="1" w:styleId="Buttons">
    <w:name w:val="Buttons"/>
    <w:basedOn w:val="DefaultParagraphFont"/>
    <w:rsid w:val="00AC6E8F"/>
    <w:rPr>
      <w:b/>
    </w:rPr>
  </w:style>
  <w:style w:type="character" w:customStyle="1" w:styleId="Underlined">
    <w:name w:val="Underlined"/>
    <w:basedOn w:val="DefaultParagraphFont"/>
    <w:rsid w:val="00AC6E8F"/>
    <w:rPr>
      <w:u w:val="single"/>
    </w:rPr>
  </w:style>
  <w:style w:type="paragraph" w:customStyle="1" w:styleId="TableBodyTextRight">
    <w:name w:val="Table Body Text Right"/>
    <w:basedOn w:val="TableBodyText"/>
    <w:rsid w:val="00AC6E8F"/>
    <w:pPr>
      <w:widowControl w:val="0"/>
      <w:autoSpaceDE w:val="0"/>
      <w:autoSpaceDN w:val="0"/>
      <w:adjustRightInd w:val="0"/>
      <w:jc w:val="right"/>
    </w:pPr>
    <w:rPr>
      <w:rFonts w:cs="Arial"/>
      <w:szCs w:val="18"/>
    </w:rPr>
  </w:style>
  <w:style w:type="paragraph" w:customStyle="1" w:styleId="CopyrightText">
    <w:name w:val="Copyright Text"/>
    <w:basedOn w:val="BodyText"/>
    <w:rsid w:val="00AC6E8F"/>
    <w:rPr>
      <w:sz w:val="18"/>
    </w:rPr>
  </w:style>
  <w:style w:type="paragraph" w:customStyle="1" w:styleId="BodySmallRight">
    <w:name w:val="Body Small Right"/>
    <w:basedOn w:val="BodyTextRight"/>
    <w:rsid w:val="00AC6E8F"/>
    <w:rPr>
      <w:sz w:val="18"/>
      <w:szCs w:val="18"/>
    </w:rPr>
  </w:style>
  <w:style w:type="paragraph" w:customStyle="1" w:styleId="MarginEdition">
    <w:name w:val="Margin Edition"/>
    <w:basedOn w:val="MarginNote"/>
    <w:rsid w:val="00AC6E8F"/>
    <w:pPr>
      <w:spacing w:before="0" w:after="0"/>
    </w:pPr>
    <w:rPr>
      <w:rFonts w:ascii="Times New Roman" w:hAnsi="Times New Roman"/>
      <w:color w:val="999999"/>
    </w:rPr>
  </w:style>
  <w:style w:type="paragraph" w:customStyle="1" w:styleId="Spacer">
    <w:name w:val="Spacer"/>
    <w:basedOn w:val="Normal"/>
    <w:rsid w:val="00AC6E8F"/>
    <w:rPr>
      <w:sz w:val="2"/>
      <w:szCs w:val="2"/>
    </w:rPr>
  </w:style>
  <w:style w:type="character" w:customStyle="1" w:styleId="Small">
    <w:name w:val="Small"/>
    <w:basedOn w:val="DefaultParagraphFont"/>
    <w:rsid w:val="00AC6E8F"/>
    <w:rPr>
      <w:sz w:val="16"/>
    </w:rPr>
  </w:style>
  <w:style w:type="paragraph" w:customStyle="1" w:styleId="WideTable">
    <w:name w:val="Wide Table"/>
    <w:basedOn w:val="Normal"/>
    <w:rsid w:val="00AC6E8F"/>
    <w:pPr>
      <w:ind w:left="-1418"/>
    </w:pPr>
    <w:rPr>
      <w:sz w:val="2"/>
      <w:szCs w:val="2"/>
    </w:rPr>
  </w:style>
  <w:style w:type="character" w:styleId="PageNumber">
    <w:name w:val="page number"/>
    <w:basedOn w:val="DefaultParagraphFont"/>
    <w:rsid w:val="00AC6E8F"/>
  </w:style>
  <w:style w:type="paragraph" w:styleId="Quote">
    <w:name w:val="Quote"/>
    <w:basedOn w:val="Heading1"/>
    <w:link w:val="QuoteChar"/>
    <w:qFormat/>
    <w:rsid w:val="00AC6E8F"/>
    <w:rPr>
      <w:b w:val="0"/>
      <w:sz w:val="72"/>
      <w:szCs w:val="72"/>
      <w:lang w:val="en-NZ"/>
    </w:rPr>
  </w:style>
  <w:style w:type="character" w:customStyle="1" w:styleId="QuoteChar">
    <w:name w:val="Quote Char"/>
    <w:basedOn w:val="DefaultParagraphFont"/>
    <w:link w:val="Quote"/>
    <w:rsid w:val="00AC6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E8F"/>
    <w:pPr>
      <w:pageBreakBefore/>
    </w:pPr>
  </w:style>
  <w:style w:type="paragraph" w:customStyle="1" w:styleId="Border">
    <w:name w:val="Border"/>
    <w:basedOn w:val="Normal"/>
    <w:qFormat/>
    <w:rsid w:val="00AC6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E8F"/>
    <w:rPr>
      <w:b/>
      <w:bCs/>
      <w:i/>
      <w:iCs/>
      <w:color w:val="auto"/>
    </w:rPr>
  </w:style>
  <w:style w:type="paragraph" w:styleId="IntenseQuote">
    <w:name w:val="Intense Quote"/>
    <w:basedOn w:val="Normal"/>
    <w:next w:val="Normal"/>
    <w:link w:val="IntenseQuoteChar"/>
    <w:uiPriority w:val="30"/>
    <w:qFormat/>
    <w:rsid w:val="00AC6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E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6E8F"/>
    <w:rPr>
      <w:smallCaps/>
      <w:color w:val="auto"/>
      <w:u w:val="single"/>
    </w:rPr>
  </w:style>
  <w:style w:type="character" w:styleId="IntenseReference">
    <w:name w:val="Intense Reference"/>
    <w:basedOn w:val="DefaultParagraphFont"/>
    <w:uiPriority w:val="32"/>
    <w:qFormat/>
    <w:rsid w:val="00AC6E8F"/>
    <w:rPr>
      <w:b/>
      <w:bCs/>
      <w:smallCaps/>
      <w:color w:val="auto"/>
      <w:spacing w:val="5"/>
      <w:u w:val="single"/>
    </w:rPr>
  </w:style>
  <w:style w:type="paragraph" w:customStyle="1" w:styleId="2ColumnHeading">
    <w:name w:val="2Column Heading"/>
    <w:basedOn w:val="BodyText"/>
    <w:qFormat/>
    <w:rsid w:val="00AC6E8F"/>
    <w:pPr>
      <w:spacing w:after="60"/>
      <w:ind w:left="-2268"/>
    </w:pPr>
    <w:rPr>
      <w:b/>
    </w:rPr>
  </w:style>
  <w:style w:type="paragraph" w:customStyle="1" w:styleId="Heading1TOC">
    <w:name w:val="Heading1 TOC"/>
    <w:basedOn w:val="Normal"/>
    <w:qFormat/>
    <w:rsid w:val="00AC6E8F"/>
    <w:pPr>
      <w:spacing w:before="240" w:after="120"/>
    </w:pPr>
    <w:rPr>
      <w:rFonts w:ascii="Times New Roman" w:hAnsi="Times New Roman"/>
      <w:b/>
      <w:sz w:val="32"/>
    </w:rPr>
  </w:style>
  <w:style w:type="paragraph" w:customStyle="1" w:styleId="Heading2TOC">
    <w:name w:val="Heading2 TOC"/>
    <w:basedOn w:val="Normal"/>
    <w:qFormat/>
    <w:rsid w:val="00AC6E8F"/>
    <w:pPr>
      <w:spacing w:before="240" w:after="60"/>
    </w:pPr>
    <w:rPr>
      <w:rFonts w:ascii="Times New Roman" w:hAnsi="Times New Roman"/>
      <w:b/>
      <w:sz w:val="28"/>
    </w:rPr>
  </w:style>
  <w:style w:type="character" w:customStyle="1" w:styleId="Underline">
    <w:name w:val="Underline"/>
    <w:basedOn w:val="DefaultParagraphFont"/>
    <w:qFormat/>
    <w:rsid w:val="00AC6E8F"/>
    <w:rPr>
      <w:u w:val="single"/>
    </w:rPr>
  </w:style>
  <w:style w:type="character" w:customStyle="1" w:styleId="BoldandItalics">
    <w:name w:val="Bold and Italics"/>
    <w:qFormat/>
    <w:rsid w:val="00AC6E8F"/>
    <w:rPr>
      <w:b/>
      <w:i/>
      <w:u w:val="none"/>
    </w:rPr>
  </w:style>
  <w:style w:type="paragraph" w:styleId="BalloonText">
    <w:name w:val="Balloon Text"/>
    <w:basedOn w:val="Normal"/>
    <w:link w:val="BalloonTextChar"/>
    <w:rsid w:val="00AC6E8F"/>
    <w:rPr>
      <w:rFonts w:ascii="Tahoma" w:hAnsi="Tahoma" w:cs="Tahoma"/>
      <w:sz w:val="16"/>
      <w:szCs w:val="16"/>
    </w:rPr>
  </w:style>
  <w:style w:type="character" w:customStyle="1" w:styleId="BalloonTextChar">
    <w:name w:val="Balloon Text Char"/>
    <w:basedOn w:val="DefaultParagraphFont"/>
    <w:link w:val="BalloonText"/>
    <w:rsid w:val="00AC6E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E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6E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5364</Characters>
  <Application>Microsoft Office Word</Application>
  <DocSecurity>0</DocSecurity>
  <Lines>165</Lines>
  <Paragraphs>101</Paragraphs>
  <ScaleCrop>false</ScaleCrop>
  <Company>Author-it Software Corporation Ltd.</Company>
  <LinksUpToDate>false</LinksUpToDate>
  <CharactersWithSpaces>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FDFSUG231A Undertake simple fabrication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2012-05-26T16:10:00Z</dcterms:created>
  <dcterms:modified xsi:type="dcterms:W3CDTF">2012-05-26T16:10:00Z</dcterms:modified>
</cp:coreProperties>
</file>