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A81" w:rsidP="00167A81">
      <w:pPr>
        <w:pStyle w:val="Title"/>
      </w:pPr>
      <w:r>
        <w:fldChar w:fldCharType="begin"/>
      </w:r>
      <w:r>
        <w:instrText xml:space="preserve"> TITLE   \* MERGEFORMAT </w:instrText>
      </w:r>
      <w:r>
        <w:fldChar w:fldCharType="separate"/>
      </w:r>
      <w:r>
        <w:t>FDFSUG226A Perform general drilling operations</w:t>
      </w:r>
      <w:r>
        <w:fldChar w:fldCharType="end"/>
      </w:r>
    </w:p>
    <w:p w:rsidR="00167A81" w:rsidP="00167A81">
      <w:pPr>
        <w:pStyle w:val="Version"/>
        <w:sectPr w:rsidSect="002278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8B2" w:rsidP="002278B2">
      <w:pPr>
        <w:pStyle w:val="SuperHeading"/>
      </w:pPr>
      <w:r w:rsidRPr="002278B2">
        <w:t>FDFSUG226A Perform general drilling operations</w:t>
      </w:r>
    </w:p>
    <w:p w:rsidR="00000000" w:rsidRPr="002278B2" w:rsidP="002278B2">
      <w:pPr>
        <w:pStyle w:val="Heading1"/>
      </w:pPr>
      <w:bookmarkStart w:id="1" w:name="O_391501"/>
      <w:bookmarkEnd w:id="1"/>
      <w:r w:rsidRPr="002278B2">
        <w:t>Modification History</w:t>
      </w:r>
    </w:p>
    <w:p w:rsidR="00000000" w:rsidRPr="002278B2" w:rsidP="002278B2">
      <w:pPr>
        <w:pStyle w:val="BodyText"/>
      </w:pPr>
      <w:r w:rsidRPr="002278B2">
        <w:t xml:space="preserve">New Unit based on </w:t>
      </w:r>
      <w:r w:rsidRPr="002278B2">
        <w:rPr>
          <w:rStyle w:val="Emphasis"/>
        </w:rPr>
        <w:t>SUGSPGD2A Perform general drilling operations</w:t>
      </w:r>
      <w:r w:rsidRPr="002278B2">
        <w:t>.</w:t>
      </w:r>
    </w:p>
    <w:p w:rsidR="00000000" w:rsidRPr="002278B2" w:rsidP="002278B2">
      <w:pPr>
        <w:pStyle w:val="AllowPageBreak"/>
      </w:pPr>
    </w:p>
    <w:p w:rsidR="00000000" w:rsidRPr="002278B2" w:rsidP="002278B2">
      <w:pPr>
        <w:pStyle w:val="Heading1"/>
      </w:pPr>
      <w:bookmarkStart w:id="2" w:name="O_391502"/>
      <w:bookmarkEnd w:id="2"/>
      <w:r w:rsidRPr="002278B2">
        <w:t>Unit Descriptor</w:t>
      </w:r>
    </w:p>
    <w:p w:rsidR="00000000" w:rsidRPr="002278B2" w:rsidP="002278B2">
      <w:pPr>
        <w:pStyle w:val="BodyText"/>
      </w:pPr>
      <w:r w:rsidRPr="002278B2">
        <w:t>This unit describes the outcomes required to carry out general drillin</w:t>
      </w:r>
      <w:r w:rsidRPr="002278B2">
        <w:t xml:space="preserve">g operations using a radial arm drill. This unit achieves part of the outcomes of </w:t>
      </w:r>
      <w:r w:rsidRPr="002278B2">
        <w:rPr>
          <w:rStyle w:val="Emphasis"/>
        </w:rPr>
        <w:t>MEM07005B Perform general machining</w:t>
      </w:r>
      <w:r w:rsidRPr="002278B2">
        <w:t>. A person who has achieved competence in this MEM unit is recognised as competent in this sugar milling unit.</w:t>
      </w:r>
    </w:p>
    <w:p w:rsidR="00000000" w:rsidRPr="002278B2" w:rsidP="002278B2">
      <w:pPr>
        <w:pStyle w:val="AllowPageBreak"/>
      </w:pPr>
    </w:p>
    <w:p w:rsidR="00000000" w:rsidRPr="002278B2" w:rsidP="002278B2">
      <w:pPr>
        <w:pStyle w:val="Heading1"/>
      </w:pPr>
      <w:bookmarkStart w:id="3" w:name="O_391503"/>
      <w:bookmarkEnd w:id="3"/>
      <w:r w:rsidRPr="002278B2">
        <w:t>Application</w:t>
      </w:r>
      <w:r w:rsidRPr="002278B2">
        <w:t xml:space="preserve"> of the Unit</w:t>
      </w:r>
    </w:p>
    <w:p w:rsidR="00000000" w:rsidRPr="002278B2" w:rsidP="002278B2">
      <w:pPr>
        <w:pStyle w:val="BodyText"/>
      </w:pPr>
      <w:r w:rsidRPr="002278B2">
        <w:t>This unit has application in the sugar milling industry.</w:t>
      </w:r>
    </w:p>
    <w:p w:rsidR="00000000" w:rsidRPr="002278B2" w:rsidP="002278B2">
      <w:pPr>
        <w:pStyle w:val="AllowPageBreak"/>
      </w:pPr>
    </w:p>
    <w:p w:rsidR="00000000" w:rsidRPr="002278B2" w:rsidP="002278B2">
      <w:pPr>
        <w:pStyle w:val="Heading1"/>
      </w:pPr>
      <w:bookmarkStart w:id="4" w:name="O_391504"/>
      <w:bookmarkEnd w:id="4"/>
      <w:r w:rsidRPr="002278B2">
        <w:t>Licensing/Regulatory Information</w:t>
      </w:r>
    </w:p>
    <w:p w:rsidR="00000000" w:rsidRPr="002278B2" w:rsidP="002278B2">
      <w:pPr>
        <w:pStyle w:val="BodyText"/>
      </w:pPr>
      <w:r w:rsidRPr="002278B2">
        <w:t>Not applicable.</w:t>
      </w:r>
    </w:p>
    <w:p w:rsidR="00000000" w:rsidRPr="002278B2" w:rsidP="002278B2">
      <w:pPr>
        <w:pStyle w:val="AllowPageBreak"/>
      </w:pPr>
    </w:p>
    <w:p w:rsidR="00000000" w:rsidRPr="002278B2" w:rsidP="002278B2">
      <w:pPr>
        <w:pStyle w:val="Heading1"/>
      </w:pPr>
      <w:bookmarkStart w:id="5" w:name="O_391505"/>
      <w:bookmarkEnd w:id="5"/>
      <w:r w:rsidRPr="002278B2">
        <w:t>Pre-Requisites</w:t>
      </w:r>
    </w:p>
    <w:p w:rsidR="00000000" w:rsidRPr="002278B2" w:rsidP="002278B2">
      <w:pPr>
        <w:pStyle w:val="BodyText"/>
      </w:pPr>
      <w:r w:rsidRPr="002278B2">
        <w:t>There are no pre-requisites units for this competency standard.</w:t>
      </w:r>
    </w:p>
    <w:p w:rsidR="00000000" w:rsidRPr="002278B2" w:rsidP="002278B2">
      <w:pPr>
        <w:pStyle w:val="AllowPageBreak"/>
      </w:pPr>
    </w:p>
    <w:p w:rsidR="00000000" w:rsidRPr="002278B2" w:rsidP="002278B2">
      <w:pPr>
        <w:pStyle w:val="Heading1"/>
      </w:pPr>
      <w:bookmarkStart w:id="6" w:name="O_391506"/>
      <w:bookmarkEnd w:id="6"/>
      <w:r w:rsidRPr="002278B2">
        <w:t>Employability Skills Information</w:t>
      </w:r>
    </w:p>
    <w:p w:rsidR="00000000" w:rsidRPr="002278B2" w:rsidP="002278B2">
      <w:pPr>
        <w:pStyle w:val="BodyText"/>
      </w:pPr>
      <w:r w:rsidRPr="002278B2">
        <w:t>This unit contains employability skills.</w:t>
      </w:r>
    </w:p>
    <w:p w:rsidR="00000000" w:rsidRPr="002278B2" w:rsidP="002278B2">
      <w:pPr>
        <w:pStyle w:val="AllowPageBreak"/>
      </w:pPr>
    </w:p>
    <w:p w:rsidR="00000000" w:rsidRPr="002278B2" w:rsidP="002278B2">
      <w:pPr>
        <w:pStyle w:val="Heading1"/>
      </w:pPr>
      <w:bookmarkStart w:id="7" w:name="O_391507"/>
      <w:bookmarkEnd w:id="7"/>
      <w:r w:rsidRPr="002278B2">
        <w:t>Elements and Performance Criteria Pre-Content</w:t>
      </w:r>
    </w:p>
    <w:tbl>
      <w:tblPr>
        <w:tblW w:w="9462" w:type="dxa"/>
        <w:tblLayout w:type="fixed"/>
        <w:tblCellMar>
          <w:left w:w="62" w:type="dxa"/>
          <w:right w:w="62" w:type="dxa"/>
        </w:tblCellMar>
        <w:tblLook w:val="0000"/>
      </w:tblPr>
      <w:tblGrid>
        <w:gridCol w:w="2700"/>
        <w:gridCol w:w="6762"/>
      </w:tblGrid>
      <w:tr w:rsidTr="002278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78B2">
            <w:pPr>
              <w:pStyle w:val="BodyText"/>
              <w:rPr>
                <w:lang w:val="en-NZ"/>
              </w:rPr>
            </w:pPr>
            <w:r w:rsidRPr="002278B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278B2" w:rsidP="002278B2">
            <w:pPr>
              <w:pStyle w:val="BodyText"/>
            </w:pPr>
            <w:r w:rsidRPr="002278B2">
              <w:t xml:space="preserve">Performance criteria describe the performance needed </w:t>
            </w:r>
            <w:r w:rsidRPr="002278B2">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278B2" w:rsidP="002278B2">
      <w:pPr>
        <w:pStyle w:val="BodyText"/>
      </w:pPr>
    </w:p>
    <w:p w:rsidR="00000000" w:rsidRPr="002278B2" w:rsidP="002278B2">
      <w:pPr>
        <w:pStyle w:val="AllowPageBreak"/>
      </w:pPr>
    </w:p>
    <w:p w:rsidR="00000000" w:rsidRPr="002278B2" w:rsidP="002278B2">
      <w:pPr>
        <w:pStyle w:val="Heading1"/>
      </w:pPr>
      <w:bookmarkStart w:id="8" w:name="O_391508"/>
      <w:bookmarkEnd w:id="8"/>
      <w:r w:rsidRPr="002278B2">
        <w:t>Elements and Performance Criteria</w:t>
      </w:r>
    </w:p>
    <w:tbl>
      <w:tblPr>
        <w:tblW w:w="9462" w:type="dxa"/>
        <w:tblLayout w:type="fixed"/>
        <w:tblCellMar>
          <w:left w:w="62" w:type="dxa"/>
          <w:right w:w="62" w:type="dxa"/>
        </w:tblCellMar>
        <w:tblLook w:val="0000"/>
      </w:tblPr>
      <w:tblGrid>
        <w:gridCol w:w="2700"/>
        <w:gridCol w:w="6762"/>
      </w:tblGrid>
      <w:tr w:rsidTr="002278B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278B2">
            <w:pPr>
              <w:pStyle w:val="TableHeading"/>
            </w:pPr>
            <w:r w:rsidRPr="002278B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2278B2">
            <w:pPr>
              <w:pStyle w:val="TableHeading"/>
            </w:pPr>
            <w:r w:rsidRPr="002278B2">
              <w:t>PERFORMANCE CRITERIA</w:t>
            </w:r>
          </w:p>
        </w:tc>
      </w:tr>
      <w:tr w:rsidTr="002278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78B2">
            <w:pPr>
              <w:pStyle w:val="List"/>
              <w:rPr>
                <w:lang w:val="en-NZ"/>
              </w:rPr>
            </w:pPr>
            <w:r w:rsidRPr="002278B2">
              <w:t>1  Prepare for drilling operations</w:t>
            </w:r>
          </w:p>
        </w:tc>
        <w:tc>
          <w:tcPr>
            <w:tcW w:w="6762" w:type="dxa"/>
            <w:tcBorders>
              <w:top w:val="nil"/>
              <w:left w:val="nil"/>
              <w:bottom w:val="nil"/>
              <w:right w:val="nil"/>
            </w:tcBorders>
            <w:tcMar>
              <w:top w:w="0" w:type="dxa"/>
              <w:left w:w="62" w:type="dxa"/>
              <w:bottom w:w="0" w:type="dxa"/>
              <w:right w:w="62" w:type="dxa"/>
            </w:tcMar>
          </w:tcPr>
          <w:p w:rsidR="00000000" w:rsidRPr="002278B2" w:rsidP="002278B2">
            <w:pPr>
              <w:pStyle w:val="List"/>
            </w:pPr>
            <w:r w:rsidRPr="002278B2">
              <w:t>1.1 Drilling requirements are identified</w:t>
            </w:r>
          </w:p>
          <w:p w:rsidR="00000000" w:rsidRPr="002278B2" w:rsidP="002278B2">
            <w:pPr>
              <w:pStyle w:val="List"/>
            </w:pPr>
            <w:r w:rsidRPr="002278B2">
              <w:t>1.2 Materials to be drilled are collected</w:t>
            </w:r>
          </w:p>
          <w:p w:rsidR="00000000" w:rsidRPr="002278B2" w:rsidP="002278B2">
            <w:pPr>
              <w:pStyle w:val="List"/>
            </w:pPr>
            <w:r w:rsidRPr="002278B2">
              <w:t>1.3 Drilling equipment is set up for operation</w:t>
            </w:r>
          </w:p>
          <w:p w:rsidR="00000000" w:rsidRPr="002278B2" w:rsidP="002278B2">
            <w:pPr>
              <w:pStyle w:val="List"/>
            </w:pPr>
            <w:r w:rsidRPr="002278B2">
              <w:t>1.4 Pre-operational equipment checks are conducted</w:t>
            </w:r>
          </w:p>
          <w:p w:rsidR="00000000" w:rsidP="002278B2">
            <w:pPr>
              <w:pStyle w:val="List"/>
              <w:rPr>
                <w:lang w:val="en-NZ"/>
              </w:rPr>
            </w:pPr>
            <w:r w:rsidRPr="002278B2">
              <w:t>1.5 Health and safety hazards / maintenance requirements are identified and reported to appropriate personnel according to workplace reporting procedures</w:t>
            </w:r>
          </w:p>
        </w:tc>
      </w:tr>
      <w:tr w:rsidTr="002278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78B2">
            <w:pPr>
              <w:pStyle w:val="List"/>
              <w:rPr>
                <w:lang w:val="en-NZ"/>
              </w:rPr>
            </w:pPr>
            <w:r w:rsidRPr="002278B2">
              <w:t>2  Operate drill to achieve specifications</w:t>
            </w:r>
          </w:p>
        </w:tc>
        <w:tc>
          <w:tcPr>
            <w:tcW w:w="6762" w:type="dxa"/>
            <w:tcBorders>
              <w:top w:val="nil"/>
              <w:left w:val="nil"/>
              <w:bottom w:val="nil"/>
              <w:right w:val="nil"/>
            </w:tcBorders>
            <w:tcMar>
              <w:top w:w="0" w:type="dxa"/>
              <w:left w:w="62" w:type="dxa"/>
              <w:bottom w:w="0" w:type="dxa"/>
              <w:right w:w="62" w:type="dxa"/>
            </w:tcMar>
          </w:tcPr>
          <w:p w:rsidR="00000000" w:rsidRPr="002278B2" w:rsidP="002278B2">
            <w:pPr>
              <w:pStyle w:val="List"/>
            </w:pPr>
            <w:r w:rsidRPr="002278B2">
              <w:t>2.1 Mac</w:t>
            </w:r>
            <w:r w:rsidRPr="002278B2">
              <w:t>hining parameters are set to meet job requirements</w:t>
            </w:r>
          </w:p>
          <w:p w:rsidR="00000000" w:rsidRPr="002278B2" w:rsidP="002278B2">
            <w:pPr>
              <w:pStyle w:val="List"/>
            </w:pPr>
            <w:r w:rsidRPr="002278B2">
              <w:t>2.2 Materials are positioned for drilling operation</w:t>
            </w:r>
          </w:p>
          <w:p w:rsidR="00000000" w:rsidRPr="002278B2" w:rsidP="002278B2">
            <w:pPr>
              <w:pStyle w:val="List"/>
            </w:pPr>
            <w:r w:rsidRPr="002278B2">
              <w:t>2.3 The drill is started, operated and shut down according to operating procedures and manufacturer's specification</w:t>
            </w:r>
          </w:p>
          <w:p w:rsidR="00000000" w:rsidRPr="002278B2" w:rsidP="002278B2">
            <w:pPr>
              <w:pStyle w:val="List"/>
            </w:pPr>
            <w:r w:rsidRPr="002278B2">
              <w:t>2.4 Work are checked against specific</w:t>
            </w:r>
            <w:r w:rsidRPr="002278B2">
              <w:t>ation</w:t>
            </w:r>
          </w:p>
          <w:p w:rsidR="00000000" w:rsidRPr="002278B2" w:rsidP="002278B2">
            <w:pPr>
              <w:pStyle w:val="List"/>
            </w:pPr>
            <w:r w:rsidRPr="002278B2">
              <w:t>2.5 Non-conforming components are identified and corrected as required</w:t>
            </w:r>
          </w:p>
          <w:p w:rsidR="00000000" w:rsidRPr="002278B2" w:rsidP="002278B2">
            <w:pPr>
              <w:pStyle w:val="List"/>
            </w:pPr>
            <w:r w:rsidRPr="002278B2">
              <w:t>2.6 Basic routine maintenance is carried out as required</w:t>
            </w:r>
          </w:p>
          <w:p w:rsidR="00000000" w:rsidRPr="002278B2" w:rsidP="002278B2">
            <w:pPr>
              <w:pStyle w:val="List"/>
            </w:pPr>
            <w:r w:rsidRPr="002278B2">
              <w:t>2.7 The workplace meets housekeeping standards</w:t>
            </w:r>
          </w:p>
        </w:tc>
      </w:tr>
    </w:tbl>
    <w:p w:rsidR="00000000" w:rsidRPr="002278B2" w:rsidP="002278B2">
      <w:pPr>
        <w:pStyle w:val="BodyText"/>
      </w:pPr>
    </w:p>
    <w:p w:rsidR="00000000" w:rsidRPr="002278B2" w:rsidP="002278B2">
      <w:pPr>
        <w:pStyle w:val="AllowPageBreak"/>
      </w:pPr>
    </w:p>
    <w:p w:rsidR="00000000" w:rsidRPr="002278B2" w:rsidP="002278B2">
      <w:pPr>
        <w:pStyle w:val="Heading1"/>
      </w:pPr>
      <w:bookmarkStart w:id="9" w:name="O_391509"/>
      <w:bookmarkEnd w:id="9"/>
      <w:r w:rsidRPr="002278B2">
        <w:t>Required Skills and Knowledge</w:t>
      </w:r>
    </w:p>
    <w:p w:rsidR="00000000" w:rsidRPr="002278B2" w:rsidP="002278B2">
      <w:pPr>
        <w:pStyle w:val="BodyText"/>
      </w:pPr>
      <w:r w:rsidRPr="002278B2">
        <w:t>This section describes the skills and knowledge required for this unit.</w:t>
      </w:r>
    </w:p>
    <w:tbl>
      <w:tblPr>
        <w:tblW w:w="9462" w:type="dxa"/>
        <w:tblLayout w:type="fixed"/>
        <w:tblCellMar>
          <w:left w:w="62" w:type="dxa"/>
          <w:right w:w="62" w:type="dxa"/>
        </w:tblCellMar>
        <w:tblLook w:val="0000"/>
      </w:tblPr>
      <w:tblGrid>
        <w:gridCol w:w="9462"/>
      </w:tblGrid>
      <w:tr w:rsidTr="002278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278B2">
            <w:pPr>
              <w:pStyle w:val="TableHeading"/>
            </w:pPr>
            <w:r w:rsidRPr="002278B2">
              <w:t>Required skills include:</w:t>
            </w:r>
          </w:p>
        </w:tc>
      </w:tr>
      <w:tr w:rsidTr="002278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278B2" w:rsidP="002278B2">
            <w:pPr>
              <w:pStyle w:val="BodyText"/>
            </w:pPr>
            <w:r w:rsidRPr="002278B2">
              <w:rPr>
                <w:rStyle w:val="SpecialBold"/>
              </w:rPr>
              <w:t>Ability to:</w:t>
            </w:r>
          </w:p>
          <w:p w:rsidR="00000000" w:rsidRPr="002278B2" w:rsidP="002278B2">
            <w:pPr>
              <w:pStyle w:val="ListBullet"/>
            </w:pPr>
            <w:r w:rsidRPr="002278B2">
              <w:t>identify drilling requirements - this may require interpretation of technical drawings or sketches</w:t>
            </w:r>
          </w:p>
          <w:p w:rsidR="00000000" w:rsidRPr="002278B2" w:rsidP="002278B2">
            <w:pPr>
              <w:pStyle w:val="ListBullet"/>
            </w:pPr>
            <w:r w:rsidRPr="002278B2">
              <w:t>select, fit and use personal p</w:t>
            </w:r>
            <w:r w:rsidRPr="002278B2">
              <w:t>rotective clothing and/or equipment</w:t>
            </w:r>
          </w:p>
          <w:p w:rsidR="00000000" w:rsidRPr="002278B2" w:rsidP="002278B2">
            <w:pPr>
              <w:pStyle w:val="ListBullet"/>
            </w:pPr>
            <w:r w:rsidRPr="002278B2">
              <w:t>collect and prepare materials according to job and equipment requirements - this may involve basic marking out</w:t>
            </w:r>
          </w:p>
          <w:p w:rsidR="00000000" w:rsidRPr="002278B2" w:rsidP="002278B2">
            <w:pPr>
              <w:pStyle w:val="ListBullet"/>
            </w:pPr>
            <w:r w:rsidRPr="002278B2">
              <w:t>confirm status of equipment, that safety guards are in place, equipment is fit for operation and required ser</w:t>
            </w:r>
            <w:r w:rsidRPr="002278B2">
              <w:t>vices are available</w:t>
            </w:r>
          </w:p>
          <w:p w:rsidR="00000000" w:rsidRPr="002278B2" w:rsidP="002278B2">
            <w:pPr>
              <w:pStyle w:val="ListBullet"/>
            </w:pPr>
            <w:r w:rsidRPr="002278B2">
              <w:t>set up, operate and shut down drilling equipment according to workplace procedures to meet job specification</w:t>
            </w:r>
          </w:p>
          <w:p w:rsidR="00000000" w:rsidRPr="002278B2" w:rsidP="002278B2">
            <w:pPr>
              <w:pStyle w:val="ListBullet"/>
            </w:pPr>
            <w:r w:rsidRPr="002278B2">
              <w:t>monitor and adjust process and equipment during operation to stay within specification</w:t>
            </w:r>
          </w:p>
          <w:p w:rsidR="00000000" w:rsidRPr="002278B2" w:rsidP="002278B2">
            <w:pPr>
              <w:pStyle w:val="ListBullet"/>
            </w:pPr>
            <w:r w:rsidRPr="002278B2">
              <w:t>confirm that components meet specificati</w:t>
            </w:r>
            <w:r w:rsidRPr="002278B2">
              <w:t>on - this may involve the use of measuring instruments</w:t>
            </w:r>
          </w:p>
          <w:p w:rsidR="00000000" w:rsidP="002278B2">
            <w:pPr>
              <w:pStyle w:val="ListBullet"/>
              <w:rPr>
                <w:lang w:val="en-NZ"/>
              </w:rPr>
            </w:pPr>
            <w:r w:rsidRPr="002278B2">
              <w:t>maintain work area to meet housekeeping standards.</w:t>
            </w:r>
          </w:p>
        </w:tc>
      </w:tr>
      <w:tr w:rsidTr="002278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278B2">
            <w:pPr>
              <w:pStyle w:val="TableHeading"/>
            </w:pPr>
            <w:r w:rsidRPr="002278B2">
              <w:t>Required knowledge includes:</w:t>
            </w:r>
          </w:p>
        </w:tc>
      </w:tr>
      <w:tr w:rsidTr="002278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278B2" w:rsidP="002278B2">
            <w:pPr>
              <w:pStyle w:val="BodyText"/>
            </w:pPr>
            <w:r w:rsidRPr="002278B2">
              <w:rPr>
                <w:rStyle w:val="SpecialBold"/>
              </w:rPr>
              <w:t>Knowledge of:</w:t>
            </w:r>
          </w:p>
          <w:p w:rsidR="00000000" w:rsidRPr="002278B2" w:rsidP="002278B2">
            <w:pPr>
              <w:pStyle w:val="ListBullet"/>
            </w:pPr>
            <w:r w:rsidRPr="002278B2">
              <w:t>relevant state OHS legislation, standards and codes of practice relating to work responsibilities</w:t>
            </w:r>
          </w:p>
          <w:p w:rsidR="00000000" w:rsidRPr="002278B2" w:rsidP="002278B2">
            <w:pPr>
              <w:pStyle w:val="ListBullet"/>
            </w:pPr>
            <w:r w:rsidRPr="002278B2">
              <w:t>releva</w:t>
            </w:r>
            <w:r w:rsidRPr="002278B2">
              <w:t>nt site operating procedures and practices</w:t>
            </w:r>
          </w:p>
          <w:p w:rsidR="00000000" w:rsidRPr="002278B2" w:rsidP="002278B2">
            <w:pPr>
              <w:pStyle w:val="ListBullet"/>
            </w:pPr>
            <w:r w:rsidRPr="002278B2">
              <w:t>purpose and basic operating principles of drilling and accessory equipment including awareness of equipment operating capacities</w:t>
            </w:r>
          </w:p>
          <w:p w:rsidR="00000000" w:rsidRPr="002278B2" w:rsidP="002278B2">
            <w:pPr>
              <w:pStyle w:val="ListBullet"/>
            </w:pPr>
            <w:r w:rsidRPr="002278B2">
              <w:t>care, maintenance and storage of drill parts and accessories</w:t>
            </w:r>
          </w:p>
          <w:p w:rsidR="00000000" w:rsidRPr="002278B2" w:rsidP="002278B2">
            <w:pPr>
              <w:pStyle w:val="ListBullet"/>
            </w:pPr>
            <w:r w:rsidRPr="002278B2">
              <w:t>scope to adjust machining parameters and related effect on outcome</w:t>
            </w:r>
          </w:p>
          <w:p w:rsidR="00000000" w:rsidRPr="002278B2" w:rsidP="002278B2">
            <w:pPr>
              <w:pStyle w:val="ListBullet"/>
            </w:pPr>
            <w:r w:rsidRPr="002278B2">
              <w:t>the impact of machining parameters and materials used on tool life</w:t>
            </w:r>
          </w:p>
          <w:p w:rsidR="00000000" w:rsidRPr="002278B2" w:rsidP="002278B2">
            <w:pPr>
              <w:pStyle w:val="ListBullet"/>
            </w:pPr>
            <w:r w:rsidRPr="002278B2">
              <w:t>safe work procedures including awareness of health and safety hazards related to the operation of the drill and related eq</w:t>
            </w:r>
            <w:r w:rsidRPr="002278B2">
              <w:t>uipment</w:t>
            </w:r>
          </w:p>
          <w:p w:rsidR="00000000" w:rsidRPr="002278B2" w:rsidP="002278B2">
            <w:pPr>
              <w:pStyle w:val="ListBullet"/>
            </w:pPr>
            <w:r w:rsidRPr="002278B2">
              <w:t>housekeeping standards for the work area.</w:t>
            </w:r>
          </w:p>
        </w:tc>
      </w:tr>
    </w:tbl>
    <w:p w:rsidR="00000000" w:rsidRPr="002278B2" w:rsidP="002278B2">
      <w:pPr>
        <w:pStyle w:val="BodyText"/>
      </w:pPr>
    </w:p>
    <w:p w:rsidR="00000000" w:rsidRPr="002278B2" w:rsidP="002278B2">
      <w:pPr>
        <w:pStyle w:val="AllowPageBreak"/>
      </w:pPr>
    </w:p>
    <w:p w:rsidR="00000000" w:rsidRPr="002278B2" w:rsidP="002278B2">
      <w:pPr>
        <w:pStyle w:val="Heading1"/>
      </w:pPr>
      <w:bookmarkStart w:id="10" w:name="O_391510"/>
      <w:bookmarkEnd w:id="10"/>
      <w:r w:rsidRPr="002278B2">
        <w:t>Evidence Guide</w:t>
      </w:r>
    </w:p>
    <w:tbl>
      <w:tblPr>
        <w:tblW w:w="9462" w:type="dxa"/>
        <w:tblLayout w:type="fixed"/>
        <w:tblCellMar>
          <w:left w:w="62" w:type="dxa"/>
          <w:right w:w="62" w:type="dxa"/>
        </w:tblCellMar>
        <w:tblLook w:val="0000"/>
      </w:tblPr>
      <w:tblGrid>
        <w:gridCol w:w="3800"/>
        <w:gridCol w:w="5662"/>
      </w:tblGrid>
      <w:tr w:rsidTr="002278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The evidence guide provides advice on assessment and must be read in conjunction with the performance criteria, required skills and knowledge, range statement and the Asses</w:t>
            </w:r>
            <w:r w:rsidRPr="002278B2">
              <w:t>sment Guidelines for the Training Package.</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Assessment must be carried out in a manner that recognises the cultural and literacy requirements of the assessee and is appropriate to the work performed.</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Evidence of ability to:</w:t>
            </w:r>
          </w:p>
          <w:p w:rsidR="00000000" w:rsidRPr="002278B2" w:rsidP="002278B2">
            <w:pPr>
              <w:pStyle w:val="ListBullet"/>
            </w:pPr>
            <w:r w:rsidRPr="002278B2">
              <w:t>identify drilling requirements</w:t>
            </w:r>
          </w:p>
          <w:p w:rsidR="00000000" w:rsidRPr="002278B2" w:rsidP="002278B2">
            <w:pPr>
              <w:pStyle w:val="ListBullet"/>
            </w:pPr>
            <w:r w:rsidRPr="002278B2">
              <w:t>select, fit and use personal protective clothing and/or equipment</w:t>
            </w:r>
          </w:p>
          <w:p w:rsidR="00000000" w:rsidRPr="002278B2" w:rsidP="002278B2">
            <w:pPr>
              <w:pStyle w:val="ListBullet"/>
            </w:pPr>
            <w:r w:rsidRPr="002278B2">
              <w:t>collect and prepare materials according t</w:t>
            </w:r>
            <w:r w:rsidRPr="002278B2">
              <w:t>o job and equipment requirements</w:t>
            </w:r>
          </w:p>
          <w:p w:rsidR="00000000" w:rsidRPr="002278B2" w:rsidP="002278B2">
            <w:pPr>
              <w:pStyle w:val="ListBullet"/>
            </w:pPr>
            <w:r w:rsidRPr="002278B2">
              <w:t>confirm status of equipment</w:t>
            </w:r>
          </w:p>
          <w:p w:rsidR="00000000" w:rsidRPr="002278B2" w:rsidP="002278B2">
            <w:pPr>
              <w:pStyle w:val="ListBullet"/>
            </w:pPr>
            <w:r w:rsidRPr="002278B2">
              <w:t>set up, operate and shut down drilling equipment</w:t>
            </w:r>
          </w:p>
          <w:p w:rsidR="00000000" w:rsidRPr="002278B2" w:rsidP="002278B2">
            <w:pPr>
              <w:pStyle w:val="ListBullet"/>
            </w:pPr>
            <w:r w:rsidRPr="002278B2">
              <w:t>monitor and adjust process and equipment</w:t>
            </w:r>
          </w:p>
          <w:p w:rsidR="00000000" w:rsidP="002278B2">
            <w:pPr>
              <w:pStyle w:val="ListBullet"/>
              <w:rPr>
                <w:lang w:val="en-NZ"/>
              </w:rPr>
            </w:pPr>
            <w:r w:rsidRPr="002278B2">
              <w:t>confirm that components meet specification.</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Assessment must occur in a real or simulated workplace where the assessee has access to:</w:t>
            </w:r>
          </w:p>
          <w:p w:rsidR="00000000" w:rsidRPr="002278B2" w:rsidP="002278B2">
            <w:pPr>
              <w:pStyle w:val="ListBullet"/>
            </w:pPr>
            <w:r w:rsidRPr="002278B2">
              <w:t>Drill and related equipment</w:t>
            </w:r>
          </w:p>
          <w:p w:rsidR="00000000" w:rsidRPr="002278B2" w:rsidP="002278B2">
            <w:pPr>
              <w:pStyle w:val="ListBullet"/>
            </w:pPr>
            <w:r w:rsidRPr="002278B2">
              <w:t>Relevant measuring instrumentation</w:t>
            </w:r>
          </w:p>
          <w:p w:rsidR="00000000" w:rsidRPr="002278B2" w:rsidP="002278B2">
            <w:pPr>
              <w:pStyle w:val="ListBullet"/>
            </w:pPr>
            <w:r w:rsidRPr="002278B2">
              <w:t>Materials to be drilled</w:t>
            </w:r>
          </w:p>
          <w:p w:rsidR="00000000" w:rsidRPr="002278B2" w:rsidP="002278B2">
            <w:pPr>
              <w:pStyle w:val="ListBullet"/>
            </w:pPr>
            <w:r w:rsidRPr="002278B2">
              <w:t>Drawings, templates and specifications as required</w:t>
            </w:r>
          </w:p>
          <w:p w:rsidR="00000000" w:rsidRPr="002278B2" w:rsidP="002278B2">
            <w:pPr>
              <w:pStyle w:val="ListBullet"/>
            </w:pPr>
            <w:r w:rsidRPr="002278B2">
              <w:t>Operating procedures and rel</w:t>
            </w:r>
            <w:r w:rsidRPr="002278B2">
              <w:t>ated advice on equipment/instrumentation operation</w:t>
            </w:r>
          </w:p>
          <w:p w:rsidR="00000000" w:rsidRPr="002278B2" w:rsidP="002278B2">
            <w:pPr>
              <w:pStyle w:val="ListBullet"/>
            </w:pPr>
            <w:r w:rsidRPr="002278B2">
              <w:t>Personal protective clothing and equipment</w:t>
            </w:r>
          </w:p>
          <w:p w:rsidR="00000000" w:rsidP="002278B2">
            <w:pPr>
              <w:pStyle w:val="ListBullet"/>
              <w:rPr>
                <w:lang w:val="en-NZ"/>
              </w:rPr>
            </w:pPr>
            <w:r w:rsidRPr="002278B2">
              <w:t>Housekeeping standards and procedures.</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Other units of competency relevant to the work role should be assessed in conjunction with this unit.</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To ensure consistency in one's performance, competency should be demonstrated on more than one occasion over a period of time in order to cover a variety of circumstances, cases and responsibilities, and where possible</w:t>
            </w:r>
            <w:r w:rsidRPr="002278B2">
              <w:t>, over a number of assessment activities.</w:t>
            </w:r>
          </w:p>
        </w:tc>
      </w:tr>
    </w:tbl>
    <w:p w:rsidR="00000000" w:rsidRPr="002278B2" w:rsidP="002278B2">
      <w:pPr>
        <w:pStyle w:val="BodyText"/>
      </w:pPr>
    </w:p>
    <w:p w:rsidR="00000000" w:rsidRPr="002278B2" w:rsidP="002278B2">
      <w:pPr>
        <w:pStyle w:val="AllowPageBreak"/>
      </w:pPr>
    </w:p>
    <w:p w:rsidR="00000000" w:rsidRPr="002278B2" w:rsidP="002278B2">
      <w:pPr>
        <w:pStyle w:val="Heading1"/>
      </w:pPr>
      <w:bookmarkStart w:id="11" w:name="O_391511"/>
      <w:bookmarkEnd w:id="11"/>
      <w:r w:rsidRPr="002278B2">
        <w:t>Range Statement</w:t>
      </w:r>
    </w:p>
    <w:tbl>
      <w:tblPr>
        <w:tblW w:w="9462" w:type="dxa"/>
        <w:tblLayout w:type="fixed"/>
        <w:tblCellMar>
          <w:left w:w="62" w:type="dxa"/>
          <w:right w:w="62" w:type="dxa"/>
        </w:tblCellMar>
        <w:tblLook w:val="0000"/>
      </w:tblPr>
      <w:tblGrid>
        <w:gridCol w:w="3800"/>
        <w:gridCol w:w="5662"/>
      </w:tblGrid>
      <w:tr w:rsidTr="002278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The range statement relates to the unit of competency as a whole. It allows for different work environments and situations that may affect performance. Bold italicised wording, if</w:t>
            </w:r>
            <w:r w:rsidRPr="002278B2">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2278B2">
              <w:t>xts) may also be included.</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Work is carried out in accordance with company policies and procedures, licensing requirements, manufacturer's recommendations, legislative requirements, codes of practice and industrial awards and agree</w:t>
            </w:r>
            <w:r w:rsidRPr="002278B2">
              <w:t xml:space="preserve">ments. </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t>Codes of practice include the Sugar Milling Operations Industry Code of Practice.</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Drilling operations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Work is undertaken to pre-determined specifications.</w:t>
            </w:r>
          </w:p>
          <w:p w:rsidR="00000000" w:rsidRPr="002278B2" w:rsidP="002278B2">
            <w:pPr>
              <w:pStyle w:val="BodyText"/>
            </w:pPr>
            <w:r w:rsidRPr="002278B2">
              <w:t>Drills are not CNC (Computer Numerical Control) machines.</w:t>
            </w:r>
          </w:p>
          <w:p w:rsidR="00000000" w:rsidRPr="002278B2" w:rsidP="002278B2">
            <w:pPr>
              <w:pStyle w:val="BodyText"/>
            </w:pPr>
            <w:r w:rsidRPr="002278B2">
              <w:t>Typical drilling operations include</w:t>
            </w:r>
          </w:p>
          <w:p w:rsidR="00000000" w:rsidP="002278B2">
            <w:pPr>
              <w:pStyle w:val="ListBullet"/>
              <w:rPr>
                <w:lang w:val="en-NZ"/>
              </w:rPr>
            </w:pPr>
            <w:r w:rsidRPr="002278B2">
              <w:t>drilling and tapping.</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Machining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 xml:space="preserve">Machining parameters are typically given and include </w:t>
            </w:r>
          </w:p>
          <w:p w:rsidR="00000000" w:rsidRPr="002278B2" w:rsidP="002278B2">
            <w:pPr>
              <w:pStyle w:val="ListBullet"/>
            </w:pPr>
            <w:r w:rsidRPr="002278B2">
              <w:t>speeds</w:t>
            </w:r>
          </w:p>
          <w:p w:rsidR="00000000" w:rsidRPr="002278B2" w:rsidP="002278B2">
            <w:pPr>
              <w:pStyle w:val="ListBullet"/>
            </w:pPr>
            <w:r w:rsidRPr="002278B2">
              <w:t>feeds</w:t>
            </w:r>
          </w:p>
          <w:p w:rsidR="00000000" w:rsidRPr="002278B2" w:rsidP="002278B2">
            <w:pPr>
              <w:pStyle w:val="ListBullet"/>
            </w:pPr>
            <w:r w:rsidRPr="002278B2">
              <w:t>stops</w:t>
            </w:r>
          </w:p>
          <w:p w:rsidR="00000000" w:rsidRPr="002278B2" w:rsidP="002278B2">
            <w:pPr>
              <w:pStyle w:val="ListBullet"/>
            </w:pPr>
            <w:r w:rsidRPr="002278B2">
              <w:t>coolant</w:t>
            </w:r>
          </w:p>
          <w:p w:rsidR="00000000" w:rsidP="002278B2">
            <w:pPr>
              <w:pStyle w:val="ListBullet"/>
              <w:rPr>
                <w:lang w:val="en-NZ"/>
              </w:rPr>
            </w:pPr>
            <w:r w:rsidRPr="002278B2">
              <w:t>cutting lubricants.</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Measuring instrumentation may include</w:t>
            </w:r>
          </w:p>
          <w:p w:rsidR="00000000" w:rsidRPr="002278B2" w:rsidP="002278B2">
            <w:pPr>
              <w:pStyle w:val="ListBullet"/>
            </w:pPr>
            <w:r w:rsidRPr="002278B2">
              <w:t>callipers</w:t>
            </w:r>
          </w:p>
          <w:p w:rsidR="00000000" w:rsidRPr="002278B2" w:rsidP="002278B2">
            <w:pPr>
              <w:pStyle w:val="ListBullet"/>
            </w:pPr>
            <w:r w:rsidRPr="002278B2">
              <w:t>dividers</w:t>
            </w:r>
          </w:p>
          <w:p w:rsidR="00000000" w:rsidRPr="002278B2" w:rsidP="002278B2">
            <w:pPr>
              <w:pStyle w:val="ListBullet"/>
            </w:pPr>
            <w:r w:rsidRPr="002278B2">
              <w:t>verniers</w:t>
            </w:r>
          </w:p>
          <w:p w:rsidR="00000000" w:rsidP="002278B2">
            <w:pPr>
              <w:pStyle w:val="ListBullet"/>
              <w:rPr>
                <w:lang w:val="en-NZ"/>
              </w:rPr>
            </w:pPr>
            <w:r w:rsidRPr="002278B2">
              <w:t>micrometers.</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Pre-operational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Pre-operational checks may include</w:t>
            </w:r>
          </w:p>
          <w:p w:rsidR="00000000" w:rsidRPr="002278B2" w:rsidP="002278B2">
            <w:pPr>
              <w:pStyle w:val="ListBullet"/>
            </w:pPr>
            <w:r w:rsidRPr="002278B2">
              <w:t>confirming that safety guards are in place</w:t>
            </w:r>
          </w:p>
          <w:p w:rsidR="00000000" w:rsidRPr="002278B2" w:rsidP="002278B2">
            <w:pPr>
              <w:pStyle w:val="ListBullet"/>
            </w:pPr>
            <w:r w:rsidRPr="002278B2">
              <w:t>equipment is operational</w:t>
            </w:r>
          </w:p>
          <w:p w:rsidR="00000000" w:rsidP="002278B2">
            <w:pPr>
              <w:pStyle w:val="ListBullet"/>
              <w:rPr>
                <w:lang w:val="en-NZ"/>
              </w:rPr>
            </w:pPr>
            <w:r w:rsidRPr="002278B2">
              <w:t>other pre-start checks as required by workplace procedure.</w:t>
            </w:r>
          </w:p>
        </w:tc>
      </w:tr>
      <w:tr w:rsidTr="002278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B2">
            <w:pPr>
              <w:pStyle w:val="BodyText"/>
              <w:rPr>
                <w:lang w:val="en-NZ"/>
              </w:rPr>
            </w:pPr>
            <w:r w:rsidRPr="002278B2">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B2" w:rsidP="002278B2">
            <w:pPr>
              <w:pStyle w:val="BodyText"/>
            </w:pPr>
            <w:r w:rsidRPr="002278B2">
              <w:t>Work may require the ability to work within a team environment.</w:t>
            </w:r>
          </w:p>
        </w:tc>
      </w:tr>
    </w:tbl>
    <w:p w:rsidR="00167A81" w:rsidP="002278B2">
      <w:pPr>
        <w:pStyle w:val="BodyText"/>
      </w:pPr>
    </w:p>
    <w:p w:rsidR="00167A81" w:rsidP="002278B2">
      <w:pPr>
        <w:pStyle w:val="BodyText"/>
      </w:pPr>
    </w:p>
    <w:p w:rsidR="00000000" w:rsidRPr="002278B2" w:rsidP="002278B2">
      <w:pPr>
        <w:pStyle w:val="Heading1"/>
      </w:pPr>
      <w:bookmarkStart w:id="12" w:name="O_391512"/>
      <w:bookmarkEnd w:id="12"/>
      <w:r w:rsidRPr="002278B2">
        <w:t>Unit Sector(s)</w:t>
      </w:r>
    </w:p>
    <w:p w:rsidR="00000000" w:rsidRPr="002278B2" w:rsidP="002278B2">
      <w:pPr>
        <w:pStyle w:val="BodyText"/>
      </w:pPr>
      <w:r w:rsidRPr="002278B2">
        <w:t>Sugar Milling</w:t>
      </w:r>
    </w:p>
    <w:p w:rsidR="00000000" w:rsidRPr="002278B2" w:rsidP="002278B2"/>
    <w:sectPr w:rsidSect="002278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A81" w:rsidP="00167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81" w:rsidP="00227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7A81" w:rsidP="002278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7A81" w:rsidP="002278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A81" w:rsidP="00167A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81" w:rsidP="002278B2">
    <w:pPr>
      <w:pStyle w:val="Header"/>
      <w:framePr w:wrap="around"/>
    </w:pPr>
    <w:r>
      <w:fldChar w:fldCharType="begin"/>
    </w:r>
    <w:r>
      <w:instrText xml:space="preserve"> TITLE   \* MERGEFORMAT </w:instrText>
    </w:r>
    <w:r>
      <w:fldChar w:fldCharType="separate"/>
    </w:r>
    <w:r>
      <w:t>FDFSUG226A Perform general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A81" w:rsidP="002278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A6E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3C7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8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8B2"/>
    <w:pPr>
      <w:spacing w:before="360" w:after="60"/>
      <w:outlineLvl w:val="0"/>
    </w:pPr>
    <w:rPr>
      <w:sz w:val="32"/>
    </w:rPr>
  </w:style>
  <w:style w:type="paragraph" w:styleId="Heading2">
    <w:name w:val="heading 2"/>
    <w:basedOn w:val="HeadingBase"/>
    <w:next w:val="BodyText"/>
    <w:link w:val="Heading2Char"/>
    <w:qFormat/>
    <w:rsid w:val="002278B2"/>
    <w:pPr>
      <w:keepLines/>
      <w:spacing w:before="240" w:after="120"/>
      <w:outlineLvl w:val="1"/>
    </w:pPr>
    <w:rPr>
      <w:sz w:val="28"/>
      <w:szCs w:val="40"/>
    </w:rPr>
  </w:style>
  <w:style w:type="paragraph" w:styleId="Heading3">
    <w:name w:val="heading 3"/>
    <w:basedOn w:val="HeadingBase"/>
    <w:next w:val="BodyText"/>
    <w:link w:val="Heading3Char"/>
    <w:qFormat/>
    <w:rsid w:val="002278B2"/>
    <w:pPr>
      <w:spacing w:before="180" w:after="120"/>
      <w:outlineLvl w:val="2"/>
    </w:pPr>
    <w:rPr>
      <w:spacing w:val="-10"/>
      <w:kern w:val="32"/>
    </w:rPr>
  </w:style>
  <w:style w:type="paragraph" w:styleId="Heading4">
    <w:name w:val="heading 4"/>
    <w:basedOn w:val="HeadingBase"/>
    <w:next w:val="BodyText"/>
    <w:link w:val="Heading4Char"/>
    <w:qFormat/>
    <w:rsid w:val="002278B2"/>
    <w:pPr>
      <w:spacing w:before="160" w:after="120"/>
      <w:outlineLvl w:val="3"/>
    </w:pPr>
    <w:rPr>
      <w:sz w:val="22"/>
    </w:rPr>
  </w:style>
  <w:style w:type="paragraph" w:styleId="Heading5">
    <w:name w:val="heading 5"/>
    <w:basedOn w:val="HeadingBase"/>
    <w:next w:val="Normal"/>
    <w:link w:val="Heading5Char"/>
    <w:qFormat/>
    <w:rsid w:val="002278B2"/>
    <w:pPr>
      <w:spacing w:before="80"/>
      <w:outlineLvl w:val="4"/>
    </w:pPr>
    <w:rPr>
      <w:color w:val="918585"/>
      <w:sz w:val="20"/>
    </w:rPr>
  </w:style>
  <w:style w:type="paragraph" w:styleId="Heading6">
    <w:name w:val="heading 6"/>
    <w:basedOn w:val="HeadingBase"/>
    <w:next w:val="Normal"/>
    <w:link w:val="Heading6Char"/>
    <w:qFormat/>
    <w:rsid w:val="002278B2"/>
    <w:pPr>
      <w:spacing w:before="60"/>
      <w:outlineLvl w:val="5"/>
    </w:pPr>
    <w:rPr>
      <w:color w:val="918585"/>
      <w:sz w:val="20"/>
    </w:rPr>
  </w:style>
  <w:style w:type="paragraph" w:styleId="Heading7">
    <w:name w:val="heading 7"/>
    <w:basedOn w:val="Normal"/>
    <w:next w:val="Normal"/>
    <w:link w:val="Heading7Char"/>
    <w:qFormat/>
    <w:rsid w:val="002278B2"/>
    <w:pPr>
      <w:ind w:left="720"/>
      <w:outlineLvl w:val="6"/>
    </w:pPr>
    <w:rPr>
      <w:i/>
    </w:rPr>
  </w:style>
  <w:style w:type="paragraph" w:styleId="Heading8">
    <w:name w:val="heading 8"/>
    <w:basedOn w:val="Normal"/>
    <w:next w:val="Normal"/>
    <w:link w:val="Heading8Char"/>
    <w:qFormat/>
    <w:rsid w:val="002278B2"/>
    <w:pPr>
      <w:ind w:left="720"/>
      <w:outlineLvl w:val="7"/>
    </w:pPr>
    <w:rPr>
      <w:i/>
    </w:rPr>
  </w:style>
  <w:style w:type="paragraph" w:styleId="Heading9">
    <w:name w:val="heading 9"/>
    <w:basedOn w:val="Normal"/>
    <w:next w:val="Normal"/>
    <w:link w:val="Heading9Char"/>
    <w:qFormat/>
    <w:rsid w:val="002278B2"/>
    <w:pPr>
      <w:ind w:left="720"/>
      <w:outlineLvl w:val="8"/>
    </w:pPr>
    <w:rPr>
      <w:i/>
    </w:rPr>
  </w:style>
  <w:style w:type="character" w:default="1" w:styleId="DefaultParagraphFont">
    <w:name w:val="Default Paragraph Font"/>
    <w:uiPriority w:val="1"/>
    <w:unhideWhenUsed/>
    <w:rsid w:val="00227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8B2"/>
  </w:style>
  <w:style w:type="character" w:customStyle="1" w:styleId="Heading1Char">
    <w:name w:val="Heading 1 Char"/>
    <w:basedOn w:val="DefaultParagraphFont"/>
    <w:link w:val="Heading1"/>
    <w:rsid w:val="002278B2"/>
    <w:rPr>
      <w:rFonts w:ascii="Times New Roman" w:eastAsia="Times New Roman" w:hAnsi="Times New Roman" w:cs="Times New Roman"/>
      <w:b/>
      <w:sz w:val="32"/>
      <w:szCs w:val="20"/>
      <w:lang w:eastAsia="en-US"/>
    </w:rPr>
  </w:style>
  <w:style w:type="paragraph" w:styleId="BodyText">
    <w:name w:val="Body Text"/>
    <w:basedOn w:val="Normal"/>
    <w:link w:val="BodyTextChar"/>
    <w:rsid w:val="002278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8B2"/>
    <w:rPr>
      <w:rFonts w:ascii="Times New Roman" w:eastAsia="Times New Roman" w:hAnsi="Times New Roman" w:cs="Times New Roman"/>
      <w:sz w:val="24"/>
      <w:lang w:val="en-US" w:eastAsia="en-US"/>
    </w:rPr>
  </w:style>
  <w:style w:type="paragraph" w:styleId="Footer">
    <w:name w:val="footer"/>
    <w:basedOn w:val="Normal"/>
    <w:link w:val="FooterChar"/>
    <w:rsid w:val="00227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8B2"/>
    <w:rPr>
      <w:rFonts w:ascii="Times New Roman" w:eastAsia="Times New Roman" w:hAnsi="Times New Roman" w:cs="Times New Roman"/>
      <w:sz w:val="16"/>
      <w:lang w:val="en-US" w:eastAsia="en-US"/>
    </w:rPr>
  </w:style>
  <w:style w:type="paragraph" w:styleId="List">
    <w:name w:val="List"/>
    <w:basedOn w:val="BodyText"/>
    <w:next w:val="BodyText"/>
    <w:rsid w:val="002278B2"/>
    <w:pPr>
      <w:tabs>
        <w:tab w:val="left" w:pos="340"/>
      </w:tabs>
      <w:spacing w:before="60" w:after="60"/>
      <w:ind w:left="340" w:hanging="340"/>
    </w:pPr>
  </w:style>
  <w:style w:type="paragraph" w:styleId="ListBullet">
    <w:name w:val="List Bullet"/>
    <w:basedOn w:val="List"/>
    <w:rsid w:val="002278B2"/>
    <w:pPr>
      <w:numPr>
        <w:numId w:val="12"/>
      </w:numPr>
      <w:tabs>
        <w:tab w:val="clear" w:pos="340"/>
      </w:tabs>
      <w:spacing w:before="40" w:after="40"/>
    </w:pPr>
  </w:style>
  <w:style w:type="character" w:customStyle="1" w:styleId="SpecialBold">
    <w:name w:val="Special Bold"/>
    <w:basedOn w:val="DefaultParagraphFont"/>
    <w:rsid w:val="002278B2"/>
    <w:rPr>
      <w:b/>
      <w:spacing w:val="0"/>
    </w:rPr>
  </w:style>
  <w:style w:type="paragraph" w:styleId="Header">
    <w:name w:val="header"/>
    <w:basedOn w:val="Normal"/>
    <w:link w:val="HeaderChar"/>
    <w:rsid w:val="00227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8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78B2"/>
    <w:rPr>
      <w:i/>
    </w:rPr>
  </w:style>
  <w:style w:type="paragraph" w:customStyle="1" w:styleId="SuperHeading">
    <w:name w:val="SuperHeading"/>
    <w:basedOn w:val="Normal"/>
    <w:rsid w:val="002278B2"/>
    <w:pPr>
      <w:spacing w:before="240" w:after="120"/>
      <w:outlineLvl w:val="0"/>
    </w:pPr>
    <w:rPr>
      <w:rFonts w:ascii="Times New Roman" w:hAnsi="Times New Roman"/>
      <w:b/>
      <w:sz w:val="28"/>
    </w:rPr>
  </w:style>
  <w:style w:type="paragraph" w:customStyle="1" w:styleId="TableHeading">
    <w:name w:val="Table Heading"/>
    <w:basedOn w:val="HeadingBase"/>
    <w:rsid w:val="002278B2"/>
    <w:pPr>
      <w:keepLines/>
      <w:pBdr>
        <w:bottom w:val="single" w:sz="6" w:space="1" w:color="918585"/>
      </w:pBdr>
      <w:spacing w:before="240"/>
    </w:pPr>
  </w:style>
  <w:style w:type="paragraph" w:customStyle="1" w:styleId="AllowPageBreak">
    <w:name w:val="AllowPageBreak"/>
    <w:rsid w:val="00227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8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8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8B2"/>
    <w:rPr>
      <w:rFonts w:ascii="Courier New" w:eastAsia="Times New Roman" w:hAnsi="Courier New" w:cs="Times New Roman"/>
      <w:i/>
      <w:szCs w:val="20"/>
      <w:lang w:val="en-US" w:eastAsia="en-US"/>
    </w:rPr>
  </w:style>
  <w:style w:type="paragraph" w:customStyle="1" w:styleId="HeadingBase">
    <w:name w:val="Heading Base"/>
    <w:rsid w:val="00227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8B2"/>
    <w:pPr>
      <w:tabs>
        <w:tab w:val="right" w:leader="dot" w:pos="9072"/>
      </w:tabs>
      <w:ind w:left="567"/>
    </w:pPr>
    <w:rPr>
      <w:szCs w:val="22"/>
    </w:rPr>
  </w:style>
  <w:style w:type="paragraph" w:customStyle="1" w:styleId="TOCBase">
    <w:name w:val="TOC Base"/>
    <w:rsid w:val="00227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8B2"/>
    <w:pPr>
      <w:tabs>
        <w:tab w:val="right" w:leader="dot" w:pos="9072"/>
      </w:tabs>
      <w:spacing w:before="40" w:after="40"/>
      <w:ind w:left="284"/>
    </w:pPr>
    <w:rPr>
      <w:rFonts w:ascii="Times New Roman" w:hAnsi="Times New Roman"/>
    </w:rPr>
  </w:style>
  <w:style w:type="paragraph" w:styleId="TOC1">
    <w:name w:val="toc 1"/>
    <w:basedOn w:val="TOCBase"/>
    <w:next w:val="Normal"/>
    <w:rsid w:val="002278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8B2"/>
    <w:pPr>
      <w:spacing w:before="5040"/>
      <w:jc w:val="center"/>
    </w:pPr>
    <w:rPr>
      <w:sz w:val="48"/>
      <w:szCs w:val="72"/>
      <w:lang w:val="en-US"/>
    </w:rPr>
  </w:style>
  <w:style w:type="character" w:customStyle="1" w:styleId="TitleChar">
    <w:name w:val="Title Char"/>
    <w:basedOn w:val="DefaultParagraphFont"/>
    <w:link w:val="Title"/>
    <w:rsid w:val="00227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8B2"/>
    <w:pPr>
      <w:tabs>
        <w:tab w:val="left" w:pos="3600"/>
        <w:tab w:val="left" w:pos="3958"/>
      </w:tabs>
    </w:pPr>
  </w:style>
  <w:style w:type="paragraph" w:customStyle="1" w:styleId="Note">
    <w:name w:val="Note"/>
    <w:basedOn w:val="BodyText"/>
    <w:rsid w:val="00227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8B2"/>
    <w:pPr>
      <w:framePr w:wrap="auto" w:hAnchor="text" w:y="6049"/>
    </w:pPr>
    <w:rPr>
      <w:color w:val="000000"/>
      <w:sz w:val="40"/>
    </w:rPr>
  </w:style>
  <w:style w:type="paragraph" w:customStyle="1" w:styleId="TOCTitle">
    <w:name w:val="TOCTitle"/>
    <w:basedOn w:val="Heading1"/>
    <w:rsid w:val="002278B2"/>
    <w:pPr>
      <w:spacing w:after="240"/>
      <w:jc w:val="center"/>
      <w:outlineLvl w:val="9"/>
    </w:pPr>
    <w:rPr>
      <w:caps/>
    </w:rPr>
  </w:style>
  <w:style w:type="paragraph" w:customStyle="1" w:styleId="Version">
    <w:name w:val="Version"/>
    <w:rsid w:val="00227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8B2"/>
    <w:pPr>
      <w:numPr>
        <w:numId w:val="13"/>
      </w:numPr>
      <w:tabs>
        <w:tab w:val="clear" w:pos="680"/>
      </w:tabs>
    </w:pPr>
  </w:style>
  <w:style w:type="paragraph" w:styleId="Index1">
    <w:name w:val="index 1"/>
    <w:basedOn w:val="Normal"/>
    <w:next w:val="Normal"/>
    <w:semiHidden/>
    <w:rsid w:val="002278B2"/>
    <w:pPr>
      <w:keepNext w:val="0"/>
      <w:tabs>
        <w:tab w:val="right" w:pos="4176"/>
      </w:tabs>
      <w:ind w:left="198" w:hanging="198"/>
    </w:pPr>
    <w:rPr>
      <w:rFonts w:ascii="Garamond" w:hAnsi="Garamond"/>
    </w:rPr>
  </w:style>
  <w:style w:type="paragraph" w:styleId="IndexHeading">
    <w:name w:val="index heading"/>
    <w:basedOn w:val="Normal"/>
    <w:next w:val="Index1"/>
    <w:semiHidden/>
    <w:rsid w:val="002278B2"/>
    <w:pPr>
      <w:spacing w:before="120" w:after="120"/>
    </w:pPr>
    <w:rPr>
      <w:rFonts w:ascii="Arial" w:hAnsi="Arial"/>
      <w:b/>
      <w:color w:val="918585"/>
      <w:sz w:val="24"/>
    </w:rPr>
  </w:style>
  <w:style w:type="paragraph" w:customStyle="1" w:styleId="Chapter">
    <w:name w:val="Chapter"/>
    <w:basedOn w:val="Normal"/>
    <w:rsid w:val="002278B2"/>
    <w:pPr>
      <w:spacing w:before="240"/>
    </w:pPr>
    <w:rPr>
      <w:rFonts w:ascii="Times New Roman" w:hAnsi="Times New Roman"/>
      <w:smallCaps/>
      <w:spacing w:val="80"/>
      <w:sz w:val="28"/>
    </w:rPr>
  </w:style>
  <w:style w:type="paragraph" w:customStyle="1" w:styleId="InChapter">
    <w:name w:val="InChapter"/>
    <w:basedOn w:val="Heading3"/>
    <w:rsid w:val="002278B2"/>
    <w:pPr>
      <w:spacing w:after="240"/>
      <w:outlineLvl w:val="9"/>
    </w:pPr>
    <w:rPr>
      <w:noProof/>
    </w:rPr>
  </w:style>
  <w:style w:type="paragraph" w:styleId="Index2">
    <w:name w:val="index 2"/>
    <w:basedOn w:val="Normal"/>
    <w:next w:val="Normal"/>
    <w:semiHidden/>
    <w:rsid w:val="002278B2"/>
    <w:pPr>
      <w:tabs>
        <w:tab w:val="right" w:pos="4176"/>
      </w:tabs>
      <w:ind w:left="568" w:hanging="284"/>
    </w:pPr>
    <w:rPr>
      <w:rFonts w:ascii="Garamond" w:hAnsi="Garamond"/>
    </w:rPr>
  </w:style>
  <w:style w:type="paragraph" w:customStyle="1" w:styleId="Byline">
    <w:name w:val="Byline"/>
    <w:rsid w:val="00227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8B2"/>
    <w:pPr>
      <w:tabs>
        <w:tab w:val="clear" w:pos="3600"/>
        <w:tab w:val="clear" w:pos="3958"/>
      </w:tabs>
      <w:jc w:val="right"/>
    </w:pPr>
  </w:style>
  <w:style w:type="paragraph" w:styleId="Caption">
    <w:name w:val="caption"/>
    <w:basedOn w:val="BodyText"/>
    <w:next w:val="Normal"/>
    <w:qFormat/>
    <w:rsid w:val="002278B2"/>
    <w:pPr>
      <w:framePr w:w="2268" w:hSpace="181" w:vSpace="181" w:wrap="around" w:vAnchor="text" w:hAnchor="page" w:x="1135" w:y="285" w:anchorLock="1"/>
    </w:pPr>
    <w:rPr>
      <w:i/>
    </w:rPr>
  </w:style>
  <w:style w:type="paragraph" w:customStyle="1" w:styleId="MiniTOCTitle">
    <w:name w:val="MiniTOCTitle"/>
    <w:basedOn w:val="Heading4"/>
    <w:rsid w:val="002278B2"/>
    <w:pPr>
      <w:spacing w:before="240"/>
      <w:outlineLvl w:val="9"/>
    </w:pPr>
    <w:rPr>
      <w:noProof/>
      <w:sz w:val="24"/>
    </w:rPr>
  </w:style>
  <w:style w:type="paragraph" w:customStyle="1" w:styleId="MiniTOCItem">
    <w:name w:val="MiniTOCItem"/>
    <w:basedOn w:val="ListBullet"/>
    <w:rsid w:val="002278B2"/>
    <w:pPr>
      <w:numPr>
        <w:numId w:val="0"/>
      </w:numPr>
      <w:tabs>
        <w:tab w:val="right" w:leader="dot" w:pos="6521"/>
      </w:tabs>
      <w:spacing w:before="0" w:after="0"/>
    </w:pPr>
  </w:style>
  <w:style w:type="paragraph" w:customStyle="1" w:styleId="TOFTitle">
    <w:name w:val="TOFTitle"/>
    <w:basedOn w:val="TOCTitle"/>
    <w:rsid w:val="002278B2"/>
  </w:style>
  <w:style w:type="paragraph" w:styleId="TableofFigures">
    <w:name w:val="table of figures"/>
    <w:basedOn w:val="Normal"/>
    <w:next w:val="Normal"/>
    <w:semiHidden/>
    <w:rsid w:val="002278B2"/>
    <w:pPr>
      <w:tabs>
        <w:tab w:val="right" w:leader="dot" w:pos="9072"/>
      </w:tabs>
      <w:ind w:left="970" w:hanging="403"/>
    </w:pPr>
    <w:rPr>
      <w:rFonts w:ascii="Times New Roman" w:hAnsi="Times New Roman"/>
      <w:b/>
    </w:rPr>
  </w:style>
  <w:style w:type="paragraph" w:styleId="ListNumber">
    <w:name w:val="List Number"/>
    <w:basedOn w:val="List"/>
    <w:rsid w:val="002278B2"/>
    <w:pPr>
      <w:numPr>
        <w:numId w:val="10"/>
      </w:numPr>
    </w:pPr>
  </w:style>
  <w:style w:type="character" w:customStyle="1" w:styleId="WingdingSymbols">
    <w:name w:val="Wingding Symbols"/>
    <w:rsid w:val="002278B2"/>
    <w:rPr>
      <w:rFonts w:ascii="Wingdings" w:hAnsi="Wingdings"/>
    </w:rPr>
  </w:style>
  <w:style w:type="character" w:customStyle="1" w:styleId="HotSpot">
    <w:name w:val="HotSpot"/>
    <w:rsid w:val="002278B2"/>
    <w:rPr>
      <w:color w:val="0033CC"/>
      <w:u w:val="none"/>
    </w:rPr>
  </w:style>
  <w:style w:type="paragraph" w:customStyle="1" w:styleId="BodyTextRight">
    <w:name w:val="Body Text Right"/>
    <w:basedOn w:val="BodyText"/>
    <w:rsid w:val="002278B2"/>
    <w:pPr>
      <w:spacing w:before="0" w:after="0"/>
      <w:jc w:val="right"/>
    </w:pPr>
  </w:style>
  <w:style w:type="paragraph" w:styleId="Index3">
    <w:name w:val="index 3"/>
    <w:basedOn w:val="ListNumber2"/>
    <w:next w:val="Normal"/>
    <w:semiHidden/>
    <w:rsid w:val="002278B2"/>
    <w:pPr>
      <w:numPr>
        <w:numId w:val="0"/>
      </w:numPr>
      <w:tabs>
        <w:tab w:val="right" w:leader="dot" w:pos="4176"/>
      </w:tabs>
    </w:pPr>
  </w:style>
  <w:style w:type="paragraph" w:styleId="ListNumber2">
    <w:name w:val="List Number 2"/>
    <w:basedOn w:val="List2"/>
    <w:rsid w:val="002278B2"/>
    <w:pPr>
      <w:numPr>
        <w:numId w:val="9"/>
      </w:numPr>
      <w:tabs>
        <w:tab w:val="clear" w:pos="1060"/>
      </w:tabs>
    </w:pPr>
  </w:style>
  <w:style w:type="paragraph" w:customStyle="1" w:styleId="MarginNote">
    <w:name w:val="Margin Note"/>
    <w:basedOn w:val="BodyText"/>
    <w:rsid w:val="00227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8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8B2"/>
    <w:rPr>
      <w:sz w:val="32"/>
    </w:rPr>
  </w:style>
  <w:style w:type="paragraph" w:customStyle="1" w:styleId="HeadingProcedure">
    <w:name w:val="Heading Procedure"/>
    <w:basedOn w:val="HeadingBase"/>
    <w:next w:val="Normal"/>
    <w:rsid w:val="002278B2"/>
    <w:pPr>
      <w:tabs>
        <w:tab w:val="left" w:pos="0"/>
      </w:tabs>
      <w:spacing w:before="120" w:after="60"/>
    </w:pPr>
    <w:rPr>
      <w:i/>
      <w:color w:val="918585"/>
      <w:sz w:val="22"/>
    </w:rPr>
  </w:style>
  <w:style w:type="paragraph" w:customStyle="1" w:styleId="TableBodyText">
    <w:name w:val="Table Body Text"/>
    <w:basedOn w:val="BodyText"/>
    <w:rsid w:val="002278B2"/>
    <w:pPr>
      <w:spacing w:before="60" w:after="60"/>
    </w:pPr>
  </w:style>
  <w:style w:type="paragraph" w:styleId="ListContinue">
    <w:name w:val="List Continue"/>
    <w:basedOn w:val="List"/>
    <w:rsid w:val="002278B2"/>
    <w:pPr>
      <w:ind w:firstLine="0"/>
    </w:pPr>
  </w:style>
  <w:style w:type="paragraph" w:customStyle="1" w:styleId="ListNote">
    <w:name w:val="List Note"/>
    <w:basedOn w:val="List"/>
    <w:rsid w:val="002278B2"/>
    <w:pPr>
      <w:pBdr>
        <w:top w:val="single" w:sz="6" w:space="2" w:color="918585"/>
        <w:bottom w:val="single" w:sz="6" w:space="2" w:color="918585"/>
      </w:pBdr>
      <w:tabs>
        <w:tab w:val="left" w:pos="1021"/>
      </w:tabs>
      <w:ind w:firstLine="0"/>
    </w:pPr>
  </w:style>
  <w:style w:type="paragraph" w:customStyle="1" w:styleId="Warning">
    <w:name w:val="Warning"/>
    <w:basedOn w:val="BodyText"/>
    <w:rsid w:val="002278B2"/>
    <w:pPr>
      <w:shd w:val="clear" w:color="auto" w:fill="D9D9D9"/>
      <w:tabs>
        <w:tab w:val="left" w:pos="992"/>
      </w:tabs>
      <w:ind w:left="119" w:right="119"/>
    </w:pPr>
    <w:rPr>
      <w:sz w:val="20"/>
    </w:rPr>
  </w:style>
  <w:style w:type="paragraph" w:customStyle="1" w:styleId="MarginIcons">
    <w:name w:val="Margin Icons"/>
    <w:basedOn w:val="BodyText"/>
    <w:rsid w:val="00227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8B2"/>
    <w:rPr>
      <w:rFonts w:ascii="Courier New" w:hAnsi="Courier New"/>
    </w:rPr>
  </w:style>
  <w:style w:type="paragraph" w:customStyle="1" w:styleId="NoteBullet">
    <w:name w:val="Note Bullet"/>
    <w:basedOn w:val="Note"/>
    <w:rsid w:val="002278B2"/>
    <w:pPr>
      <w:tabs>
        <w:tab w:val="clear" w:pos="680"/>
      </w:tabs>
      <w:spacing w:before="60" w:after="60"/>
    </w:pPr>
  </w:style>
  <w:style w:type="paragraph" w:customStyle="1" w:styleId="SubHeading2">
    <w:name w:val="SubHeading2"/>
    <w:basedOn w:val="HeadingBase"/>
    <w:rsid w:val="002278B2"/>
    <w:pPr>
      <w:spacing w:before="240" w:after="60"/>
    </w:pPr>
    <w:rPr>
      <w:sz w:val="20"/>
    </w:rPr>
  </w:style>
  <w:style w:type="paragraph" w:customStyle="1" w:styleId="SubHeading1">
    <w:name w:val="SubHeading1"/>
    <w:basedOn w:val="HeadingBase"/>
    <w:rsid w:val="002278B2"/>
    <w:pPr>
      <w:spacing w:before="240" w:after="60"/>
    </w:pPr>
    <w:rPr>
      <w:color w:val="918585"/>
      <w:sz w:val="22"/>
    </w:rPr>
  </w:style>
  <w:style w:type="paragraph" w:customStyle="1" w:styleId="SideHeading">
    <w:name w:val="Side Heading"/>
    <w:basedOn w:val="HeadingBase"/>
    <w:rsid w:val="00227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8B2"/>
    <w:pPr>
      <w:tabs>
        <w:tab w:val="num" w:pos="360"/>
      </w:tabs>
    </w:pPr>
  </w:style>
  <w:style w:type="paragraph" w:styleId="PlainText">
    <w:name w:val="Plain Text"/>
    <w:basedOn w:val="Normal"/>
    <w:link w:val="PlainTextChar"/>
    <w:rsid w:val="002278B2"/>
    <w:rPr>
      <w:sz w:val="20"/>
    </w:rPr>
  </w:style>
  <w:style w:type="character" w:customStyle="1" w:styleId="PlainTextChar">
    <w:name w:val="Plain Text Char"/>
    <w:basedOn w:val="DefaultParagraphFont"/>
    <w:link w:val="PlainText"/>
    <w:rsid w:val="002278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8B2"/>
    <w:rPr>
      <w:b/>
      <w:smallCaps/>
    </w:rPr>
  </w:style>
  <w:style w:type="paragraph" w:customStyle="1" w:styleId="TableListNumber">
    <w:name w:val="Table List Number"/>
    <w:basedOn w:val="ListNumber"/>
    <w:rsid w:val="002278B2"/>
    <w:pPr>
      <w:numPr>
        <w:numId w:val="0"/>
      </w:numPr>
    </w:pPr>
  </w:style>
  <w:style w:type="paragraph" w:styleId="TOC4">
    <w:name w:val="toc 4"/>
    <w:basedOn w:val="TOCBase"/>
    <w:next w:val="Normal"/>
    <w:semiHidden/>
    <w:rsid w:val="002278B2"/>
    <w:pPr>
      <w:tabs>
        <w:tab w:val="right" w:leader="dot" w:pos="9071"/>
      </w:tabs>
      <w:ind w:left="1701"/>
    </w:pPr>
  </w:style>
  <w:style w:type="paragraph" w:customStyle="1" w:styleId="ListAlpha">
    <w:name w:val="List Alpha"/>
    <w:basedOn w:val="List"/>
    <w:rsid w:val="002278B2"/>
    <w:pPr>
      <w:numPr>
        <w:numId w:val="8"/>
      </w:numPr>
    </w:pPr>
  </w:style>
  <w:style w:type="paragraph" w:customStyle="1" w:styleId="ListAlpha2">
    <w:name w:val="List Alpha 2"/>
    <w:basedOn w:val="List2"/>
    <w:rsid w:val="002278B2"/>
    <w:pPr>
      <w:numPr>
        <w:numId w:val="7"/>
      </w:numPr>
    </w:pPr>
  </w:style>
  <w:style w:type="paragraph" w:styleId="List2">
    <w:name w:val="List 2"/>
    <w:basedOn w:val="BodyText"/>
    <w:rsid w:val="002278B2"/>
    <w:pPr>
      <w:tabs>
        <w:tab w:val="left" w:pos="680"/>
      </w:tabs>
      <w:spacing w:before="60" w:after="60"/>
      <w:ind w:left="680" w:hanging="340"/>
    </w:pPr>
  </w:style>
  <w:style w:type="paragraph" w:styleId="List3">
    <w:name w:val="List 3"/>
    <w:basedOn w:val="BodyText"/>
    <w:rsid w:val="002278B2"/>
    <w:pPr>
      <w:tabs>
        <w:tab w:val="left" w:pos="1021"/>
      </w:tabs>
      <w:spacing w:before="60" w:after="60"/>
      <w:ind w:left="1020" w:hanging="340"/>
    </w:pPr>
  </w:style>
  <w:style w:type="paragraph" w:styleId="List4">
    <w:name w:val="List 4"/>
    <w:basedOn w:val="BodyText"/>
    <w:rsid w:val="002278B2"/>
    <w:pPr>
      <w:tabs>
        <w:tab w:val="left" w:pos="1361"/>
      </w:tabs>
      <w:spacing w:before="60" w:after="60"/>
      <w:ind w:left="1361" w:hanging="340"/>
    </w:pPr>
  </w:style>
  <w:style w:type="paragraph" w:styleId="List5">
    <w:name w:val="List 5"/>
    <w:basedOn w:val="BodyText"/>
    <w:rsid w:val="002278B2"/>
    <w:pPr>
      <w:tabs>
        <w:tab w:val="left" w:pos="1701"/>
      </w:tabs>
      <w:spacing w:before="60" w:after="60"/>
      <w:ind w:left="1701" w:hanging="340"/>
    </w:pPr>
  </w:style>
  <w:style w:type="paragraph" w:styleId="ListBullet3">
    <w:name w:val="List Bullet 3"/>
    <w:basedOn w:val="List3"/>
    <w:rsid w:val="002278B2"/>
    <w:pPr>
      <w:numPr>
        <w:numId w:val="14"/>
      </w:numPr>
      <w:tabs>
        <w:tab w:val="clear" w:pos="1021"/>
      </w:tabs>
      <w:ind w:left="1037" w:hanging="357"/>
    </w:pPr>
  </w:style>
  <w:style w:type="paragraph" w:styleId="ListBullet4">
    <w:name w:val="List Bullet 4"/>
    <w:basedOn w:val="List4"/>
    <w:rsid w:val="002278B2"/>
    <w:pPr>
      <w:numPr>
        <w:numId w:val="2"/>
      </w:numPr>
    </w:pPr>
  </w:style>
  <w:style w:type="paragraph" w:styleId="ListBullet5">
    <w:name w:val="List Bullet 5"/>
    <w:basedOn w:val="List5"/>
    <w:rsid w:val="002278B2"/>
    <w:pPr>
      <w:numPr>
        <w:numId w:val="3"/>
      </w:numPr>
    </w:pPr>
  </w:style>
  <w:style w:type="paragraph" w:styleId="ListContinue2">
    <w:name w:val="List Continue 2"/>
    <w:basedOn w:val="List2"/>
    <w:rsid w:val="002278B2"/>
    <w:pPr>
      <w:ind w:firstLine="0"/>
    </w:pPr>
  </w:style>
  <w:style w:type="paragraph" w:styleId="ListContinue3">
    <w:name w:val="List Continue 3"/>
    <w:basedOn w:val="List3"/>
    <w:rsid w:val="002278B2"/>
    <w:pPr>
      <w:ind w:left="1021" w:firstLine="0"/>
    </w:pPr>
  </w:style>
  <w:style w:type="paragraph" w:styleId="ListContinue4">
    <w:name w:val="List Continue 4"/>
    <w:basedOn w:val="List4"/>
    <w:rsid w:val="002278B2"/>
    <w:pPr>
      <w:ind w:firstLine="0"/>
    </w:pPr>
  </w:style>
  <w:style w:type="paragraph" w:styleId="ListContinue5">
    <w:name w:val="List Continue 5"/>
    <w:basedOn w:val="List5"/>
    <w:rsid w:val="002278B2"/>
    <w:pPr>
      <w:ind w:firstLine="0"/>
    </w:pPr>
  </w:style>
  <w:style w:type="paragraph" w:styleId="ListNumber3">
    <w:name w:val="List Number 3"/>
    <w:basedOn w:val="List3"/>
    <w:rsid w:val="002278B2"/>
    <w:pPr>
      <w:numPr>
        <w:numId w:val="4"/>
      </w:numPr>
    </w:pPr>
  </w:style>
  <w:style w:type="paragraph" w:styleId="ListNumber4">
    <w:name w:val="List Number 4"/>
    <w:basedOn w:val="List4"/>
    <w:rsid w:val="002278B2"/>
    <w:pPr>
      <w:numPr>
        <w:numId w:val="5"/>
      </w:numPr>
    </w:pPr>
  </w:style>
  <w:style w:type="paragraph" w:styleId="ListNumber5">
    <w:name w:val="List Number 5"/>
    <w:basedOn w:val="List5"/>
    <w:rsid w:val="002278B2"/>
    <w:pPr>
      <w:numPr>
        <w:numId w:val="6"/>
      </w:numPr>
    </w:pPr>
  </w:style>
  <w:style w:type="paragraph" w:styleId="BlockText">
    <w:name w:val="Block Text"/>
    <w:basedOn w:val="Normal"/>
    <w:rsid w:val="002278B2"/>
    <w:pPr>
      <w:spacing w:after="120"/>
      <w:ind w:left="1440" w:right="1440"/>
    </w:pPr>
  </w:style>
  <w:style w:type="character" w:customStyle="1" w:styleId="Subscript">
    <w:name w:val="Subscript"/>
    <w:basedOn w:val="DefaultParagraphFont"/>
    <w:rsid w:val="002278B2"/>
    <w:rPr>
      <w:sz w:val="16"/>
      <w:vertAlign w:val="subscript"/>
    </w:rPr>
  </w:style>
  <w:style w:type="character" w:customStyle="1" w:styleId="Superscript">
    <w:name w:val="Superscript"/>
    <w:basedOn w:val="DefaultParagraphFont"/>
    <w:rsid w:val="002278B2"/>
    <w:rPr>
      <w:sz w:val="16"/>
      <w:vertAlign w:val="superscript"/>
    </w:rPr>
  </w:style>
  <w:style w:type="character" w:customStyle="1" w:styleId="Symbols">
    <w:name w:val="Symbols"/>
    <w:basedOn w:val="DefaultParagraphFont"/>
    <w:rsid w:val="002278B2"/>
    <w:rPr>
      <w:rFonts w:ascii="Symbol" w:hAnsi="Symbol"/>
    </w:rPr>
  </w:style>
  <w:style w:type="character" w:customStyle="1" w:styleId="MenuOptions">
    <w:name w:val="Menu Options"/>
    <w:basedOn w:val="DefaultParagraphFont"/>
    <w:rsid w:val="002278B2"/>
    <w:rPr>
      <w:rFonts w:ascii="Arial Narrow" w:hAnsi="Arial Narrow"/>
      <w:smallCaps/>
    </w:rPr>
  </w:style>
  <w:style w:type="character" w:customStyle="1" w:styleId="Buttons">
    <w:name w:val="Buttons"/>
    <w:basedOn w:val="DefaultParagraphFont"/>
    <w:rsid w:val="002278B2"/>
    <w:rPr>
      <w:b/>
    </w:rPr>
  </w:style>
  <w:style w:type="character" w:customStyle="1" w:styleId="Underlined">
    <w:name w:val="Underlined"/>
    <w:basedOn w:val="DefaultParagraphFont"/>
    <w:rsid w:val="002278B2"/>
    <w:rPr>
      <w:u w:val="single"/>
    </w:rPr>
  </w:style>
  <w:style w:type="paragraph" w:customStyle="1" w:styleId="TableBodyTextRight">
    <w:name w:val="Table Body Text Right"/>
    <w:basedOn w:val="TableBodyText"/>
    <w:rsid w:val="002278B2"/>
    <w:pPr>
      <w:widowControl w:val="0"/>
      <w:autoSpaceDE w:val="0"/>
      <w:autoSpaceDN w:val="0"/>
      <w:adjustRightInd w:val="0"/>
      <w:jc w:val="right"/>
    </w:pPr>
    <w:rPr>
      <w:rFonts w:cs="Arial"/>
      <w:szCs w:val="18"/>
    </w:rPr>
  </w:style>
  <w:style w:type="paragraph" w:customStyle="1" w:styleId="CopyrightText">
    <w:name w:val="Copyright Text"/>
    <w:basedOn w:val="BodyText"/>
    <w:rsid w:val="002278B2"/>
    <w:rPr>
      <w:sz w:val="18"/>
    </w:rPr>
  </w:style>
  <w:style w:type="paragraph" w:customStyle="1" w:styleId="BodySmallRight">
    <w:name w:val="Body Small Right"/>
    <w:basedOn w:val="BodyTextRight"/>
    <w:rsid w:val="002278B2"/>
    <w:rPr>
      <w:sz w:val="18"/>
      <w:szCs w:val="18"/>
    </w:rPr>
  </w:style>
  <w:style w:type="paragraph" w:customStyle="1" w:styleId="MarginEdition">
    <w:name w:val="Margin Edition"/>
    <w:basedOn w:val="MarginNote"/>
    <w:rsid w:val="002278B2"/>
    <w:pPr>
      <w:spacing w:before="0" w:after="0"/>
    </w:pPr>
    <w:rPr>
      <w:rFonts w:ascii="Times New Roman" w:hAnsi="Times New Roman"/>
      <w:color w:val="999999"/>
    </w:rPr>
  </w:style>
  <w:style w:type="paragraph" w:customStyle="1" w:styleId="Spacer">
    <w:name w:val="Spacer"/>
    <w:basedOn w:val="Normal"/>
    <w:rsid w:val="002278B2"/>
    <w:rPr>
      <w:sz w:val="2"/>
      <w:szCs w:val="2"/>
    </w:rPr>
  </w:style>
  <w:style w:type="character" w:customStyle="1" w:styleId="Small">
    <w:name w:val="Small"/>
    <w:basedOn w:val="DefaultParagraphFont"/>
    <w:rsid w:val="002278B2"/>
    <w:rPr>
      <w:sz w:val="16"/>
    </w:rPr>
  </w:style>
  <w:style w:type="paragraph" w:customStyle="1" w:styleId="WideTable">
    <w:name w:val="Wide Table"/>
    <w:basedOn w:val="Normal"/>
    <w:rsid w:val="002278B2"/>
    <w:pPr>
      <w:ind w:left="-1418"/>
    </w:pPr>
    <w:rPr>
      <w:sz w:val="2"/>
      <w:szCs w:val="2"/>
    </w:rPr>
  </w:style>
  <w:style w:type="character" w:styleId="PageNumber">
    <w:name w:val="page number"/>
    <w:basedOn w:val="DefaultParagraphFont"/>
    <w:rsid w:val="002278B2"/>
  </w:style>
  <w:style w:type="paragraph" w:styleId="Quote">
    <w:name w:val="Quote"/>
    <w:basedOn w:val="Heading1"/>
    <w:link w:val="QuoteChar"/>
    <w:qFormat/>
    <w:rsid w:val="002278B2"/>
    <w:rPr>
      <w:b w:val="0"/>
      <w:sz w:val="72"/>
      <w:szCs w:val="72"/>
      <w:lang w:val="en-NZ"/>
    </w:rPr>
  </w:style>
  <w:style w:type="character" w:customStyle="1" w:styleId="QuoteChar">
    <w:name w:val="Quote Char"/>
    <w:basedOn w:val="DefaultParagraphFont"/>
    <w:link w:val="Quote"/>
    <w:rsid w:val="00227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8B2"/>
    <w:pPr>
      <w:pageBreakBefore/>
    </w:pPr>
  </w:style>
  <w:style w:type="paragraph" w:customStyle="1" w:styleId="Border">
    <w:name w:val="Border"/>
    <w:basedOn w:val="Normal"/>
    <w:qFormat/>
    <w:rsid w:val="00227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8B2"/>
    <w:rPr>
      <w:b/>
      <w:bCs/>
      <w:i/>
      <w:iCs/>
      <w:color w:val="auto"/>
    </w:rPr>
  </w:style>
  <w:style w:type="paragraph" w:styleId="IntenseQuote">
    <w:name w:val="Intense Quote"/>
    <w:basedOn w:val="Normal"/>
    <w:next w:val="Normal"/>
    <w:link w:val="IntenseQuoteChar"/>
    <w:uiPriority w:val="30"/>
    <w:qFormat/>
    <w:rsid w:val="00227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8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8B2"/>
    <w:rPr>
      <w:smallCaps/>
      <w:color w:val="auto"/>
      <w:u w:val="single"/>
    </w:rPr>
  </w:style>
  <w:style w:type="character" w:styleId="IntenseReference">
    <w:name w:val="Intense Reference"/>
    <w:basedOn w:val="DefaultParagraphFont"/>
    <w:uiPriority w:val="32"/>
    <w:qFormat/>
    <w:rsid w:val="002278B2"/>
    <w:rPr>
      <w:b/>
      <w:bCs/>
      <w:smallCaps/>
      <w:color w:val="auto"/>
      <w:spacing w:val="5"/>
      <w:u w:val="single"/>
    </w:rPr>
  </w:style>
  <w:style w:type="paragraph" w:customStyle="1" w:styleId="2ColumnHeading">
    <w:name w:val="2Column Heading"/>
    <w:basedOn w:val="BodyText"/>
    <w:qFormat/>
    <w:rsid w:val="002278B2"/>
    <w:pPr>
      <w:spacing w:after="60"/>
      <w:ind w:left="-2268"/>
    </w:pPr>
    <w:rPr>
      <w:b/>
    </w:rPr>
  </w:style>
  <w:style w:type="paragraph" w:customStyle="1" w:styleId="Heading1TOC">
    <w:name w:val="Heading1 TOC"/>
    <w:basedOn w:val="Normal"/>
    <w:qFormat/>
    <w:rsid w:val="002278B2"/>
    <w:pPr>
      <w:spacing w:before="240" w:after="120"/>
    </w:pPr>
    <w:rPr>
      <w:rFonts w:ascii="Times New Roman" w:hAnsi="Times New Roman"/>
      <w:b/>
      <w:sz w:val="32"/>
    </w:rPr>
  </w:style>
  <w:style w:type="paragraph" w:customStyle="1" w:styleId="Heading2TOC">
    <w:name w:val="Heading2 TOC"/>
    <w:basedOn w:val="Normal"/>
    <w:qFormat/>
    <w:rsid w:val="002278B2"/>
    <w:pPr>
      <w:spacing w:before="240" w:after="60"/>
    </w:pPr>
    <w:rPr>
      <w:rFonts w:ascii="Times New Roman" w:hAnsi="Times New Roman"/>
      <w:b/>
      <w:sz w:val="28"/>
    </w:rPr>
  </w:style>
  <w:style w:type="character" w:customStyle="1" w:styleId="Underline">
    <w:name w:val="Underline"/>
    <w:basedOn w:val="DefaultParagraphFont"/>
    <w:qFormat/>
    <w:rsid w:val="002278B2"/>
    <w:rPr>
      <w:u w:val="single"/>
    </w:rPr>
  </w:style>
  <w:style w:type="character" w:customStyle="1" w:styleId="BoldandItalics">
    <w:name w:val="Bold and Italics"/>
    <w:qFormat/>
    <w:rsid w:val="002278B2"/>
    <w:rPr>
      <w:b/>
      <w:i/>
      <w:u w:val="none"/>
    </w:rPr>
  </w:style>
  <w:style w:type="paragraph" w:styleId="BalloonText">
    <w:name w:val="Balloon Text"/>
    <w:basedOn w:val="Normal"/>
    <w:link w:val="BalloonTextChar"/>
    <w:rsid w:val="002278B2"/>
    <w:rPr>
      <w:rFonts w:ascii="Tahoma" w:hAnsi="Tahoma" w:cs="Tahoma"/>
      <w:sz w:val="16"/>
      <w:szCs w:val="16"/>
    </w:rPr>
  </w:style>
  <w:style w:type="character" w:customStyle="1" w:styleId="BalloonTextChar">
    <w:name w:val="Balloon Text Char"/>
    <w:basedOn w:val="DefaultParagraphFont"/>
    <w:link w:val="BalloonText"/>
    <w:rsid w:val="002278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8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8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6004</Characters>
  <Application>Microsoft Office Word</Application>
  <DocSecurity>0</DocSecurity>
  <Lines>184</Lines>
  <Paragraphs>116</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FDFSUG226A Perform general drilling operations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2012-05-26T16:09:00Z</dcterms:created>
  <dcterms:modified xsi:type="dcterms:W3CDTF">2012-05-26T16:09:00Z</dcterms:modified>
</cp:coreProperties>
</file>