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FAC" w:rsidP="00AF3FAC">
      <w:pPr>
        <w:pStyle w:val="Title"/>
      </w:pPr>
      <w:r>
        <w:fldChar w:fldCharType="begin"/>
      </w:r>
      <w:r>
        <w:instrText xml:space="preserve"> TITLE   \* MERGEFORMAT </w:instrText>
      </w:r>
      <w:r>
        <w:fldChar w:fldCharType="separate"/>
      </w:r>
      <w:r>
        <w:t>FDFSUG225A Collect and prepare samples</w:t>
      </w:r>
      <w:r>
        <w:fldChar w:fldCharType="end"/>
      </w:r>
    </w:p>
    <w:p w:rsidR="00AF3FAC" w:rsidP="00AF3FAC">
      <w:pPr>
        <w:pStyle w:val="Version"/>
        <w:sectPr w:rsidSect="004E00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0B4" w:rsidP="004E00B4">
      <w:pPr>
        <w:pStyle w:val="SuperHeading"/>
      </w:pPr>
      <w:r w:rsidRPr="004E00B4">
        <w:t>FDFSUG225A Collect and prepare samples</w:t>
      </w:r>
    </w:p>
    <w:p w:rsidR="00000000" w:rsidRPr="004E00B4" w:rsidP="004E00B4">
      <w:pPr>
        <w:pStyle w:val="Heading1"/>
      </w:pPr>
      <w:bookmarkStart w:id="1" w:name="O_391360"/>
      <w:bookmarkEnd w:id="1"/>
      <w:r w:rsidRPr="004E00B4">
        <w:t>Modification History</w:t>
      </w:r>
    </w:p>
    <w:p w:rsidR="00000000" w:rsidRPr="004E00B4" w:rsidP="004E00B4">
      <w:pPr>
        <w:pStyle w:val="BodyText"/>
      </w:pPr>
      <w:r w:rsidRPr="004E00B4">
        <w:t xml:space="preserve">New Unit based on </w:t>
      </w:r>
      <w:r w:rsidRPr="004E00B4">
        <w:rPr>
          <w:rStyle w:val="Emphasis"/>
        </w:rPr>
        <w:t>SUGPCPS2A Collect and prepare samples</w:t>
      </w:r>
      <w:r w:rsidRPr="004E00B4">
        <w:t>.</w:t>
      </w:r>
    </w:p>
    <w:p w:rsidR="00000000" w:rsidRPr="004E00B4" w:rsidP="004E00B4">
      <w:pPr>
        <w:pStyle w:val="AllowPageBreak"/>
      </w:pPr>
    </w:p>
    <w:p w:rsidR="00000000" w:rsidRPr="004E00B4" w:rsidP="004E00B4">
      <w:pPr>
        <w:pStyle w:val="Heading1"/>
      </w:pPr>
      <w:bookmarkStart w:id="2" w:name="O_391361"/>
      <w:bookmarkEnd w:id="2"/>
      <w:r w:rsidRPr="004E00B4">
        <w:t>Unit Descriptor</w:t>
      </w:r>
    </w:p>
    <w:p w:rsidR="00000000" w:rsidRPr="004E00B4" w:rsidP="004E00B4">
      <w:pPr>
        <w:pStyle w:val="BodyText"/>
      </w:pPr>
      <w:r w:rsidRPr="004E00B4">
        <w:t>This unit describes the outcomes required to collect and prepare a range of samples ta</w:t>
      </w:r>
      <w:r w:rsidRPr="004E00B4">
        <w:t>ken during the sugar milling process. It typically applies to an operator who has primary responsibility for sampling and/or testing.</w:t>
      </w:r>
    </w:p>
    <w:p w:rsidR="00000000" w:rsidRPr="004E00B4" w:rsidP="004E00B4">
      <w:pPr>
        <w:pStyle w:val="AllowPageBreak"/>
      </w:pPr>
    </w:p>
    <w:p w:rsidR="00000000" w:rsidRPr="004E00B4" w:rsidP="004E00B4">
      <w:pPr>
        <w:pStyle w:val="Heading1"/>
      </w:pPr>
      <w:bookmarkStart w:id="3" w:name="O_391362"/>
      <w:bookmarkEnd w:id="3"/>
      <w:r w:rsidRPr="004E00B4">
        <w:t>Application of the Unit</w:t>
      </w:r>
    </w:p>
    <w:p w:rsidR="00000000" w:rsidRPr="004E00B4" w:rsidP="004E00B4">
      <w:pPr>
        <w:pStyle w:val="BodyText"/>
      </w:pPr>
      <w:r w:rsidRPr="004E00B4">
        <w:t>This unit has application in the sugar milling industry.</w:t>
      </w:r>
    </w:p>
    <w:p w:rsidR="00000000" w:rsidRPr="004E00B4" w:rsidP="004E00B4">
      <w:pPr>
        <w:pStyle w:val="AllowPageBreak"/>
      </w:pPr>
    </w:p>
    <w:p w:rsidR="00000000" w:rsidRPr="004E00B4" w:rsidP="004E00B4">
      <w:pPr>
        <w:pStyle w:val="Heading1"/>
      </w:pPr>
      <w:bookmarkStart w:id="4" w:name="O_391363"/>
      <w:bookmarkEnd w:id="4"/>
      <w:r w:rsidRPr="004E00B4">
        <w:t>Licensi</w:t>
      </w:r>
      <w:r w:rsidRPr="004E00B4">
        <w:t>ng/Regulatory Information</w:t>
      </w:r>
    </w:p>
    <w:p w:rsidR="00000000" w:rsidRPr="004E00B4" w:rsidP="004E00B4">
      <w:pPr>
        <w:pStyle w:val="BodyText"/>
      </w:pPr>
      <w:r w:rsidRPr="004E00B4">
        <w:t>Not applicable.</w:t>
      </w:r>
    </w:p>
    <w:p w:rsidR="00000000" w:rsidRPr="004E00B4" w:rsidP="004E00B4">
      <w:pPr>
        <w:pStyle w:val="AllowPageBreak"/>
      </w:pPr>
    </w:p>
    <w:p w:rsidR="00000000" w:rsidRPr="004E00B4" w:rsidP="004E00B4">
      <w:pPr>
        <w:pStyle w:val="Heading1"/>
      </w:pPr>
      <w:bookmarkStart w:id="5" w:name="O_391364"/>
      <w:bookmarkEnd w:id="5"/>
      <w:r w:rsidRPr="004E00B4">
        <w:t>Pre-Requisites</w:t>
      </w:r>
    </w:p>
    <w:p w:rsidR="00000000" w:rsidRPr="004E00B4" w:rsidP="004E00B4">
      <w:pPr>
        <w:pStyle w:val="BodyText"/>
      </w:pPr>
      <w:r w:rsidRPr="004E00B4">
        <w:t>There are no pre-requisite units for this competency standard.</w:t>
      </w:r>
    </w:p>
    <w:p w:rsidR="00000000" w:rsidRPr="004E00B4" w:rsidP="004E00B4">
      <w:pPr>
        <w:pStyle w:val="AllowPageBreak"/>
      </w:pPr>
    </w:p>
    <w:p w:rsidR="00000000" w:rsidRPr="004E00B4" w:rsidP="004E00B4">
      <w:pPr>
        <w:pStyle w:val="Heading1"/>
      </w:pPr>
      <w:bookmarkStart w:id="6" w:name="O_391365"/>
      <w:bookmarkEnd w:id="6"/>
      <w:r w:rsidRPr="004E00B4">
        <w:t>Employability Skills Information</w:t>
      </w:r>
    </w:p>
    <w:p w:rsidR="00000000" w:rsidRPr="004E00B4" w:rsidP="004E00B4">
      <w:pPr>
        <w:pStyle w:val="BodyText"/>
      </w:pPr>
      <w:r w:rsidRPr="004E00B4">
        <w:t>This unit contains employability skills.</w:t>
      </w:r>
    </w:p>
    <w:p w:rsidR="00000000" w:rsidRPr="004E00B4" w:rsidP="004E00B4">
      <w:pPr>
        <w:pStyle w:val="AllowPageBreak"/>
      </w:pPr>
    </w:p>
    <w:p w:rsidR="00000000" w:rsidRPr="004E00B4" w:rsidP="004E00B4">
      <w:pPr>
        <w:pStyle w:val="Heading1"/>
      </w:pPr>
      <w:bookmarkStart w:id="7" w:name="O_391366"/>
      <w:bookmarkEnd w:id="7"/>
      <w:r w:rsidRPr="004E00B4">
        <w:t>Elements and Performance Criteria Pre-Content</w:t>
      </w:r>
    </w:p>
    <w:tbl>
      <w:tblPr>
        <w:tblW w:w="9462" w:type="dxa"/>
        <w:tblLayout w:type="fixed"/>
        <w:tblCellMar>
          <w:left w:w="62" w:type="dxa"/>
          <w:right w:w="62" w:type="dxa"/>
        </w:tblCellMar>
        <w:tblLook w:val="0000"/>
      </w:tblPr>
      <w:tblGrid>
        <w:gridCol w:w="2700"/>
        <w:gridCol w:w="6762"/>
      </w:tblGrid>
      <w:tr w:rsidTr="004E00B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00B4">
            <w:pPr>
              <w:pStyle w:val="BodyText"/>
              <w:rPr>
                <w:lang w:val="en-NZ"/>
              </w:rPr>
            </w:pPr>
            <w:r w:rsidRPr="004E00B4">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E00B4" w:rsidP="004E00B4">
            <w:pPr>
              <w:pStyle w:val="BodyText"/>
            </w:pPr>
            <w:r w:rsidRPr="004E00B4">
              <w:t>Performance criteria describe the performance needed to demonstrate achievement of the element. Where bold italicised text is used, further info</w:t>
            </w:r>
            <w:r w:rsidRPr="004E00B4">
              <w:t>rmation is detailed in the required skills and knowledge section and the range statement. Assessment of performance is to be consistent with the evidence guide.</w:t>
            </w:r>
          </w:p>
        </w:tc>
      </w:tr>
    </w:tbl>
    <w:p w:rsidR="00000000" w:rsidRPr="004E00B4" w:rsidP="004E00B4">
      <w:pPr>
        <w:pStyle w:val="BodyText"/>
      </w:pPr>
    </w:p>
    <w:p w:rsidR="00000000" w:rsidRPr="004E00B4" w:rsidP="004E00B4">
      <w:pPr>
        <w:pStyle w:val="AllowPageBreak"/>
      </w:pPr>
    </w:p>
    <w:p w:rsidR="00000000" w:rsidRPr="004E00B4" w:rsidP="004E00B4">
      <w:pPr>
        <w:pStyle w:val="Heading1"/>
      </w:pPr>
      <w:bookmarkStart w:id="8" w:name="O_391367"/>
      <w:bookmarkEnd w:id="8"/>
      <w:r w:rsidRPr="004E00B4">
        <w:t>Elements and Performance Criteria</w:t>
      </w:r>
    </w:p>
    <w:tbl>
      <w:tblPr>
        <w:tblW w:w="9462" w:type="dxa"/>
        <w:tblLayout w:type="fixed"/>
        <w:tblCellMar>
          <w:left w:w="62" w:type="dxa"/>
          <w:right w:w="62" w:type="dxa"/>
        </w:tblCellMar>
        <w:tblLook w:val="0000"/>
      </w:tblPr>
      <w:tblGrid>
        <w:gridCol w:w="2700"/>
        <w:gridCol w:w="6762"/>
      </w:tblGrid>
      <w:tr w:rsidTr="004E00B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E00B4">
            <w:pPr>
              <w:pStyle w:val="TableHeading"/>
            </w:pPr>
            <w:r w:rsidRPr="004E00B4">
              <w:t>ELEMENT</w:t>
            </w:r>
          </w:p>
        </w:tc>
        <w:tc>
          <w:tcPr>
            <w:tcW w:w="6762" w:type="dxa"/>
            <w:tcBorders>
              <w:top w:val="nil"/>
              <w:left w:val="nil"/>
              <w:bottom w:val="nil"/>
              <w:right w:val="nil"/>
            </w:tcBorders>
            <w:tcMar>
              <w:top w:w="0" w:type="dxa"/>
              <w:left w:w="62" w:type="dxa"/>
              <w:bottom w:w="0" w:type="dxa"/>
              <w:right w:w="62" w:type="dxa"/>
            </w:tcMar>
            <w:vAlign w:val="bottom"/>
          </w:tcPr>
          <w:p w:rsidR="00000000" w:rsidP="004E00B4">
            <w:pPr>
              <w:pStyle w:val="TableHeading"/>
            </w:pPr>
            <w:r w:rsidRPr="004E00B4">
              <w:t>PERFORMANCE CRITERIA</w:t>
            </w:r>
          </w:p>
        </w:tc>
      </w:tr>
      <w:tr w:rsidTr="004E00B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00B4">
            <w:pPr>
              <w:pStyle w:val="List"/>
              <w:rPr>
                <w:lang w:val="en-NZ"/>
              </w:rPr>
            </w:pPr>
            <w:r w:rsidRPr="004E00B4">
              <w:t>1  Prepare for sampling</w:t>
            </w:r>
            <w:r w:rsidRPr="004E00B4">
              <w:tab/>
            </w:r>
          </w:p>
        </w:tc>
        <w:tc>
          <w:tcPr>
            <w:tcW w:w="6762" w:type="dxa"/>
            <w:tcBorders>
              <w:top w:val="nil"/>
              <w:left w:val="nil"/>
              <w:bottom w:val="nil"/>
              <w:right w:val="nil"/>
            </w:tcBorders>
            <w:tcMar>
              <w:top w:w="0" w:type="dxa"/>
              <w:left w:w="62" w:type="dxa"/>
              <w:bottom w:w="0" w:type="dxa"/>
              <w:right w:w="62" w:type="dxa"/>
            </w:tcMar>
          </w:tcPr>
          <w:p w:rsidR="00000000" w:rsidRPr="004E00B4" w:rsidP="004E00B4">
            <w:pPr>
              <w:pStyle w:val="List"/>
            </w:pPr>
            <w:r w:rsidRPr="004E00B4">
              <w:t>1.1 Sampling requirements are identified</w:t>
            </w:r>
          </w:p>
          <w:p w:rsidR="00000000" w:rsidRPr="004E00B4" w:rsidP="004E00B4">
            <w:pPr>
              <w:pStyle w:val="List"/>
            </w:pPr>
            <w:r w:rsidRPr="004E00B4">
              <w:t>1.2 Sampling method is determined to suit sampling requirement</w:t>
            </w:r>
          </w:p>
          <w:p w:rsidR="00000000" w:rsidP="004E00B4">
            <w:pPr>
              <w:pStyle w:val="List"/>
              <w:rPr>
                <w:lang w:val="en-NZ"/>
              </w:rPr>
            </w:pPr>
            <w:r w:rsidRPr="004E00B4">
              <w:t>1.3 Confirm that sampling tools and containers are available and fit for use</w:t>
            </w:r>
          </w:p>
        </w:tc>
      </w:tr>
      <w:tr w:rsidTr="004E00B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00B4">
            <w:pPr>
              <w:pStyle w:val="List"/>
              <w:rPr>
                <w:lang w:val="en-NZ"/>
              </w:rPr>
            </w:pPr>
            <w:r w:rsidRPr="004E00B4">
              <w:t>2  Collect and prepare samples</w:t>
            </w:r>
          </w:p>
        </w:tc>
        <w:tc>
          <w:tcPr>
            <w:tcW w:w="6762" w:type="dxa"/>
            <w:tcBorders>
              <w:top w:val="nil"/>
              <w:left w:val="nil"/>
              <w:bottom w:val="nil"/>
              <w:right w:val="nil"/>
            </w:tcBorders>
            <w:tcMar>
              <w:top w:w="0" w:type="dxa"/>
              <w:left w:w="62" w:type="dxa"/>
              <w:bottom w:w="0" w:type="dxa"/>
              <w:right w:w="62" w:type="dxa"/>
            </w:tcMar>
          </w:tcPr>
          <w:p w:rsidR="00000000" w:rsidRPr="004E00B4" w:rsidP="004E00B4">
            <w:pPr>
              <w:pStyle w:val="List"/>
            </w:pPr>
            <w:r w:rsidRPr="004E00B4">
              <w:t>2.1 Collect sample</w:t>
            </w:r>
            <w:r w:rsidRPr="004E00B4">
              <w:t>s in accordance with sampling schedule</w:t>
            </w:r>
          </w:p>
          <w:p w:rsidR="00000000" w:rsidRPr="004E00B4" w:rsidP="004E00B4">
            <w:pPr>
              <w:pStyle w:val="List"/>
            </w:pPr>
            <w:r w:rsidRPr="004E00B4">
              <w:t>2.2 Identify and report atypical observations made during sampling</w:t>
            </w:r>
          </w:p>
          <w:p w:rsidR="00000000" w:rsidRPr="004E00B4" w:rsidP="004E00B4">
            <w:pPr>
              <w:pStyle w:val="List"/>
            </w:pPr>
            <w:r w:rsidRPr="004E00B4">
              <w:t>2.3 Store and handle samples to preserve characteristics of sample</w:t>
            </w:r>
          </w:p>
          <w:p w:rsidR="00000000" w:rsidP="004E00B4">
            <w:pPr>
              <w:pStyle w:val="List"/>
              <w:rPr>
                <w:lang w:val="en-NZ"/>
              </w:rPr>
            </w:pPr>
            <w:r w:rsidRPr="004E00B4">
              <w:t>2.4 Prepare samples as required by sampling procedure</w:t>
            </w:r>
          </w:p>
        </w:tc>
      </w:tr>
      <w:tr w:rsidTr="004E00B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00B4">
            <w:pPr>
              <w:pStyle w:val="List"/>
              <w:rPr>
                <w:lang w:val="en-NZ"/>
              </w:rPr>
            </w:pPr>
            <w:r w:rsidRPr="004E00B4">
              <w:t>3  Record sampling informati</w:t>
            </w:r>
            <w:r w:rsidRPr="004E00B4">
              <w:t>on</w:t>
            </w:r>
          </w:p>
        </w:tc>
        <w:tc>
          <w:tcPr>
            <w:tcW w:w="6762" w:type="dxa"/>
            <w:tcBorders>
              <w:top w:val="nil"/>
              <w:left w:val="nil"/>
              <w:bottom w:val="nil"/>
              <w:right w:val="nil"/>
            </w:tcBorders>
            <w:tcMar>
              <w:top w:w="0" w:type="dxa"/>
              <w:left w:w="62" w:type="dxa"/>
              <w:bottom w:w="0" w:type="dxa"/>
              <w:right w:w="62" w:type="dxa"/>
            </w:tcMar>
          </w:tcPr>
          <w:p w:rsidR="00000000" w:rsidRPr="004E00B4" w:rsidP="004E00B4">
            <w:pPr>
              <w:pStyle w:val="List"/>
            </w:pPr>
            <w:r w:rsidRPr="004E00B4">
              <w:t>3.1 Record sampling information according to workplace requirements</w:t>
            </w:r>
          </w:p>
          <w:p w:rsidR="00000000" w:rsidRPr="004E00B4" w:rsidP="004E00B4">
            <w:pPr>
              <w:pStyle w:val="List"/>
            </w:pPr>
            <w:r w:rsidRPr="004E00B4">
              <w:t>3.2 Sample labelling procedures are followed according to workplace requirements</w:t>
            </w:r>
          </w:p>
        </w:tc>
      </w:tr>
    </w:tbl>
    <w:p w:rsidR="00000000" w:rsidRPr="004E00B4" w:rsidP="004E00B4">
      <w:pPr>
        <w:pStyle w:val="BodyText"/>
      </w:pPr>
    </w:p>
    <w:p w:rsidR="00000000" w:rsidRPr="004E00B4" w:rsidP="004E00B4">
      <w:pPr>
        <w:pStyle w:val="AllowPageBreak"/>
      </w:pPr>
    </w:p>
    <w:p w:rsidR="00000000" w:rsidRPr="004E00B4" w:rsidP="004E00B4">
      <w:pPr>
        <w:pStyle w:val="Heading1"/>
      </w:pPr>
      <w:bookmarkStart w:id="9" w:name="O_391368"/>
      <w:bookmarkEnd w:id="9"/>
      <w:r w:rsidRPr="004E00B4">
        <w:t>Required Skills and Knowledge</w:t>
      </w:r>
    </w:p>
    <w:p w:rsidR="00000000" w:rsidRPr="004E00B4" w:rsidP="004E00B4">
      <w:pPr>
        <w:pStyle w:val="BodyText"/>
      </w:pPr>
      <w:r w:rsidRPr="004E00B4">
        <w:t>This section describes the skills and knowledge required for this unit.</w:t>
      </w:r>
    </w:p>
    <w:tbl>
      <w:tblPr>
        <w:tblW w:w="9462" w:type="dxa"/>
        <w:tblLayout w:type="fixed"/>
        <w:tblCellMar>
          <w:left w:w="62" w:type="dxa"/>
          <w:right w:w="62" w:type="dxa"/>
        </w:tblCellMar>
        <w:tblLook w:val="0000"/>
      </w:tblPr>
      <w:tblGrid>
        <w:gridCol w:w="9462"/>
      </w:tblGrid>
      <w:tr w:rsidTr="004E00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E00B4">
            <w:pPr>
              <w:pStyle w:val="TableHeading"/>
            </w:pPr>
            <w:r w:rsidRPr="004E00B4">
              <w:t xml:space="preserve">Required skills include: </w:t>
            </w:r>
          </w:p>
        </w:tc>
      </w:tr>
      <w:tr w:rsidTr="004E00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E00B4" w:rsidP="004E00B4">
            <w:pPr>
              <w:pStyle w:val="BodyText"/>
            </w:pPr>
            <w:r w:rsidRPr="004E00B4">
              <w:rPr>
                <w:rStyle w:val="SpecialBold"/>
              </w:rPr>
              <w:t>Ability to:</w:t>
            </w:r>
          </w:p>
          <w:p w:rsidR="00000000" w:rsidRPr="004E00B4" w:rsidP="004E00B4">
            <w:pPr>
              <w:pStyle w:val="ListBullet"/>
            </w:pPr>
            <w:r w:rsidRPr="004E00B4">
              <w:t>access workplace information such as the sampling plan to identify sampling requirements</w:t>
            </w:r>
          </w:p>
          <w:p w:rsidR="00000000" w:rsidRPr="004E00B4" w:rsidP="004E00B4">
            <w:pPr>
              <w:pStyle w:val="ListBullet"/>
            </w:pPr>
            <w:r w:rsidRPr="004E00B4">
              <w:t>select, fit and use personal protective clothing and/or</w:t>
            </w:r>
            <w:r w:rsidRPr="004E00B4">
              <w:t xml:space="preserve"> equipment</w:t>
            </w:r>
          </w:p>
          <w:p w:rsidR="00000000" w:rsidRPr="004E00B4" w:rsidP="004E00B4">
            <w:pPr>
              <w:pStyle w:val="ListBullet"/>
            </w:pPr>
            <w:r w:rsidRPr="004E00B4">
              <w:t>confirm that necessary tools, containers and chemicals are available and fit for purpose</w:t>
            </w:r>
          </w:p>
          <w:p w:rsidR="00000000" w:rsidRPr="004E00B4" w:rsidP="004E00B4">
            <w:pPr>
              <w:pStyle w:val="ListBullet"/>
            </w:pPr>
            <w:r w:rsidRPr="004E00B4">
              <w:t>handle chemicals safely including handling preservatives</w:t>
            </w:r>
          </w:p>
          <w:p w:rsidR="00000000" w:rsidRPr="004E00B4" w:rsidP="004E00B4">
            <w:pPr>
              <w:pStyle w:val="ListBullet"/>
            </w:pPr>
            <w:r w:rsidRPr="004E00B4">
              <w:t>demonstrate handling and preparation procedures and use of appropriate protective clothing and equi</w:t>
            </w:r>
            <w:r w:rsidRPr="004E00B4">
              <w:t>pment</w:t>
            </w:r>
          </w:p>
          <w:p w:rsidR="00000000" w:rsidRPr="004E00B4" w:rsidP="004E00B4">
            <w:pPr>
              <w:pStyle w:val="ListBullet"/>
            </w:pPr>
            <w:r w:rsidRPr="004E00B4">
              <w:t>demonstrate correct manual handling and safe work practices</w:t>
            </w:r>
          </w:p>
          <w:p w:rsidR="00000000" w:rsidRPr="004E00B4" w:rsidP="004E00B4">
            <w:pPr>
              <w:pStyle w:val="ListBullet"/>
            </w:pPr>
            <w:r w:rsidRPr="004E00B4">
              <w:t>demonstrate sampling collection and preparation procedures</w:t>
            </w:r>
          </w:p>
          <w:p w:rsidR="00000000" w:rsidRPr="004E00B4" w:rsidP="004E00B4">
            <w:pPr>
              <w:pStyle w:val="ListBullet"/>
            </w:pPr>
            <w:r w:rsidRPr="004E00B4">
              <w:t>return plant to operating conditions as required</w:t>
            </w:r>
          </w:p>
          <w:p w:rsidR="00000000" w:rsidRPr="004E00B4" w:rsidP="004E00B4">
            <w:pPr>
              <w:pStyle w:val="ListBullet"/>
            </w:pPr>
            <w:r w:rsidRPr="004E00B4">
              <w:t>identify and report any obvious non-conformance</w:t>
            </w:r>
          </w:p>
          <w:p w:rsidR="00000000" w:rsidRPr="004E00B4" w:rsidP="004E00B4">
            <w:pPr>
              <w:pStyle w:val="ListBullet"/>
            </w:pPr>
            <w:r w:rsidRPr="004E00B4">
              <w:t>maintain and store chemicals, con</w:t>
            </w:r>
            <w:r w:rsidRPr="004E00B4">
              <w:t>tainers and sampling tools as required</w:t>
            </w:r>
          </w:p>
          <w:p w:rsidR="00000000" w:rsidRPr="004E00B4" w:rsidP="004E00B4">
            <w:pPr>
              <w:pStyle w:val="ListBullet"/>
            </w:pPr>
            <w:r w:rsidRPr="004E00B4">
              <w:t>sort, collect, treat, recycle or dispose of sample material</w:t>
            </w:r>
          </w:p>
          <w:p w:rsidR="00000000" w:rsidRPr="004E00B4" w:rsidP="004E00B4">
            <w:pPr>
              <w:pStyle w:val="ListBullet"/>
            </w:pPr>
            <w:r w:rsidRPr="004E00B4">
              <w:t>label samples as required</w:t>
            </w:r>
          </w:p>
          <w:p w:rsidR="00000000" w:rsidRPr="004E00B4" w:rsidP="004E00B4">
            <w:pPr>
              <w:pStyle w:val="ListBullet"/>
            </w:pPr>
            <w:r w:rsidRPr="004E00B4">
              <w:t>record sampling information</w:t>
            </w:r>
          </w:p>
          <w:p w:rsidR="00000000" w:rsidP="004E00B4">
            <w:pPr>
              <w:pStyle w:val="ListBullet"/>
              <w:rPr>
                <w:lang w:val="en-NZ"/>
              </w:rPr>
            </w:pPr>
            <w:r w:rsidRPr="004E00B4">
              <w:t>maintain work area to meet housekeeping standards</w:t>
            </w:r>
          </w:p>
        </w:tc>
      </w:tr>
      <w:tr w:rsidTr="004E00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E00B4">
            <w:pPr>
              <w:pStyle w:val="TableHeading"/>
            </w:pPr>
            <w:r w:rsidRPr="004E00B4">
              <w:t>Required knowledge includes:</w:t>
            </w:r>
          </w:p>
        </w:tc>
      </w:tr>
      <w:tr w:rsidTr="004E00B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E00B4" w:rsidP="004E00B4">
            <w:pPr>
              <w:pStyle w:val="BodyText"/>
            </w:pPr>
            <w:r w:rsidRPr="004E00B4">
              <w:rPr>
                <w:rStyle w:val="SpecialBold"/>
              </w:rPr>
              <w:t>Knowledge of:</w:t>
            </w:r>
          </w:p>
          <w:p w:rsidR="00000000" w:rsidRPr="004E00B4" w:rsidP="004E00B4">
            <w:pPr>
              <w:pStyle w:val="ListBullet"/>
            </w:pPr>
            <w:r w:rsidRPr="004E00B4">
              <w:t>purpose</w:t>
            </w:r>
            <w:r w:rsidRPr="004E00B4">
              <w:t xml:space="preserve"> of a sampling plan including an understanding of the nature of representative samples and importance of maintaining the integrity of samples</w:t>
            </w:r>
          </w:p>
          <w:p w:rsidR="00000000" w:rsidRPr="004E00B4" w:rsidP="004E00B4">
            <w:pPr>
              <w:pStyle w:val="ListBullet"/>
            </w:pPr>
            <w:r w:rsidRPr="004E00B4">
              <w:t>awareness of cane analysis program requirements relating to sampling for cane payment tests</w:t>
            </w:r>
          </w:p>
          <w:p w:rsidR="00000000" w:rsidRPr="004E00B4" w:rsidP="004E00B4">
            <w:pPr>
              <w:pStyle w:val="ListBullet"/>
            </w:pPr>
            <w:r w:rsidRPr="004E00B4">
              <w:t>terminology relatin</w:t>
            </w:r>
            <w:r w:rsidRPr="004E00B4">
              <w:t>g to the types of samples and related methods used</w:t>
            </w:r>
          </w:p>
          <w:p w:rsidR="00000000" w:rsidRPr="004E00B4" w:rsidP="004E00B4">
            <w:pPr>
              <w:pStyle w:val="ListBullet"/>
            </w:pPr>
            <w:r w:rsidRPr="004E00B4">
              <w:t>safe work procedures including appropriate and safe manual handling, safe practices in accessing the sampling point, hazards associated with specific sampling requirements such as working with equipment un</w:t>
            </w:r>
            <w:r w:rsidRPr="004E00B4">
              <w:t>der pressure, at high temperatures and storage of chemicals used</w:t>
            </w:r>
          </w:p>
          <w:p w:rsidR="00000000" w:rsidRPr="004E00B4" w:rsidP="004E00B4">
            <w:pPr>
              <w:pStyle w:val="ListBullet"/>
            </w:pPr>
            <w:r w:rsidRPr="004E00B4">
              <w:t>specific sample collection and preparation methods/procedures</w:t>
            </w:r>
          </w:p>
          <w:p w:rsidR="00000000" w:rsidRPr="004E00B4" w:rsidP="004E00B4">
            <w:pPr>
              <w:pStyle w:val="ListBullet"/>
            </w:pPr>
            <w:r w:rsidRPr="004E00B4">
              <w:t>sampling regimes implemented in response to special causes or non-conformance</w:t>
            </w:r>
          </w:p>
          <w:p w:rsidR="00000000" w:rsidRPr="004E00B4" w:rsidP="004E00B4">
            <w:pPr>
              <w:pStyle w:val="ListBullet"/>
            </w:pPr>
            <w:r w:rsidRPr="004E00B4">
              <w:t>inspection points for sampling</w:t>
            </w:r>
          </w:p>
          <w:p w:rsidR="00000000" w:rsidRPr="004E00B4" w:rsidP="004E00B4">
            <w:pPr>
              <w:pStyle w:val="ListBullet"/>
            </w:pPr>
            <w:r w:rsidRPr="004E00B4">
              <w:t>typical characterist</w:t>
            </w:r>
            <w:r w:rsidRPr="004E00B4">
              <w:t>ics of materials sampled to and common contaminants</w:t>
            </w:r>
          </w:p>
          <w:p w:rsidR="00000000" w:rsidRPr="004E00B4" w:rsidP="004E00B4">
            <w:pPr>
              <w:pStyle w:val="ListBullet"/>
            </w:pPr>
            <w:r w:rsidRPr="004E00B4">
              <w:t>sample disposal procedures</w:t>
            </w:r>
          </w:p>
          <w:p w:rsidR="00000000" w:rsidRPr="004E00B4" w:rsidP="004E00B4">
            <w:pPr>
              <w:pStyle w:val="ListBullet"/>
            </w:pPr>
            <w:r w:rsidRPr="004E00B4">
              <w:t>labelling requirements</w:t>
            </w:r>
          </w:p>
          <w:p w:rsidR="00000000" w:rsidRPr="004E00B4" w:rsidP="004E00B4">
            <w:pPr>
              <w:pStyle w:val="ListBullet"/>
            </w:pPr>
            <w:r w:rsidRPr="004E00B4">
              <w:t>reporting and recording systems</w:t>
            </w:r>
          </w:p>
        </w:tc>
      </w:tr>
    </w:tbl>
    <w:p w:rsidR="00000000" w:rsidRPr="004E00B4" w:rsidP="004E00B4">
      <w:pPr>
        <w:pStyle w:val="BodyText"/>
      </w:pPr>
    </w:p>
    <w:p w:rsidR="00000000" w:rsidRPr="004E00B4" w:rsidP="004E00B4">
      <w:pPr>
        <w:pStyle w:val="AllowPageBreak"/>
      </w:pPr>
    </w:p>
    <w:p w:rsidR="00000000" w:rsidRPr="004E00B4" w:rsidP="004E00B4">
      <w:pPr>
        <w:pStyle w:val="Heading1"/>
      </w:pPr>
      <w:bookmarkStart w:id="10" w:name="O_391369"/>
      <w:bookmarkEnd w:id="10"/>
      <w:r w:rsidRPr="004E00B4">
        <w:t>Evidence Guide</w:t>
      </w:r>
    </w:p>
    <w:tbl>
      <w:tblPr>
        <w:tblW w:w="9462" w:type="dxa"/>
        <w:tblLayout w:type="fixed"/>
        <w:tblCellMar>
          <w:left w:w="62" w:type="dxa"/>
          <w:right w:w="62" w:type="dxa"/>
        </w:tblCellMar>
        <w:tblLook w:val="0000"/>
      </w:tblPr>
      <w:tblGrid>
        <w:gridCol w:w="3800"/>
        <w:gridCol w:w="5662"/>
      </w:tblGrid>
      <w:tr w:rsidTr="004E00B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The evidence guide provides advice on assessment and must be read in conjunction with th</w:t>
            </w:r>
            <w:r w:rsidRPr="004E00B4">
              <w:t>e performance criteria, required skills and knowledge, range statement and the Assessment Guidelines for the Training Package.</w:t>
            </w:r>
          </w:p>
        </w:tc>
      </w:tr>
      <w:tr w:rsidTr="004E00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Assessment must be carried out in a manner that recognises the cultural and literacy requirements of the assessee and is appropriate to the work performed.</w:t>
            </w:r>
          </w:p>
        </w:tc>
      </w:tr>
      <w:tr w:rsidTr="004E00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0B4" w:rsidP="004E00B4">
            <w:pPr>
              <w:pStyle w:val="BodyText"/>
            </w:pPr>
            <w:r w:rsidRPr="004E00B4">
              <w:t>Eviden</w:t>
            </w:r>
            <w:r w:rsidRPr="004E00B4">
              <w:t>ce of ability to:</w:t>
            </w:r>
          </w:p>
          <w:p w:rsidR="00000000" w:rsidRPr="004E00B4" w:rsidP="004E00B4">
            <w:pPr>
              <w:pStyle w:val="ListBullet"/>
            </w:pPr>
            <w:r w:rsidRPr="004E00B4">
              <w:t>demonstrate sampling collection and preparation procedures</w:t>
            </w:r>
          </w:p>
          <w:p w:rsidR="00000000" w:rsidRPr="004E00B4" w:rsidP="004E00B4">
            <w:pPr>
              <w:pStyle w:val="ListBullet"/>
            </w:pPr>
            <w:r w:rsidRPr="004E00B4">
              <w:t>identify and report any obvious non-conformance</w:t>
            </w:r>
          </w:p>
          <w:p w:rsidR="00000000" w:rsidP="004E00B4">
            <w:pPr>
              <w:pStyle w:val="ListBullet"/>
              <w:rPr>
                <w:lang w:val="en-NZ"/>
              </w:rPr>
            </w:pPr>
            <w:r w:rsidRPr="004E00B4">
              <w:t>label and record samples.</w:t>
            </w:r>
          </w:p>
        </w:tc>
      </w:tr>
      <w:tr w:rsidTr="004E00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0B4" w:rsidP="004E00B4">
            <w:pPr>
              <w:pStyle w:val="BodyText"/>
            </w:pPr>
            <w:r w:rsidRPr="004E00B4">
              <w:t>Assessment must occur in a real or simulated workplace where the assessee has access to:</w:t>
            </w:r>
          </w:p>
          <w:p w:rsidR="00000000" w:rsidRPr="004E00B4" w:rsidP="004E00B4">
            <w:pPr>
              <w:pStyle w:val="ListBullet"/>
            </w:pPr>
            <w:r w:rsidRPr="004E00B4">
              <w:t>Sampling schedule</w:t>
            </w:r>
          </w:p>
          <w:p w:rsidR="00000000" w:rsidRPr="004E00B4" w:rsidP="004E00B4">
            <w:pPr>
              <w:pStyle w:val="ListBullet"/>
            </w:pPr>
            <w:r w:rsidRPr="004E00B4">
              <w:t>Sampling tools, chemicals, containers and related equipment</w:t>
            </w:r>
          </w:p>
          <w:p w:rsidR="00000000" w:rsidRPr="004E00B4" w:rsidP="004E00B4">
            <w:pPr>
              <w:pStyle w:val="ListBullet"/>
            </w:pPr>
            <w:r w:rsidRPr="004E00B4">
              <w:t>Materials to be sampled</w:t>
            </w:r>
          </w:p>
          <w:p w:rsidR="00000000" w:rsidRPr="004E00B4" w:rsidP="004E00B4">
            <w:pPr>
              <w:pStyle w:val="ListBullet"/>
            </w:pPr>
            <w:r w:rsidRPr="004E00B4">
              <w:t>Sampling methods and procedures</w:t>
            </w:r>
          </w:p>
          <w:p w:rsidR="00000000" w:rsidRPr="004E00B4" w:rsidP="004E00B4">
            <w:pPr>
              <w:pStyle w:val="ListBullet"/>
            </w:pPr>
            <w:r w:rsidRPr="004E00B4">
              <w:t>Sample preparation equipment</w:t>
            </w:r>
          </w:p>
          <w:p w:rsidR="00000000" w:rsidRPr="004E00B4" w:rsidP="004E00B4">
            <w:pPr>
              <w:pStyle w:val="ListBullet"/>
            </w:pPr>
            <w:r w:rsidRPr="004E00B4">
              <w:t>Per</w:t>
            </w:r>
            <w:r w:rsidRPr="004E00B4">
              <w:t>sonal protective clothing and equipment</w:t>
            </w:r>
          </w:p>
          <w:p w:rsidR="00000000" w:rsidRPr="004E00B4" w:rsidP="004E00B4">
            <w:pPr>
              <w:pStyle w:val="ListBullet"/>
            </w:pPr>
            <w:r w:rsidRPr="004E00B4">
              <w:t>Communication systems and equipment</w:t>
            </w:r>
          </w:p>
          <w:p w:rsidR="00000000" w:rsidRPr="004E00B4" w:rsidP="004E00B4">
            <w:pPr>
              <w:pStyle w:val="ListBullet"/>
            </w:pPr>
            <w:r w:rsidRPr="004E00B4">
              <w:t>Housekeeping standards and procedures</w:t>
            </w:r>
          </w:p>
          <w:p w:rsidR="00000000" w:rsidP="004E00B4">
            <w:pPr>
              <w:pStyle w:val="ListBullet"/>
              <w:rPr>
                <w:lang w:val="en-NZ"/>
              </w:rPr>
            </w:pPr>
            <w:r w:rsidRPr="004E00B4">
              <w:t>Sample labelling and recording systems, requirements and procedures.</w:t>
            </w:r>
          </w:p>
        </w:tc>
      </w:tr>
      <w:tr w:rsidTr="004E00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Other units of competency relevant to the work role should be assessed in conjunction with this unit.</w:t>
            </w:r>
          </w:p>
        </w:tc>
      </w:tr>
      <w:tr w:rsidTr="004E00B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0B4" w:rsidP="004E00B4">
            <w:pPr>
              <w:pStyle w:val="BodyText"/>
            </w:pPr>
            <w:r w:rsidRPr="004E00B4">
              <w:t>To ensure consistency in one's performance, competency should be demonstrated on more than one occasion over a period</w:t>
            </w:r>
            <w:r w:rsidRPr="004E00B4">
              <w:t xml:space="preserve"> of time in order to cover a variety of circumstances, cases and responsibilities, and where possible, over a number of assessment activities.</w:t>
            </w:r>
          </w:p>
        </w:tc>
      </w:tr>
    </w:tbl>
    <w:p w:rsidR="00000000" w:rsidRPr="004E00B4" w:rsidP="004E00B4">
      <w:pPr>
        <w:pStyle w:val="BodyText"/>
      </w:pPr>
    </w:p>
    <w:p w:rsidR="00000000" w:rsidRPr="004E00B4" w:rsidP="004E00B4">
      <w:pPr>
        <w:pStyle w:val="AllowPageBreak"/>
      </w:pPr>
    </w:p>
    <w:p w:rsidR="00000000" w:rsidRPr="004E00B4" w:rsidP="004E00B4">
      <w:pPr>
        <w:pStyle w:val="Heading1"/>
      </w:pPr>
      <w:bookmarkStart w:id="11" w:name="O_391370"/>
      <w:bookmarkEnd w:id="11"/>
      <w:r w:rsidRPr="004E00B4">
        <w:t>Range Statement</w:t>
      </w:r>
    </w:p>
    <w:tbl>
      <w:tblPr>
        <w:tblW w:w="9462" w:type="dxa"/>
        <w:tblLayout w:type="fixed"/>
        <w:tblCellMar>
          <w:left w:w="62" w:type="dxa"/>
          <w:right w:w="62" w:type="dxa"/>
        </w:tblCellMar>
        <w:tblLook w:val="0000"/>
      </w:tblPr>
      <w:tblGrid>
        <w:gridCol w:w="3411"/>
        <w:gridCol w:w="6051"/>
      </w:tblGrid>
      <w:tr w:rsidTr="004E00B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The range statement relates to the unit of competency as a whole. It allows fo</w:t>
            </w:r>
            <w:r w:rsidRPr="004E00B4">
              <w:t>r different work environments and situations that may affect performance. Bold italicised wording, if used in the performance criteria, is detailed below. Essential operating conditions that may be present with training and assessment (depending on the wor</w:t>
            </w:r>
            <w:r w:rsidRPr="004E00B4">
              <w:t>k situation, needs of the candidate, accessibility of the item, and local industry and regional contexts) may also be included.</w:t>
            </w:r>
          </w:p>
        </w:tc>
      </w:tr>
      <w:tr w:rsidTr="004E00B4">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rPr>
                <w:rStyle w:val="SpecialBold"/>
              </w:rPr>
              <w:t>Policies and procedures</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Work is carried out in accordance with company policies and procedures, licensing requirements, legisl</w:t>
            </w:r>
            <w:r w:rsidRPr="004E00B4">
              <w:t xml:space="preserve">ative requirements, codes of practice and industrial awards and agreements. </w:t>
            </w:r>
          </w:p>
        </w:tc>
      </w:tr>
      <w:tr w:rsidTr="004E00B4">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rPr>
                <w:rStyle w:val="SpecialBold"/>
              </w:rPr>
              <w:t>Codes of Practice</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Codes of practice include the Sugar Milling Operations Industry Code of Practice.</w:t>
            </w:r>
          </w:p>
        </w:tc>
      </w:tr>
      <w:tr w:rsidTr="004E00B4">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rPr>
                <w:rStyle w:val="SpecialBold"/>
              </w:rPr>
              <w:t>Workplace information</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0B4" w:rsidP="004E00B4">
            <w:pPr>
              <w:pStyle w:val="BodyText"/>
            </w:pPr>
            <w:r w:rsidRPr="004E00B4">
              <w:t>Workplace information can include:</w:t>
            </w:r>
          </w:p>
          <w:p w:rsidR="00000000" w:rsidRPr="004E00B4" w:rsidP="004E00B4">
            <w:pPr>
              <w:pStyle w:val="ListBullet"/>
            </w:pPr>
            <w:r w:rsidRPr="004E00B4">
              <w:t>Standard Operating Procedures (SOPs)</w:t>
            </w:r>
          </w:p>
          <w:p w:rsidR="00000000" w:rsidRPr="004E00B4" w:rsidP="004E00B4">
            <w:pPr>
              <w:pStyle w:val="ListBullet"/>
            </w:pPr>
            <w:r w:rsidRPr="004E00B4">
              <w:t xml:space="preserve">specifications </w:t>
            </w:r>
          </w:p>
          <w:p w:rsidR="00000000" w:rsidRPr="004E00B4" w:rsidP="004E00B4">
            <w:pPr>
              <w:pStyle w:val="ListBullet"/>
            </w:pPr>
            <w:r w:rsidRPr="004E00B4">
              <w:t>sampling schemes</w:t>
            </w:r>
          </w:p>
          <w:p w:rsidR="00000000" w:rsidP="004E00B4">
            <w:pPr>
              <w:pStyle w:val="ListBullet"/>
              <w:rPr>
                <w:lang w:val="en-NZ"/>
              </w:rPr>
            </w:pPr>
            <w:r w:rsidRPr="004E00B4">
              <w:t>schedules.</w:t>
            </w:r>
          </w:p>
        </w:tc>
      </w:tr>
      <w:tr w:rsidTr="004E00B4">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rPr>
                <w:rStyle w:val="SpecialBold"/>
              </w:rPr>
              <w:t>Cane sampling equipment</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0B4" w:rsidP="004E00B4">
            <w:pPr>
              <w:pStyle w:val="BodyText"/>
            </w:pPr>
            <w:r w:rsidRPr="004E00B4">
              <w:t>Equipment may include:</w:t>
            </w:r>
          </w:p>
          <w:p w:rsidR="00000000" w:rsidRPr="004E00B4" w:rsidP="004E00B4">
            <w:pPr>
              <w:pStyle w:val="ListBullet"/>
            </w:pPr>
            <w:r w:rsidRPr="004E00B4">
              <w:t>forks</w:t>
            </w:r>
          </w:p>
          <w:p w:rsidR="00000000" w:rsidRPr="004E00B4" w:rsidP="004E00B4">
            <w:pPr>
              <w:pStyle w:val="ListBullet"/>
            </w:pPr>
            <w:r w:rsidRPr="004E00B4">
              <w:t>shovels</w:t>
            </w:r>
          </w:p>
          <w:p w:rsidR="00000000" w:rsidRPr="004E00B4" w:rsidP="004E00B4">
            <w:pPr>
              <w:pStyle w:val="ListBullet"/>
            </w:pPr>
            <w:r w:rsidRPr="004E00B4">
              <w:t>scrapers</w:t>
            </w:r>
          </w:p>
          <w:p w:rsidR="00000000" w:rsidRPr="004E00B4" w:rsidP="004E00B4">
            <w:pPr>
              <w:pStyle w:val="ListBullet"/>
            </w:pPr>
            <w:r w:rsidRPr="004E00B4">
              <w:t>sample containers</w:t>
            </w:r>
          </w:p>
          <w:p w:rsidR="00000000" w:rsidP="004E00B4">
            <w:pPr>
              <w:pStyle w:val="ListBullet"/>
              <w:rPr>
                <w:lang w:val="en-NZ"/>
              </w:rPr>
            </w:pPr>
            <w:r w:rsidRPr="004E00B4">
              <w:t>purpose-related tools.</w:t>
            </w:r>
          </w:p>
        </w:tc>
      </w:tr>
      <w:tr w:rsidTr="004E00B4">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rPr>
                <w:rStyle w:val="SpecialBold"/>
              </w:rPr>
              <w:t>Cane sample preparation</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0B4" w:rsidP="004E00B4">
            <w:pPr>
              <w:pStyle w:val="BodyText"/>
            </w:pPr>
            <w:r w:rsidRPr="004E00B4">
              <w:t>Sample preparation may include:</w:t>
            </w:r>
          </w:p>
          <w:p w:rsidR="00000000" w:rsidRPr="004E00B4" w:rsidP="004E00B4">
            <w:pPr>
              <w:pStyle w:val="ListBullet"/>
            </w:pPr>
            <w:r w:rsidRPr="004E00B4">
              <w:t>addition of preservatives</w:t>
            </w:r>
          </w:p>
          <w:p w:rsidR="00000000" w:rsidRPr="004E00B4" w:rsidP="004E00B4">
            <w:pPr>
              <w:pStyle w:val="ListBullet"/>
            </w:pPr>
            <w:r w:rsidRPr="004E00B4">
              <w:t>fibre preparation such as disintegrator and cutter-grinders</w:t>
            </w:r>
          </w:p>
          <w:p w:rsidR="00000000" w:rsidP="004E00B4">
            <w:pPr>
              <w:pStyle w:val="ListBullet"/>
              <w:rPr>
                <w:lang w:val="en-NZ"/>
              </w:rPr>
            </w:pPr>
            <w:r w:rsidRPr="004E00B4">
              <w:t>sub-sampling to give a representative sample from given set of samples.</w:t>
            </w:r>
          </w:p>
        </w:tc>
      </w:tr>
      <w:tr w:rsidTr="004E00B4">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rPr>
                <w:rStyle w:val="SpecialBold"/>
              </w:rPr>
              <w:t>Teamwork</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t>Work may require the ability to work within a team environment.</w:t>
            </w:r>
          </w:p>
        </w:tc>
      </w:tr>
      <w:tr w:rsidTr="004E00B4">
        <w:tblPrEx>
          <w:tblW w:w="9462" w:type="dxa"/>
          <w:tblLayout w:type="fixed"/>
          <w:tblCellMar>
            <w:left w:w="62" w:type="dxa"/>
            <w:right w:w="62" w:type="dxa"/>
          </w:tblCellMar>
          <w:tblLook w:val="0000"/>
        </w:tblPrEx>
        <w:tc>
          <w:tcPr>
            <w:tcW w:w="3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00B4">
            <w:pPr>
              <w:pStyle w:val="BodyText"/>
              <w:rPr>
                <w:lang w:val="en-NZ"/>
              </w:rPr>
            </w:pPr>
            <w:r w:rsidRPr="004E00B4">
              <w:rPr>
                <w:rStyle w:val="SpecialBold"/>
              </w:rPr>
              <w:t>Information systems</w:t>
            </w:r>
          </w:p>
        </w:tc>
        <w:tc>
          <w:tcPr>
            <w:tcW w:w="6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00B4" w:rsidP="004E00B4">
            <w:pPr>
              <w:pStyle w:val="BodyText"/>
            </w:pPr>
            <w:r w:rsidRPr="004E00B4">
              <w:t>Inf</w:t>
            </w:r>
            <w:r w:rsidRPr="004E00B4">
              <w:t>ormation systems may be print or screen based.</w:t>
            </w:r>
          </w:p>
        </w:tc>
      </w:tr>
    </w:tbl>
    <w:p w:rsidR="00000000" w:rsidRPr="004E00B4" w:rsidP="004E00B4">
      <w:pPr>
        <w:pStyle w:val="BodyText"/>
      </w:pPr>
    </w:p>
    <w:p w:rsidR="00000000" w:rsidRPr="004E00B4" w:rsidP="004E00B4">
      <w:pPr>
        <w:pStyle w:val="AllowPageBreak"/>
      </w:pPr>
    </w:p>
    <w:p w:rsidR="00000000" w:rsidRPr="004E00B4" w:rsidP="004E00B4">
      <w:pPr>
        <w:pStyle w:val="Heading1"/>
      </w:pPr>
      <w:bookmarkStart w:id="12" w:name="O_391371"/>
      <w:bookmarkEnd w:id="12"/>
      <w:r w:rsidRPr="004E00B4">
        <w:t>Unit Sector(s)</w:t>
      </w:r>
    </w:p>
    <w:p w:rsidR="00000000" w:rsidRPr="004E00B4" w:rsidP="004E00B4">
      <w:pPr>
        <w:pStyle w:val="BodyText"/>
      </w:pPr>
      <w:r w:rsidRPr="004E00B4">
        <w:t>Sugar Milling</w:t>
      </w:r>
    </w:p>
    <w:p w:rsidR="00000000" w:rsidRPr="004E00B4" w:rsidP="004E00B4"/>
    <w:sectPr w:rsidSect="004E00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FAC" w:rsidP="00AF3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AC" w:rsidP="004E00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3FAC" w:rsidP="004E00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3FAC" w:rsidP="004E00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FAC" w:rsidP="00AF3F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AC" w:rsidP="004E00B4">
    <w:pPr>
      <w:pStyle w:val="Header"/>
      <w:framePr w:wrap="around"/>
    </w:pPr>
    <w:r>
      <w:fldChar w:fldCharType="begin"/>
    </w:r>
    <w:r>
      <w:instrText xml:space="preserve"> TITLE   \* MERGEFORMAT </w:instrText>
    </w:r>
    <w:r>
      <w:fldChar w:fldCharType="separate"/>
    </w:r>
    <w:r>
      <w:t>FDFSUG225A Collect and prepare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3FAC" w:rsidP="004E00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62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EA2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0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0B4"/>
    <w:pPr>
      <w:spacing w:before="360" w:after="60"/>
      <w:outlineLvl w:val="0"/>
    </w:pPr>
    <w:rPr>
      <w:sz w:val="32"/>
    </w:rPr>
  </w:style>
  <w:style w:type="paragraph" w:styleId="Heading2">
    <w:name w:val="heading 2"/>
    <w:basedOn w:val="HeadingBase"/>
    <w:next w:val="BodyText"/>
    <w:link w:val="Heading2Char"/>
    <w:qFormat/>
    <w:rsid w:val="004E00B4"/>
    <w:pPr>
      <w:keepLines/>
      <w:spacing w:before="240" w:after="120"/>
      <w:outlineLvl w:val="1"/>
    </w:pPr>
    <w:rPr>
      <w:sz w:val="28"/>
      <w:szCs w:val="40"/>
    </w:rPr>
  </w:style>
  <w:style w:type="paragraph" w:styleId="Heading3">
    <w:name w:val="heading 3"/>
    <w:basedOn w:val="HeadingBase"/>
    <w:next w:val="BodyText"/>
    <w:link w:val="Heading3Char"/>
    <w:qFormat/>
    <w:rsid w:val="004E00B4"/>
    <w:pPr>
      <w:spacing w:before="180" w:after="120"/>
      <w:outlineLvl w:val="2"/>
    </w:pPr>
    <w:rPr>
      <w:spacing w:val="-10"/>
      <w:kern w:val="32"/>
    </w:rPr>
  </w:style>
  <w:style w:type="paragraph" w:styleId="Heading4">
    <w:name w:val="heading 4"/>
    <w:basedOn w:val="HeadingBase"/>
    <w:next w:val="BodyText"/>
    <w:link w:val="Heading4Char"/>
    <w:qFormat/>
    <w:rsid w:val="004E00B4"/>
    <w:pPr>
      <w:spacing w:before="160" w:after="120"/>
      <w:outlineLvl w:val="3"/>
    </w:pPr>
    <w:rPr>
      <w:sz w:val="22"/>
    </w:rPr>
  </w:style>
  <w:style w:type="paragraph" w:styleId="Heading5">
    <w:name w:val="heading 5"/>
    <w:basedOn w:val="HeadingBase"/>
    <w:next w:val="Normal"/>
    <w:link w:val="Heading5Char"/>
    <w:qFormat/>
    <w:rsid w:val="004E00B4"/>
    <w:pPr>
      <w:spacing w:before="80"/>
      <w:outlineLvl w:val="4"/>
    </w:pPr>
    <w:rPr>
      <w:color w:val="918585"/>
      <w:sz w:val="20"/>
    </w:rPr>
  </w:style>
  <w:style w:type="paragraph" w:styleId="Heading6">
    <w:name w:val="heading 6"/>
    <w:basedOn w:val="HeadingBase"/>
    <w:next w:val="Normal"/>
    <w:link w:val="Heading6Char"/>
    <w:qFormat/>
    <w:rsid w:val="004E00B4"/>
    <w:pPr>
      <w:spacing w:before="60"/>
      <w:outlineLvl w:val="5"/>
    </w:pPr>
    <w:rPr>
      <w:color w:val="918585"/>
      <w:sz w:val="20"/>
    </w:rPr>
  </w:style>
  <w:style w:type="paragraph" w:styleId="Heading7">
    <w:name w:val="heading 7"/>
    <w:basedOn w:val="Normal"/>
    <w:next w:val="Normal"/>
    <w:link w:val="Heading7Char"/>
    <w:qFormat/>
    <w:rsid w:val="004E00B4"/>
    <w:pPr>
      <w:ind w:left="720"/>
      <w:outlineLvl w:val="6"/>
    </w:pPr>
    <w:rPr>
      <w:i/>
    </w:rPr>
  </w:style>
  <w:style w:type="paragraph" w:styleId="Heading8">
    <w:name w:val="heading 8"/>
    <w:basedOn w:val="Normal"/>
    <w:next w:val="Normal"/>
    <w:link w:val="Heading8Char"/>
    <w:qFormat/>
    <w:rsid w:val="004E00B4"/>
    <w:pPr>
      <w:ind w:left="720"/>
      <w:outlineLvl w:val="7"/>
    </w:pPr>
    <w:rPr>
      <w:i/>
    </w:rPr>
  </w:style>
  <w:style w:type="paragraph" w:styleId="Heading9">
    <w:name w:val="heading 9"/>
    <w:basedOn w:val="Normal"/>
    <w:next w:val="Normal"/>
    <w:link w:val="Heading9Char"/>
    <w:qFormat/>
    <w:rsid w:val="004E00B4"/>
    <w:pPr>
      <w:ind w:left="720"/>
      <w:outlineLvl w:val="8"/>
    </w:pPr>
    <w:rPr>
      <w:i/>
    </w:rPr>
  </w:style>
  <w:style w:type="character" w:default="1" w:styleId="DefaultParagraphFont">
    <w:name w:val="Default Paragraph Font"/>
    <w:uiPriority w:val="1"/>
    <w:unhideWhenUsed/>
    <w:rsid w:val="004E00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0B4"/>
  </w:style>
  <w:style w:type="character" w:customStyle="1" w:styleId="Heading1Char">
    <w:name w:val="Heading 1 Char"/>
    <w:basedOn w:val="DefaultParagraphFont"/>
    <w:link w:val="Heading1"/>
    <w:rsid w:val="004E00B4"/>
    <w:rPr>
      <w:rFonts w:ascii="Times New Roman" w:eastAsia="Times New Roman" w:hAnsi="Times New Roman" w:cs="Times New Roman"/>
      <w:b/>
      <w:sz w:val="32"/>
      <w:szCs w:val="20"/>
      <w:lang w:eastAsia="en-US"/>
    </w:rPr>
  </w:style>
  <w:style w:type="paragraph" w:styleId="BodyText">
    <w:name w:val="Body Text"/>
    <w:basedOn w:val="Normal"/>
    <w:link w:val="BodyTextChar"/>
    <w:rsid w:val="004E00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0B4"/>
    <w:rPr>
      <w:rFonts w:ascii="Times New Roman" w:eastAsia="Times New Roman" w:hAnsi="Times New Roman" w:cs="Times New Roman"/>
      <w:sz w:val="24"/>
      <w:lang w:val="en-US" w:eastAsia="en-US"/>
    </w:rPr>
  </w:style>
  <w:style w:type="paragraph" w:styleId="Footer">
    <w:name w:val="footer"/>
    <w:basedOn w:val="Normal"/>
    <w:link w:val="FooterChar"/>
    <w:rsid w:val="004E00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0B4"/>
    <w:rPr>
      <w:rFonts w:ascii="Times New Roman" w:eastAsia="Times New Roman" w:hAnsi="Times New Roman" w:cs="Times New Roman"/>
      <w:sz w:val="16"/>
      <w:lang w:val="en-US" w:eastAsia="en-US"/>
    </w:rPr>
  </w:style>
  <w:style w:type="paragraph" w:styleId="List">
    <w:name w:val="List"/>
    <w:basedOn w:val="BodyText"/>
    <w:next w:val="BodyText"/>
    <w:rsid w:val="004E00B4"/>
    <w:pPr>
      <w:tabs>
        <w:tab w:val="left" w:pos="340"/>
      </w:tabs>
      <w:spacing w:before="60" w:after="60"/>
      <w:ind w:left="340" w:hanging="340"/>
    </w:pPr>
  </w:style>
  <w:style w:type="paragraph" w:styleId="ListBullet">
    <w:name w:val="List Bullet"/>
    <w:basedOn w:val="List"/>
    <w:rsid w:val="004E00B4"/>
    <w:pPr>
      <w:numPr>
        <w:numId w:val="12"/>
      </w:numPr>
      <w:tabs>
        <w:tab w:val="clear" w:pos="340"/>
      </w:tabs>
      <w:spacing w:before="40" w:after="40"/>
    </w:pPr>
  </w:style>
  <w:style w:type="character" w:customStyle="1" w:styleId="SpecialBold">
    <w:name w:val="Special Bold"/>
    <w:basedOn w:val="DefaultParagraphFont"/>
    <w:rsid w:val="004E00B4"/>
    <w:rPr>
      <w:b/>
      <w:spacing w:val="0"/>
    </w:rPr>
  </w:style>
  <w:style w:type="paragraph" w:styleId="Header">
    <w:name w:val="header"/>
    <w:basedOn w:val="Normal"/>
    <w:link w:val="HeaderChar"/>
    <w:rsid w:val="004E00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0B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E00B4"/>
    <w:rPr>
      <w:i/>
    </w:rPr>
  </w:style>
  <w:style w:type="paragraph" w:customStyle="1" w:styleId="SuperHeading">
    <w:name w:val="SuperHeading"/>
    <w:basedOn w:val="Normal"/>
    <w:rsid w:val="004E00B4"/>
    <w:pPr>
      <w:spacing w:before="240" w:after="120"/>
      <w:outlineLvl w:val="0"/>
    </w:pPr>
    <w:rPr>
      <w:rFonts w:ascii="Times New Roman" w:hAnsi="Times New Roman"/>
      <w:b/>
      <w:sz w:val="28"/>
    </w:rPr>
  </w:style>
  <w:style w:type="paragraph" w:customStyle="1" w:styleId="TableHeading">
    <w:name w:val="Table Heading"/>
    <w:basedOn w:val="HeadingBase"/>
    <w:rsid w:val="004E00B4"/>
    <w:pPr>
      <w:keepLines/>
      <w:pBdr>
        <w:bottom w:val="single" w:sz="6" w:space="1" w:color="918585"/>
      </w:pBdr>
      <w:spacing w:before="240"/>
    </w:pPr>
  </w:style>
  <w:style w:type="paragraph" w:customStyle="1" w:styleId="AllowPageBreak">
    <w:name w:val="AllowPageBreak"/>
    <w:rsid w:val="004E00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00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0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0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0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0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0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0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0B4"/>
    <w:rPr>
      <w:rFonts w:ascii="Courier New" w:eastAsia="Times New Roman" w:hAnsi="Courier New" w:cs="Times New Roman"/>
      <w:i/>
      <w:szCs w:val="20"/>
      <w:lang w:val="en-US" w:eastAsia="en-US"/>
    </w:rPr>
  </w:style>
  <w:style w:type="paragraph" w:customStyle="1" w:styleId="HeadingBase">
    <w:name w:val="Heading Base"/>
    <w:rsid w:val="004E00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0B4"/>
    <w:pPr>
      <w:tabs>
        <w:tab w:val="right" w:leader="dot" w:pos="9072"/>
      </w:tabs>
      <w:ind w:left="567"/>
    </w:pPr>
    <w:rPr>
      <w:szCs w:val="22"/>
    </w:rPr>
  </w:style>
  <w:style w:type="paragraph" w:customStyle="1" w:styleId="TOCBase">
    <w:name w:val="TOC Base"/>
    <w:rsid w:val="004E00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0B4"/>
    <w:pPr>
      <w:tabs>
        <w:tab w:val="right" w:leader="dot" w:pos="9072"/>
      </w:tabs>
      <w:spacing w:before="40" w:after="40"/>
      <w:ind w:left="284"/>
    </w:pPr>
    <w:rPr>
      <w:rFonts w:ascii="Times New Roman" w:hAnsi="Times New Roman"/>
    </w:rPr>
  </w:style>
  <w:style w:type="paragraph" w:styleId="TOC1">
    <w:name w:val="toc 1"/>
    <w:basedOn w:val="TOCBase"/>
    <w:next w:val="Normal"/>
    <w:rsid w:val="004E00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0B4"/>
    <w:pPr>
      <w:spacing w:before="5040"/>
      <w:jc w:val="center"/>
    </w:pPr>
    <w:rPr>
      <w:sz w:val="48"/>
      <w:szCs w:val="72"/>
      <w:lang w:val="en-US"/>
    </w:rPr>
  </w:style>
  <w:style w:type="character" w:customStyle="1" w:styleId="TitleChar">
    <w:name w:val="Title Char"/>
    <w:basedOn w:val="DefaultParagraphFont"/>
    <w:link w:val="Title"/>
    <w:rsid w:val="004E00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0B4"/>
    <w:pPr>
      <w:tabs>
        <w:tab w:val="left" w:pos="3600"/>
        <w:tab w:val="left" w:pos="3958"/>
      </w:tabs>
    </w:pPr>
  </w:style>
  <w:style w:type="paragraph" w:customStyle="1" w:styleId="Note">
    <w:name w:val="Note"/>
    <w:basedOn w:val="BodyText"/>
    <w:rsid w:val="004E00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0B4"/>
    <w:pPr>
      <w:framePr w:wrap="auto" w:hAnchor="text" w:y="6049"/>
    </w:pPr>
    <w:rPr>
      <w:color w:val="000000"/>
      <w:sz w:val="40"/>
    </w:rPr>
  </w:style>
  <w:style w:type="paragraph" w:customStyle="1" w:styleId="TOCTitle">
    <w:name w:val="TOCTitle"/>
    <w:basedOn w:val="Heading1"/>
    <w:rsid w:val="004E00B4"/>
    <w:pPr>
      <w:spacing w:after="240"/>
      <w:jc w:val="center"/>
      <w:outlineLvl w:val="9"/>
    </w:pPr>
    <w:rPr>
      <w:caps/>
    </w:rPr>
  </w:style>
  <w:style w:type="paragraph" w:customStyle="1" w:styleId="Version">
    <w:name w:val="Version"/>
    <w:rsid w:val="004E00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0B4"/>
    <w:pPr>
      <w:numPr>
        <w:numId w:val="13"/>
      </w:numPr>
      <w:tabs>
        <w:tab w:val="clear" w:pos="680"/>
      </w:tabs>
    </w:pPr>
  </w:style>
  <w:style w:type="paragraph" w:styleId="Index1">
    <w:name w:val="index 1"/>
    <w:basedOn w:val="Normal"/>
    <w:next w:val="Normal"/>
    <w:semiHidden/>
    <w:rsid w:val="004E00B4"/>
    <w:pPr>
      <w:keepNext w:val="0"/>
      <w:tabs>
        <w:tab w:val="right" w:pos="4176"/>
      </w:tabs>
      <w:ind w:left="198" w:hanging="198"/>
    </w:pPr>
    <w:rPr>
      <w:rFonts w:ascii="Garamond" w:hAnsi="Garamond"/>
    </w:rPr>
  </w:style>
  <w:style w:type="paragraph" w:styleId="IndexHeading">
    <w:name w:val="index heading"/>
    <w:basedOn w:val="Normal"/>
    <w:next w:val="Index1"/>
    <w:semiHidden/>
    <w:rsid w:val="004E00B4"/>
    <w:pPr>
      <w:spacing w:before="120" w:after="120"/>
    </w:pPr>
    <w:rPr>
      <w:rFonts w:ascii="Arial" w:hAnsi="Arial"/>
      <w:b/>
      <w:color w:val="918585"/>
      <w:sz w:val="24"/>
    </w:rPr>
  </w:style>
  <w:style w:type="paragraph" w:customStyle="1" w:styleId="Chapter">
    <w:name w:val="Chapter"/>
    <w:basedOn w:val="Normal"/>
    <w:rsid w:val="004E00B4"/>
    <w:pPr>
      <w:spacing w:before="240"/>
    </w:pPr>
    <w:rPr>
      <w:rFonts w:ascii="Times New Roman" w:hAnsi="Times New Roman"/>
      <w:smallCaps/>
      <w:spacing w:val="80"/>
      <w:sz w:val="28"/>
    </w:rPr>
  </w:style>
  <w:style w:type="paragraph" w:customStyle="1" w:styleId="InChapter">
    <w:name w:val="InChapter"/>
    <w:basedOn w:val="Heading3"/>
    <w:rsid w:val="004E00B4"/>
    <w:pPr>
      <w:spacing w:after="240"/>
      <w:outlineLvl w:val="9"/>
    </w:pPr>
    <w:rPr>
      <w:noProof/>
    </w:rPr>
  </w:style>
  <w:style w:type="paragraph" w:styleId="Index2">
    <w:name w:val="index 2"/>
    <w:basedOn w:val="Normal"/>
    <w:next w:val="Normal"/>
    <w:semiHidden/>
    <w:rsid w:val="004E00B4"/>
    <w:pPr>
      <w:tabs>
        <w:tab w:val="right" w:pos="4176"/>
      </w:tabs>
      <w:ind w:left="568" w:hanging="284"/>
    </w:pPr>
    <w:rPr>
      <w:rFonts w:ascii="Garamond" w:hAnsi="Garamond"/>
    </w:rPr>
  </w:style>
  <w:style w:type="paragraph" w:customStyle="1" w:styleId="Byline">
    <w:name w:val="Byline"/>
    <w:rsid w:val="004E00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0B4"/>
    <w:pPr>
      <w:tabs>
        <w:tab w:val="clear" w:pos="3600"/>
        <w:tab w:val="clear" w:pos="3958"/>
      </w:tabs>
      <w:jc w:val="right"/>
    </w:pPr>
  </w:style>
  <w:style w:type="paragraph" w:styleId="Caption">
    <w:name w:val="caption"/>
    <w:basedOn w:val="BodyText"/>
    <w:next w:val="Normal"/>
    <w:qFormat/>
    <w:rsid w:val="004E00B4"/>
    <w:pPr>
      <w:framePr w:w="2268" w:hSpace="181" w:vSpace="181" w:wrap="around" w:vAnchor="text" w:hAnchor="page" w:x="1135" w:y="285" w:anchorLock="1"/>
    </w:pPr>
    <w:rPr>
      <w:i/>
    </w:rPr>
  </w:style>
  <w:style w:type="paragraph" w:customStyle="1" w:styleId="MiniTOCTitle">
    <w:name w:val="MiniTOCTitle"/>
    <w:basedOn w:val="Heading4"/>
    <w:rsid w:val="004E00B4"/>
    <w:pPr>
      <w:spacing w:before="240"/>
      <w:outlineLvl w:val="9"/>
    </w:pPr>
    <w:rPr>
      <w:noProof/>
      <w:sz w:val="24"/>
    </w:rPr>
  </w:style>
  <w:style w:type="paragraph" w:customStyle="1" w:styleId="MiniTOCItem">
    <w:name w:val="MiniTOCItem"/>
    <w:basedOn w:val="ListBullet"/>
    <w:rsid w:val="004E00B4"/>
    <w:pPr>
      <w:numPr>
        <w:numId w:val="0"/>
      </w:numPr>
      <w:tabs>
        <w:tab w:val="right" w:leader="dot" w:pos="6521"/>
      </w:tabs>
      <w:spacing w:before="0" w:after="0"/>
    </w:pPr>
  </w:style>
  <w:style w:type="paragraph" w:customStyle="1" w:styleId="TOFTitle">
    <w:name w:val="TOFTitle"/>
    <w:basedOn w:val="TOCTitle"/>
    <w:rsid w:val="004E00B4"/>
  </w:style>
  <w:style w:type="paragraph" w:styleId="TableofFigures">
    <w:name w:val="table of figures"/>
    <w:basedOn w:val="Normal"/>
    <w:next w:val="Normal"/>
    <w:semiHidden/>
    <w:rsid w:val="004E00B4"/>
    <w:pPr>
      <w:tabs>
        <w:tab w:val="right" w:leader="dot" w:pos="9072"/>
      </w:tabs>
      <w:ind w:left="970" w:hanging="403"/>
    </w:pPr>
    <w:rPr>
      <w:rFonts w:ascii="Times New Roman" w:hAnsi="Times New Roman"/>
      <w:b/>
    </w:rPr>
  </w:style>
  <w:style w:type="paragraph" w:styleId="ListNumber">
    <w:name w:val="List Number"/>
    <w:basedOn w:val="List"/>
    <w:rsid w:val="004E00B4"/>
    <w:pPr>
      <w:numPr>
        <w:numId w:val="10"/>
      </w:numPr>
    </w:pPr>
  </w:style>
  <w:style w:type="character" w:customStyle="1" w:styleId="WingdingSymbols">
    <w:name w:val="Wingding Symbols"/>
    <w:rsid w:val="004E00B4"/>
    <w:rPr>
      <w:rFonts w:ascii="Wingdings" w:hAnsi="Wingdings"/>
    </w:rPr>
  </w:style>
  <w:style w:type="character" w:customStyle="1" w:styleId="HotSpot">
    <w:name w:val="HotSpot"/>
    <w:rsid w:val="004E00B4"/>
    <w:rPr>
      <w:color w:val="0033CC"/>
      <w:u w:val="none"/>
    </w:rPr>
  </w:style>
  <w:style w:type="paragraph" w:customStyle="1" w:styleId="BodyTextRight">
    <w:name w:val="Body Text Right"/>
    <w:basedOn w:val="BodyText"/>
    <w:rsid w:val="004E00B4"/>
    <w:pPr>
      <w:spacing w:before="0" w:after="0"/>
      <w:jc w:val="right"/>
    </w:pPr>
  </w:style>
  <w:style w:type="paragraph" w:styleId="Index3">
    <w:name w:val="index 3"/>
    <w:basedOn w:val="ListNumber2"/>
    <w:next w:val="Normal"/>
    <w:semiHidden/>
    <w:rsid w:val="004E00B4"/>
    <w:pPr>
      <w:numPr>
        <w:numId w:val="0"/>
      </w:numPr>
      <w:tabs>
        <w:tab w:val="right" w:leader="dot" w:pos="4176"/>
      </w:tabs>
    </w:pPr>
  </w:style>
  <w:style w:type="paragraph" w:styleId="ListNumber2">
    <w:name w:val="List Number 2"/>
    <w:basedOn w:val="List2"/>
    <w:rsid w:val="004E00B4"/>
    <w:pPr>
      <w:numPr>
        <w:numId w:val="9"/>
      </w:numPr>
      <w:tabs>
        <w:tab w:val="clear" w:pos="1060"/>
      </w:tabs>
    </w:pPr>
  </w:style>
  <w:style w:type="paragraph" w:customStyle="1" w:styleId="MarginNote">
    <w:name w:val="Margin Note"/>
    <w:basedOn w:val="BodyText"/>
    <w:rsid w:val="004E00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0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0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0B4"/>
    <w:rPr>
      <w:sz w:val="32"/>
    </w:rPr>
  </w:style>
  <w:style w:type="paragraph" w:customStyle="1" w:styleId="HeadingProcedure">
    <w:name w:val="Heading Procedure"/>
    <w:basedOn w:val="HeadingBase"/>
    <w:next w:val="Normal"/>
    <w:rsid w:val="004E00B4"/>
    <w:pPr>
      <w:tabs>
        <w:tab w:val="left" w:pos="0"/>
      </w:tabs>
      <w:spacing w:before="120" w:after="60"/>
    </w:pPr>
    <w:rPr>
      <w:i/>
      <w:color w:val="918585"/>
      <w:sz w:val="22"/>
    </w:rPr>
  </w:style>
  <w:style w:type="paragraph" w:customStyle="1" w:styleId="TableBodyText">
    <w:name w:val="Table Body Text"/>
    <w:basedOn w:val="BodyText"/>
    <w:rsid w:val="004E00B4"/>
    <w:pPr>
      <w:spacing w:before="60" w:after="60"/>
    </w:pPr>
  </w:style>
  <w:style w:type="paragraph" w:styleId="ListContinue">
    <w:name w:val="List Continue"/>
    <w:basedOn w:val="List"/>
    <w:rsid w:val="004E00B4"/>
    <w:pPr>
      <w:ind w:firstLine="0"/>
    </w:pPr>
  </w:style>
  <w:style w:type="paragraph" w:customStyle="1" w:styleId="ListNote">
    <w:name w:val="List Note"/>
    <w:basedOn w:val="List"/>
    <w:rsid w:val="004E00B4"/>
    <w:pPr>
      <w:pBdr>
        <w:top w:val="single" w:sz="6" w:space="2" w:color="918585"/>
        <w:bottom w:val="single" w:sz="6" w:space="2" w:color="918585"/>
      </w:pBdr>
      <w:tabs>
        <w:tab w:val="left" w:pos="1021"/>
      </w:tabs>
      <w:ind w:firstLine="0"/>
    </w:pPr>
  </w:style>
  <w:style w:type="paragraph" w:customStyle="1" w:styleId="Warning">
    <w:name w:val="Warning"/>
    <w:basedOn w:val="BodyText"/>
    <w:rsid w:val="004E00B4"/>
    <w:pPr>
      <w:shd w:val="clear" w:color="auto" w:fill="D9D9D9"/>
      <w:tabs>
        <w:tab w:val="left" w:pos="992"/>
      </w:tabs>
      <w:ind w:left="119" w:right="119"/>
    </w:pPr>
    <w:rPr>
      <w:sz w:val="20"/>
    </w:rPr>
  </w:style>
  <w:style w:type="paragraph" w:customStyle="1" w:styleId="MarginIcons">
    <w:name w:val="Margin Icons"/>
    <w:basedOn w:val="BodyText"/>
    <w:rsid w:val="004E00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0B4"/>
    <w:rPr>
      <w:rFonts w:ascii="Courier New" w:hAnsi="Courier New"/>
    </w:rPr>
  </w:style>
  <w:style w:type="paragraph" w:customStyle="1" w:styleId="NoteBullet">
    <w:name w:val="Note Bullet"/>
    <w:basedOn w:val="Note"/>
    <w:rsid w:val="004E00B4"/>
    <w:pPr>
      <w:tabs>
        <w:tab w:val="clear" w:pos="680"/>
      </w:tabs>
      <w:spacing w:before="60" w:after="60"/>
    </w:pPr>
  </w:style>
  <w:style w:type="paragraph" w:customStyle="1" w:styleId="SubHeading2">
    <w:name w:val="SubHeading2"/>
    <w:basedOn w:val="HeadingBase"/>
    <w:rsid w:val="004E00B4"/>
    <w:pPr>
      <w:spacing w:before="240" w:after="60"/>
    </w:pPr>
    <w:rPr>
      <w:sz w:val="20"/>
    </w:rPr>
  </w:style>
  <w:style w:type="paragraph" w:customStyle="1" w:styleId="SubHeading1">
    <w:name w:val="SubHeading1"/>
    <w:basedOn w:val="HeadingBase"/>
    <w:rsid w:val="004E00B4"/>
    <w:pPr>
      <w:spacing w:before="240" w:after="60"/>
    </w:pPr>
    <w:rPr>
      <w:color w:val="918585"/>
      <w:sz w:val="22"/>
    </w:rPr>
  </w:style>
  <w:style w:type="paragraph" w:customStyle="1" w:styleId="SideHeading">
    <w:name w:val="Side Heading"/>
    <w:basedOn w:val="HeadingBase"/>
    <w:rsid w:val="004E00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0B4"/>
    <w:pPr>
      <w:tabs>
        <w:tab w:val="num" w:pos="360"/>
      </w:tabs>
    </w:pPr>
  </w:style>
  <w:style w:type="paragraph" w:styleId="PlainText">
    <w:name w:val="Plain Text"/>
    <w:basedOn w:val="Normal"/>
    <w:link w:val="PlainTextChar"/>
    <w:rsid w:val="004E00B4"/>
    <w:rPr>
      <w:sz w:val="20"/>
    </w:rPr>
  </w:style>
  <w:style w:type="character" w:customStyle="1" w:styleId="PlainTextChar">
    <w:name w:val="Plain Text Char"/>
    <w:basedOn w:val="DefaultParagraphFont"/>
    <w:link w:val="PlainText"/>
    <w:rsid w:val="004E00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00B4"/>
    <w:rPr>
      <w:b/>
      <w:smallCaps/>
    </w:rPr>
  </w:style>
  <w:style w:type="paragraph" w:customStyle="1" w:styleId="TableListNumber">
    <w:name w:val="Table List Number"/>
    <w:basedOn w:val="ListNumber"/>
    <w:rsid w:val="004E00B4"/>
    <w:pPr>
      <w:numPr>
        <w:numId w:val="0"/>
      </w:numPr>
    </w:pPr>
  </w:style>
  <w:style w:type="paragraph" w:styleId="TOC4">
    <w:name w:val="toc 4"/>
    <w:basedOn w:val="TOCBase"/>
    <w:next w:val="Normal"/>
    <w:semiHidden/>
    <w:rsid w:val="004E00B4"/>
    <w:pPr>
      <w:tabs>
        <w:tab w:val="right" w:leader="dot" w:pos="9071"/>
      </w:tabs>
      <w:ind w:left="1701"/>
    </w:pPr>
  </w:style>
  <w:style w:type="paragraph" w:customStyle="1" w:styleId="ListAlpha">
    <w:name w:val="List Alpha"/>
    <w:basedOn w:val="List"/>
    <w:rsid w:val="004E00B4"/>
    <w:pPr>
      <w:numPr>
        <w:numId w:val="8"/>
      </w:numPr>
    </w:pPr>
  </w:style>
  <w:style w:type="paragraph" w:customStyle="1" w:styleId="ListAlpha2">
    <w:name w:val="List Alpha 2"/>
    <w:basedOn w:val="List2"/>
    <w:rsid w:val="004E00B4"/>
    <w:pPr>
      <w:numPr>
        <w:numId w:val="7"/>
      </w:numPr>
    </w:pPr>
  </w:style>
  <w:style w:type="paragraph" w:styleId="List2">
    <w:name w:val="List 2"/>
    <w:basedOn w:val="BodyText"/>
    <w:rsid w:val="004E00B4"/>
    <w:pPr>
      <w:tabs>
        <w:tab w:val="left" w:pos="680"/>
      </w:tabs>
      <w:spacing w:before="60" w:after="60"/>
      <w:ind w:left="680" w:hanging="340"/>
    </w:pPr>
  </w:style>
  <w:style w:type="paragraph" w:styleId="List3">
    <w:name w:val="List 3"/>
    <w:basedOn w:val="BodyText"/>
    <w:rsid w:val="004E00B4"/>
    <w:pPr>
      <w:tabs>
        <w:tab w:val="left" w:pos="1021"/>
      </w:tabs>
      <w:spacing w:before="60" w:after="60"/>
      <w:ind w:left="1020" w:hanging="340"/>
    </w:pPr>
  </w:style>
  <w:style w:type="paragraph" w:styleId="List4">
    <w:name w:val="List 4"/>
    <w:basedOn w:val="BodyText"/>
    <w:rsid w:val="004E00B4"/>
    <w:pPr>
      <w:tabs>
        <w:tab w:val="left" w:pos="1361"/>
      </w:tabs>
      <w:spacing w:before="60" w:after="60"/>
      <w:ind w:left="1361" w:hanging="340"/>
    </w:pPr>
  </w:style>
  <w:style w:type="paragraph" w:styleId="List5">
    <w:name w:val="List 5"/>
    <w:basedOn w:val="BodyText"/>
    <w:rsid w:val="004E00B4"/>
    <w:pPr>
      <w:tabs>
        <w:tab w:val="left" w:pos="1701"/>
      </w:tabs>
      <w:spacing w:before="60" w:after="60"/>
      <w:ind w:left="1701" w:hanging="340"/>
    </w:pPr>
  </w:style>
  <w:style w:type="paragraph" w:styleId="ListBullet3">
    <w:name w:val="List Bullet 3"/>
    <w:basedOn w:val="List3"/>
    <w:rsid w:val="004E00B4"/>
    <w:pPr>
      <w:numPr>
        <w:numId w:val="14"/>
      </w:numPr>
      <w:tabs>
        <w:tab w:val="clear" w:pos="1021"/>
      </w:tabs>
      <w:ind w:left="1037" w:hanging="357"/>
    </w:pPr>
  </w:style>
  <w:style w:type="paragraph" w:styleId="ListBullet4">
    <w:name w:val="List Bullet 4"/>
    <w:basedOn w:val="List4"/>
    <w:rsid w:val="004E00B4"/>
    <w:pPr>
      <w:numPr>
        <w:numId w:val="2"/>
      </w:numPr>
    </w:pPr>
  </w:style>
  <w:style w:type="paragraph" w:styleId="ListBullet5">
    <w:name w:val="List Bullet 5"/>
    <w:basedOn w:val="List5"/>
    <w:rsid w:val="004E00B4"/>
    <w:pPr>
      <w:numPr>
        <w:numId w:val="3"/>
      </w:numPr>
    </w:pPr>
  </w:style>
  <w:style w:type="paragraph" w:styleId="ListContinue2">
    <w:name w:val="List Continue 2"/>
    <w:basedOn w:val="List2"/>
    <w:rsid w:val="004E00B4"/>
    <w:pPr>
      <w:ind w:firstLine="0"/>
    </w:pPr>
  </w:style>
  <w:style w:type="paragraph" w:styleId="ListContinue3">
    <w:name w:val="List Continue 3"/>
    <w:basedOn w:val="List3"/>
    <w:rsid w:val="004E00B4"/>
    <w:pPr>
      <w:ind w:left="1021" w:firstLine="0"/>
    </w:pPr>
  </w:style>
  <w:style w:type="paragraph" w:styleId="ListContinue4">
    <w:name w:val="List Continue 4"/>
    <w:basedOn w:val="List4"/>
    <w:rsid w:val="004E00B4"/>
    <w:pPr>
      <w:ind w:firstLine="0"/>
    </w:pPr>
  </w:style>
  <w:style w:type="paragraph" w:styleId="ListContinue5">
    <w:name w:val="List Continue 5"/>
    <w:basedOn w:val="List5"/>
    <w:rsid w:val="004E00B4"/>
    <w:pPr>
      <w:ind w:firstLine="0"/>
    </w:pPr>
  </w:style>
  <w:style w:type="paragraph" w:styleId="ListNumber3">
    <w:name w:val="List Number 3"/>
    <w:basedOn w:val="List3"/>
    <w:rsid w:val="004E00B4"/>
    <w:pPr>
      <w:numPr>
        <w:numId w:val="4"/>
      </w:numPr>
    </w:pPr>
  </w:style>
  <w:style w:type="paragraph" w:styleId="ListNumber4">
    <w:name w:val="List Number 4"/>
    <w:basedOn w:val="List4"/>
    <w:rsid w:val="004E00B4"/>
    <w:pPr>
      <w:numPr>
        <w:numId w:val="5"/>
      </w:numPr>
    </w:pPr>
  </w:style>
  <w:style w:type="paragraph" w:styleId="ListNumber5">
    <w:name w:val="List Number 5"/>
    <w:basedOn w:val="List5"/>
    <w:rsid w:val="004E00B4"/>
    <w:pPr>
      <w:numPr>
        <w:numId w:val="6"/>
      </w:numPr>
    </w:pPr>
  </w:style>
  <w:style w:type="paragraph" w:styleId="BlockText">
    <w:name w:val="Block Text"/>
    <w:basedOn w:val="Normal"/>
    <w:rsid w:val="004E00B4"/>
    <w:pPr>
      <w:spacing w:after="120"/>
      <w:ind w:left="1440" w:right="1440"/>
    </w:pPr>
  </w:style>
  <w:style w:type="character" w:customStyle="1" w:styleId="Subscript">
    <w:name w:val="Subscript"/>
    <w:basedOn w:val="DefaultParagraphFont"/>
    <w:rsid w:val="004E00B4"/>
    <w:rPr>
      <w:sz w:val="16"/>
      <w:vertAlign w:val="subscript"/>
    </w:rPr>
  </w:style>
  <w:style w:type="character" w:customStyle="1" w:styleId="Superscript">
    <w:name w:val="Superscript"/>
    <w:basedOn w:val="DefaultParagraphFont"/>
    <w:rsid w:val="004E00B4"/>
    <w:rPr>
      <w:sz w:val="16"/>
      <w:vertAlign w:val="superscript"/>
    </w:rPr>
  </w:style>
  <w:style w:type="character" w:customStyle="1" w:styleId="Symbols">
    <w:name w:val="Symbols"/>
    <w:basedOn w:val="DefaultParagraphFont"/>
    <w:rsid w:val="004E00B4"/>
    <w:rPr>
      <w:rFonts w:ascii="Symbol" w:hAnsi="Symbol"/>
    </w:rPr>
  </w:style>
  <w:style w:type="character" w:customStyle="1" w:styleId="MenuOptions">
    <w:name w:val="Menu Options"/>
    <w:basedOn w:val="DefaultParagraphFont"/>
    <w:rsid w:val="004E00B4"/>
    <w:rPr>
      <w:rFonts w:ascii="Arial Narrow" w:hAnsi="Arial Narrow"/>
      <w:smallCaps/>
    </w:rPr>
  </w:style>
  <w:style w:type="character" w:customStyle="1" w:styleId="Buttons">
    <w:name w:val="Buttons"/>
    <w:basedOn w:val="DefaultParagraphFont"/>
    <w:rsid w:val="004E00B4"/>
    <w:rPr>
      <w:b/>
    </w:rPr>
  </w:style>
  <w:style w:type="character" w:customStyle="1" w:styleId="Underlined">
    <w:name w:val="Underlined"/>
    <w:basedOn w:val="DefaultParagraphFont"/>
    <w:rsid w:val="004E00B4"/>
    <w:rPr>
      <w:u w:val="single"/>
    </w:rPr>
  </w:style>
  <w:style w:type="paragraph" w:customStyle="1" w:styleId="TableBodyTextRight">
    <w:name w:val="Table Body Text Right"/>
    <w:basedOn w:val="TableBodyText"/>
    <w:rsid w:val="004E00B4"/>
    <w:pPr>
      <w:widowControl w:val="0"/>
      <w:autoSpaceDE w:val="0"/>
      <w:autoSpaceDN w:val="0"/>
      <w:adjustRightInd w:val="0"/>
      <w:jc w:val="right"/>
    </w:pPr>
    <w:rPr>
      <w:rFonts w:cs="Arial"/>
      <w:szCs w:val="18"/>
    </w:rPr>
  </w:style>
  <w:style w:type="paragraph" w:customStyle="1" w:styleId="CopyrightText">
    <w:name w:val="Copyright Text"/>
    <w:basedOn w:val="BodyText"/>
    <w:rsid w:val="004E00B4"/>
    <w:rPr>
      <w:sz w:val="18"/>
    </w:rPr>
  </w:style>
  <w:style w:type="paragraph" w:customStyle="1" w:styleId="BodySmallRight">
    <w:name w:val="Body Small Right"/>
    <w:basedOn w:val="BodyTextRight"/>
    <w:rsid w:val="004E00B4"/>
    <w:rPr>
      <w:sz w:val="18"/>
      <w:szCs w:val="18"/>
    </w:rPr>
  </w:style>
  <w:style w:type="paragraph" w:customStyle="1" w:styleId="MarginEdition">
    <w:name w:val="Margin Edition"/>
    <w:basedOn w:val="MarginNote"/>
    <w:rsid w:val="004E00B4"/>
    <w:pPr>
      <w:spacing w:before="0" w:after="0"/>
    </w:pPr>
    <w:rPr>
      <w:rFonts w:ascii="Times New Roman" w:hAnsi="Times New Roman"/>
      <w:color w:val="999999"/>
    </w:rPr>
  </w:style>
  <w:style w:type="paragraph" w:customStyle="1" w:styleId="Spacer">
    <w:name w:val="Spacer"/>
    <w:basedOn w:val="Normal"/>
    <w:rsid w:val="004E00B4"/>
    <w:rPr>
      <w:sz w:val="2"/>
      <w:szCs w:val="2"/>
    </w:rPr>
  </w:style>
  <w:style w:type="character" w:customStyle="1" w:styleId="Small">
    <w:name w:val="Small"/>
    <w:basedOn w:val="DefaultParagraphFont"/>
    <w:rsid w:val="004E00B4"/>
    <w:rPr>
      <w:sz w:val="16"/>
    </w:rPr>
  </w:style>
  <w:style w:type="paragraph" w:customStyle="1" w:styleId="WideTable">
    <w:name w:val="Wide Table"/>
    <w:basedOn w:val="Normal"/>
    <w:rsid w:val="004E00B4"/>
    <w:pPr>
      <w:ind w:left="-1418"/>
    </w:pPr>
    <w:rPr>
      <w:sz w:val="2"/>
      <w:szCs w:val="2"/>
    </w:rPr>
  </w:style>
  <w:style w:type="character" w:styleId="PageNumber">
    <w:name w:val="page number"/>
    <w:basedOn w:val="DefaultParagraphFont"/>
    <w:rsid w:val="004E00B4"/>
  </w:style>
  <w:style w:type="paragraph" w:styleId="Quote">
    <w:name w:val="Quote"/>
    <w:basedOn w:val="Heading1"/>
    <w:link w:val="QuoteChar"/>
    <w:qFormat/>
    <w:rsid w:val="004E00B4"/>
    <w:rPr>
      <w:b w:val="0"/>
      <w:sz w:val="72"/>
      <w:szCs w:val="72"/>
      <w:lang w:val="en-NZ"/>
    </w:rPr>
  </w:style>
  <w:style w:type="character" w:customStyle="1" w:styleId="QuoteChar">
    <w:name w:val="Quote Char"/>
    <w:basedOn w:val="DefaultParagraphFont"/>
    <w:link w:val="Quote"/>
    <w:rsid w:val="004E00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0B4"/>
    <w:pPr>
      <w:pageBreakBefore/>
    </w:pPr>
  </w:style>
  <w:style w:type="paragraph" w:customStyle="1" w:styleId="Border">
    <w:name w:val="Border"/>
    <w:basedOn w:val="Normal"/>
    <w:qFormat/>
    <w:rsid w:val="004E00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0B4"/>
    <w:rPr>
      <w:b/>
      <w:bCs/>
      <w:i/>
      <w:iCs/>
      <w:color w:val="auto"/>
    </w:rPr>
  </w:style>
  <w:style w:type="paragraph" w:styleId="IntenseQuote">
    <w:name w:val="Intense Quote"/>
    <w:basedOn w:val="Normal"/>
    <w:next w:val="Normal"/>
    <w:link w:val="IntenseQuoteChar"/>
    <w:uiPriority w:val="30"/>
    <w:qFormat/>
    <w:rsid w:val="004E00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0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00B4"/>
    <w:rPr>
      <w:smallCaps/>
      <w:color w:val="auto"/>
      <w:u w:val="single"/>
    </w:rPr>
  </w:style>
  <w:style w:type="character" w:styleId="IntenseReference">
    <w:name w:val="Intense Reference"/>
    <w:basedOn w:val="DefaultParagraphFont"/>
    <w:uiPriority w:val="32"/>
    <w:qFormat/>
    <w:rsid w:val="004E00B4"/>
    <w:rPr>
      <w:b/>
      <w:bCs/>
      <w:smallCaps/>
      <w:color w:val="auto"/>
      <w:spacing w:val="5"/>
      <w:u w:val="single"/>
    </w:rPr>
  </w:style>
  <w:style w:type="paragraph" w:customStyle="1" w:styleId="2ColumnHeading">
    <w:name w:val="2Column Heading"/>
    <w:basedOn w:val="BodyText"/>
    <w:qFormat/>
    <w:rsid w:val="004E00B4"/>
    <w:pPr>
      <w:spacing w:after="60"/>
      <w:ind w:left="-2268"/>
    </w:pPr>
    <w:rPr>
      <w:b/>
    </w:rPr>
  </w:style>
  <w:style w:type="paragraph" w:customStyle="1" w:styleId="Heading1TOC">
    <w:name w:val="Heading1 TOC"/>
    <w:basedOn w:val="Normal"/>
    <w:qFormat/>
    <w:rsid w:val="004E00B4"/>
    <w:pPr>
      <w:spacing w:before="240" w:after="120"/>
    </w:pPr>
    <w:rPr>
      <w:rFonts w:ascii="Times New Roman" w:hAnsi="Times New Roman"/>
      <w:b/>
      <w:sz w:val="32"/>
    </w:rPr>
  </w:style>
  <w:style w:type="paragraph" w:customStyle="1" w:styleId="Heading2TOC">
    <w:name w:val="Heading2 TOC"/>
    <w:basedOn w:val="Normal"/>
    <w:qFormat/>
    <w:rsid w:val="004E00B4"/>
    <w:pPr>
      <w:spacing w:before="240" w:after="60"/>
    </w:pPr>
    <w:rPr>
      <w:rFonts w:ascii="Times New Roman" w:hAnsi="Times New Roman"/>
      <w:b/>
      <w:sz w:val="28"/>
    </w:rPr>
  </w:style>
  <w:style w:type="character" w:customStyle="1" w:styleId="Underline">
    <w:name w:val="Underline"/>
    <w:basedOn w:val="DefaultParagraphFont"/>
    <w:qFormat/>
    <w:rsid w:val="004E00B4"/>
    <w:rPr>
      <w:u w:val="single"/>
    </w:rPr>
  </w:style>
  <w:style w:type="character" w:customStyle="1" w:styleId="BoldandItalics">
    <w:name w:val="Bold and Italics"/>
    <w:qFormat/>
    <w:rsid w:val="004E00B4"/>
    <w:rPr>
      <w:b/>
      <w:i/>
      <w:u w:val="none"/>
    </w:rPr>
  </w:style>
  <w:style w:type="paragraph" w:styleId="BalloonText">
    <w:name w:val="Balloon Text"/>
    <w:basedOn w:val="Normal"/>
    <w:link w:val="BalloonTextChar"/>
    <w:rsid w:val="004E00B4"/>
    <w:rPr>
      <w:rFonts w:ascii="Tahoma" w:hAnsi="Tahoma" w:cs="Tahoma"/>
      <w:sz w:val="16"/>
      <w:szCs w:val="16"/>
    </w:rPr>
  </w:style>
  <w:style w:type="character" w:customStyle="1" w:styleId="BalloonTextChar">
    <w:name w:val="Balloon Text Char"/>
    <w:basedOn w:val="DefaultParagraphFont"/>
    <w:link w:val="BalloonText"/>
    <w:rsid w:val="004E00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0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0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5870</Characters>
  <Application>Microsoft Office Word</Application>
  <DocSecurity>0</DocSecurity>
  <Lines>178</Lines>
  <Paragraphs>118</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FDFSUG225A Collect and prepare samples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