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13B7" w:rsidP="004F13B7">
      <w:pPr>
        <w:pStyle w:val="Title"/>
      </w:pPr>
      <w:r>
        <w:fldChar w:fldCharType="begin"/>
      </w:r>
      <w:r>
        <w:instrText xml:space="preserve"> TITLE   \* MERGEFORMAT </w:instrText>
      </w:r>
      <w:r>
        <w:fldChar w:fldCharType="separate"/>
      </w:r>
      <w:r>
        <w:t>FDFSUG221A Operate an ash separation system</w:t>
      </w:r>
      <w:r>
        <w:fldChar w:fldCharType="end"/>
      </w:r>
    </w:p>
    <w:p w:rsidR="004F13B7" w:rsidP="004F13B7">
      <w:pPr>
        <w:pStyle w:val="Version"/>
        <w:sectPr w:rsidSect="006C66D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66D1" w:rsidP="006C66D1">
      <w:pPr>
        <w:pStyle w:val="SuperHeading"/>
      </w:pPr>
      <w:r w:rsidRPr="006C66D1">
        <w:t>FDFSUG221A Operate an ash separation system</w:t>
      </w:r>
    </w:p>
    <w:p w:rsidR="00000000" w:rsidRPr="006C66D1" w:rsidP="006C66D1">
      <w:pPr>
        <w:pStyle w:val="Heading1"/>
      </w:pPr>
      <w:bookmarkStart w:id="1" w:name="O_391180"/>
      <w:bookmarkEnd w:id="1"/>
      <w:r w:rsidRPr="006C66D1">
        <w:t>Modification History</w:t>
      </w:r>
    </w:p>
    <w:p w:rsidR="00000000" w:rsidRPr="006C66D1" w:rsidP="006C66D1">
      <w:pPr>
        <w:pStyle w:val="BodyText"/>
      </w:pPr>
      <w:r w:rsidRPr="006C66D1">
        <w:t xml:space="preserve">New Unit based on </w:t>
      </w:r>
      <w:r w:rsidRPr="006C66D1">
        <w:rPr>
          <w:rStyle w:val="Emphasis"/>
        </w:rPr>
        <w:t>SUGPARS2A Operate an ash separation system</w:t>
      </w:r>
      <w:r w:rsidRPr="006C66D1">
        <w:t>.</w:t>
      </w:r>
    </w:p>
    <w:p w:rsidR="00000000" w:rsidRPr="006C66D1" w:rsidP="006C66D1">
      <w:pPr>
        <w:pStyle w:val="AllowPageBreak"/>
      </w:pPr>
    </w:p>
    <w:p w:rsidR="00000000" w:rsidRPr="006C66D1" w:rsidP="006C66D1">
      <w:pPr>
        <w:pStyle w:val="Heading1"/>
      </w:pPr>
      <w:bookmarkStart w:id="2" w:name="O_391181"/>
      <w:bookmarkEnd w:id="2"/>
      <w:r w:rsidRPr="006C66D1">
        <w:t>Unit Descriptor</w:t>
      </w:r>
    </w:p>
    <w:p w:rsidR="00000000" w:rsidRPr="006C66D1" w:rsidP="006C66D1">
      <w:pPr>
        <w:pStyle w:val="BodyText"/>
      </w:pPr>
      <w:r w:rsidRPr="006C66D1">
        <w:t xml:space="preserve">This unit describes the outcomes required to operate a system to separate ash </w:t>
      </w:r>
      <w:r w:rsidRPr="006C66D1">
        <w:t>solids from boiler sluice water by use of clarifiers and filters.</w:t>
      </w:r>
    </w:p>
    <w:p w:rsidR="00000000" w:rsidRPr="006C66D1" w:rsidP="006C66D1">
      <w:pPr>
        <w:pStyle w:val="AllowPageBreak"/>
      </w:pPr>
    </w:p>
    <w:p w:rsidR="00000000" w:rsidRPr="006C66D1" w:rsidP="006C66D1">
      <w:pPr>
        <w:pStyle w:val="Heading1"/>
      </w:pPr>
      <w:bookmarkStart w:id="3" w:name="O_391182"/>
      <w:bookmarkEnd w:id="3"/>
      <w:r w:rsidRPr="006C66D1">
        <w:t>Application of the Unit</w:t>
      </w:r>
    </w:p>
    <w:p w:rsidR="00000000" w:rsidRPr="006C66D1" w:rsidP="006C66D1">
      <w:pPr>
        <w:pStyle w:val="BodyText"/>
      </w:pPr>
      <w:r w:rsidRPr="006C66D1">
        <w:t>This unit has application in the sugar milling industry.</w:t>
      </w:r>
    </w:p>
    <w:p w:rsidR="00000000" w:rsidRPr="006C66D1" w:rsidP="006C66D1">
      <w:pPr>
        <w:pStyle w:val="AllowPageBreak"/>
      </w:pPr>
    </w:p>
    <w:p w:rsidR="00000000" w:rsidRPr="006C66D1" w:rsidP="006C66D1">
      <w:pPr>
        <w:pStyle w:val="Heading1"/>
      </w:pPr>
      <w:bookmarkStart w:id="4" w:name="O_391183"/>
      <w:bookmarkEnd w:id="4"/>
      <w:r w:rsidRPr="006C66D1">
        <w:t>Licensing/Regulatory Information</w:t>
      </w:r>
    </w:p>
    <w:p w:rsidR="00000000" w:rsidRPr="006C66D1" w:rsidP="006C66D1">
      <w:pPr>
        <w:pStyle w:val="BodyText"/>
      </w:pPr>
      <w:r w:rsidRPr="006C66D1">
        <w:t>Not applicable.</w:t>
      </w:r>
    </w:p>
    <w:p w:rsidR="00000000" w:rsidRPr="006C66D1" w:rsidP="006C66D1">
      <w:pPr>
        <w:pStyle w:val="AllowPageBreak"/>
      </w:pPr>
    </w:p>
    <w:p w:rsidR="00000000" w:rsidRPr="006C66D1" w:rsidP="006C66D1">
      <w:pPr>
        <w:pStyle w:val="Heading1"/>
      </w:pPr>
      <w:bookmarkStart w:id="5" w:name="O_391184"/>
      <w:bookmarkEnd w:id="5"/>
      <w:r w:rsidRPr="006C66D1">
        <w:t>Pre-Requisites</w:t>
      </w:r>
    </w:p>
    <w:p w:rsidR="00000000" w:rsidRPr="006C66D1" w:rsidP="006C66D1">
      <w:pPr>
        <w:pStyle w:val="BodyText"/>
      </w:pPr>
      <w:r w:rsidRPr="006C66D1">
        <w:t>There are no pre-requisite units for this competency standard.</w:t>
      </w:r>
    </w:p>
    <w:p w:rsidR="00000000" w:rsidRPr="006C66D1" w:rsidP="006C66D1">
      <w:pPr>
        <w:pStyle w:val="AllowPageBreak"/>
      </w:pPr>
    </w:p>
    <w:p w:rsidR="00000000" w:rsidRPr="006C66D1" w:rsidP="006C66D1">
      <w:pPr>
        <w:pStyle w:val="Heading1"/>
      </w:pPr>
      <w:bookmarkStart w:id="6" w:name="O_391185"/>
      <w:bookmarkEnd w:id="6"/>
      <w:r w:rsidRPr="006C66D1">
        <w:t>Employability Skills Information</w:t>
      </w:r>
    </w:p>
    <w:p w:rsidR="00000000" w:rsidRPr="006C66D1" w:rsidP="006C66D1">
      <w:pPr>
        <w:pStyle w:val="BodyText"/>
      </w:pPr>
      <w:r w:rsidRPr="006C66D1">
        <w:t>This unit contains employability skills.</w:t>
      </w:r>
    </w:p>
    <w:p w:rsidR="00000000" w:rsidRPr="006C66D1" w:rsidP="006C66D1">
      <w:pPr>
        <w:pStyle w:val="AllowPageBreak"/>
      </w:pPr>
    </w:p>
    <w:p w:rsidR="00000000" w:rsidRPr="006C66D1" w:rsidP="006C66D1">
      <w:pPr>
        <w:pStyle w:val="Heading1"/>
      </w:pPr>
      <w:bookmarkStart w:id="7" w:name="O_391186"/>
      <w:bookmarkEnd w:id="7"/>
      <w:r w:rsidRPr="006C66D1">
        <w:t>Elements and Performance Criteria Pre-Content</w:t>
      </w:r>
    </w:p>
    <w:tbl>
      <w:tblPr>
        <w:tblW w:w="9462" w:type="dxa"/>
        <w:tblLayout w:type="fixed"/>
        <w:tblCellMar>
          <w:left w:w="62" w:type="dxa"/>
          <w:right w:w="62" w:type="dxa"/>
        </w:tblCellMar>
        <w:tblLook w:val="0000"/>
      </w:tblPr>
      <w:tblGrid>
        <w:gridCol w:w="2700"/>
        <w:gridCol w:w="6762"/>
      </w:tblGrid>
      <w:tr w:rsidTr="006C66D1">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C66D1">
            <w:pPr>
              <w:pStyle w:val="BodyText"/>
              <w:rPr>
                <w:lang w:val="en-NZ"/>
              </w:rPr>
            </w:pPr>
            <w:r w:rsidRPr="006C66D1">
              <w:t>Elements describe the es</w:t>
            </w:r>
            <w:r w:rsidRPr="006C66D1">
              <w:t>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6C66D1" w:rsidP="006C66D1">
            <w:pPr>
              <w:pStyle w:val="BodyText"/>
            </w:pPr>
            <w:r w:rsidRPr="006C66D1">
              <w:t>Performance criteria describe the performance needed to demonstrate achievement of the element. Where bold italicised text is used, further information is detailed in the required skills and knowledge section and t</w:t>
            </w:r>
            <w:r w:rsidRPr="006C66D1">
              <w:t>he range statement. Assessment of performance is to be consistent with the evidence guide.</w:t>
            </w:r>
          </w:p>
        </w:tc>
      </w:tr>
    </w:tbl>
    <w:p w:rsidR="00000000" w:rsidRPr="006C66D1" w:rsidP="006C66D1">
      <w:pPr>
        <w:pStyle w:val="BodyText"/>
      </w:pPr>
    </w:p>
    <w:p w:rsidR="00000000" w:rsidRPr="006C66D1" w:rsidP="006C66D1">
      <w:pPr>
        <w:pStyle w:val="AllowPageBreak"/>
      </w:pPr>
    </w:p>
    <w:p w:rsidR="00000000" w:rsidRPr="006C66D1" w:rsidP="006C66D1">
      <w:pPr>
        <w:pStyle w:val="Heading1"/>
      </w:pPr>
      <w:bookmarkStart w:id="8" w:name="O_391187"/>
      <w:bookmarkEnd w:id="8"/>
      <w:r w:rsidRPr="006C66D1">
        <w:t>Elements and Performance Criteria</w:t>
      </w:r>
    </w:p>
    <w:tbl>
      <w:tblPr>
        <w:tblW w:w="9462" w:type="dxa"/>
        <w:tblLayout w:type="fixed"/>
        <w:tblCellMar>
          <w:left w:w="62" w:type="dxa"/>
          <w:right w:w="62" w:type="dxa"/>
        </w:tblCellMar>
        <w:tblLook w:val="0000"/>
      </w:tblPr>
      <w:tblGrid>
        <w:gridCol w:w="2700"/>
        <w:gridCol w:w="6762"/>
      </w:tblGrid>
      <w:tr w:rsidTr="006C66D1">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6C66D1">
            <w:pPr>
              <w:pStyle w:val="TableHeading"/>
            </w:pPr>
            <w:r w:rsidRPr="006C66D1">
              <w:t>ELEMENT</w:t>
            </w:r>
          </w:p>
        </w:tc>
        <w:tc>
          <w:tcPr>
            <w:tcW w:w="6762" w:type="dxa"/>
            <w:tcBorders>
              <w:top w:val="nil"/>
              <w:left w:val="nil"/>
              <w:bottom w:val="nil"/>
              <w:right w:val="nil"/>
            </w:tcBorders>
            <w:tcMar>
              <w:top w:w="0" w:type="dxa"/>
              <w:left w:w="62" w:type="dxa"/>
              <w:bottom w:w="0" w:type="dxa"/>
              <w:right w:w="62" w:type="dxa"/>
            </w:tcMar>
            <w:vAlign w:val="bottom"/>
          </w:tcPr>
          <w:p w:rsidR="00000000" w:rsidP="006C66D1">
            <w:pPr>
              <w:pStyle w:val="TableHeading"/>
            </w:pPr>
            <w:r w:rsidRPr="006C66D1">
              <w:t>PERFORMANCE CRITERIA</w:t>
            </w:r>
          </w:p>
        </w:tc>
      </w:tr>
      <w:tr w:rsidTr="006C66D1">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C66D1">
            <w:pPr>
              <w:pStyle w:val="List"/>
              <w:rPr>
                <w:lang w:val="en-NZ"/>
              </w:rPr>
            </w:pPr>
            <w:r w:rsidRPr="006C66D1">
              <w:t>1  Prepare the ash separation system for operation</w:t>
            </w:r>
          </w:p>
        </w:tc>
        <w:tc>
          <w:tcPr>
            <w:tcW w:w="6762" w:type="dxa"/>
            <w:tcBorders>
              <w:top w:val="nil"/>
              <w:left w:val="nil"/>
              <w:bottom w:val="nil"/>
              <w:right w:val="nil"/>
            </w:tcBorders>
            <w:tcMar>
              <w:top w:w="0" w:type="dxa"/>
              <w:left w:w="62" w:type="dxa"/>
              <w:bottom w:w="0" w:type="dxa"/>
              <w:right w:w="62" w:type="dxa"/>
            </w:tcMar>
          </w:tcPr>
          <w:p w:rsidR="00000000" w:rsidRPr="006C66D1" w:rsidP="006C66D1">
            <w:pPr>
              <w:pStyle w:val="List"/>
            </w:pPr>
            <w:r w:rsidRPr="006C66D1">
              <w:t>1.1 Materials are confirmed and available to meet requirements</w:t>
            </w:r>
          </w:p>
          <w:p w:rsidR="00000000" w:rsidRPr="006C66D1" w:rsidP="006C66D1">
            <w:pPr>
              <w:pStyle w:val="List"/>
            </w:pPr>
            <w:r w:rsidRPr="006C66D1">
              <w:t>1.2 Services are confirmed as available and ready for operation</w:t>
            </w:r>
          </w:p>
          <w:p w:rsidR="00000000" w:rsidRPr="006C66D1" w:rsidP="006C66D1">
            <w:pPr>
              <w:pStyle w:val="List"/>
            </w:pPr>
            <w:r w:rsidRPr="006C66D1">
              <w:t>1.3 Equipment is checked to confirm readiness for use</w:t>
            </w:r>
          </w:p>
          <w:p w:rsidR="00000000" w:rsidRPr="006C66D1" w:rsidP="006C66D1">
            <w:pPr>
              <w:pStyle w:val="List"/>
            </w:pPr>
            <w:r w:rsidRPr="006C66D1">
              <w:t>1.4 The ash separation process is set to meet production requirements</w:t>
            </w:r>
          </w:p>
          <w:p w:rsidR="00000000" w:rsidP="006C66D1">
            <w:pPr>
              <w:pStyle w:val="List"/>
              <w:rPr>
                <w:lang w:val="en-NZ"/>
              </w:rPr>
            </w:pPr>
            <w:r w:rsidRPr="006C66D1">
              <w:t>1.5 H</w:t>
            </w:r>
            <w:r w:rsidRPr="006C66D1">
              <w:t>ealth and safety hazards/maintenance requirements are identified and reported to appropriate personnel according to workplace reporting procedures</w:t>
            </w:r>
          </w:p>
        </w:tc>
      </w:tr>
      <w:tr w:rsidTr="006C66D1">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C66D1">
            <w:pPr>
              <w:pStyle w:val="List"/>
              <w:rPr>
                <w:lang w:val="en-NZ"/>
              </w:rPr>
            </w:pPr>
            <w:r w:rsidRPr="006C66D1">
              <w:t>2  Operate the ash separation process</w:t>
            </w:r>
          </w:p>
        </w:tc>
        <w:tc>
          <w:tcPr>
            <w:tcW w:w="6762" w:type="dxa"/>
            <w:tcBorders>
              <w:top w:val="nil"/>
              <w:left w:val="nil"/>
              <w:bottom w:val="nil"/>
              <w:right w:val="nil"/>
            </w:tcBorders>
            <w:tcMar>
              <w:top w:w="0" w:type="dxa"/>
              <w:left w:w="62" w:type="dxa"/>
              <w:bottom w:w="0" w:type="dxa"/>
              <w:right w:w="62" w:type="dxa"/>
            </w:tcMar>
          </w:tcPr>
          <w:p w:rsidR="00000000" w:rsidRPr="006C66D1" w:rsidP="006C66D1">
            <w:pPr>
              <w:pStyle w:val="List"/>
            </w:pPr>
            <w:r w:rsidRPr="006C66D1">
              <w:t>2.1 The ash separation system is operated within limits of manufacture</w:t>
            </w:r>
            <w:r w:rsidRPr="006C66D1">
              <w:t>r's specifications to meet workplace requirements</w:t>
            </w:r>
          </w:p>
          <w:p w:rsidR="00000000" w:rsidRPr="006C66D1" w:rsidP="006C66D1">
            <w:pPr>
              <w:pStyle w:val="List"/>
            </w:pPr>
            <w:r w:rsidRPr="006C66D1">
              <w:t>2.2 The ash separation system is monitored to confirm performance is maintained within manufacturer's specifications to meet workplace requirements</w:t>
            </w:r>
          </w:p>
          <w:p w:rsidR="00000000" w:rsidP="006C66D1">
            <w:pPr>
              <w:pStyle w:val="List"/>
              <w:rPr>
                <w:lang w:val="en-NZ"/>
              </w:rPr>
            </w:pPr>
            <w:r w:rsidRPr="006C66D1">
              <w:t>2.3 The workplace meets housekeeping standards</w:t>
            </w:r>
          </w:p>
        </w:tc>
      </w:tr>
      <w:tr w:rsidTr="006C66D1">
        <w:tblPrEx>
          <w:tblW w:w="9462" w:type="dxa"/>
          <w:tblLayout w:type="fixed"/>
          <w:tblCellMar>
            <w:left w:w="62" w:type="dxa"/>
            <w:right w:w="62" w:type="dxa"/>
          </w:tblCellMar>
          <w:tblLook w:val="0000"/>
        </w:tblPrEx>
        <w:trPr>
          <w:trHeight w:val="1852"/>
        </w:trPr>
        <w:tc>
          <w:tcPr>
            <w:tcW w:w="2700" w:type="dxa"/>
            <w:tcBorders>
              <w:top w:val="nil"/>
              <w:left w:val="nil"/>
              <w:bottom w:val="nil"/>
              <w:right w:val="nil"/>
            </w:tcBorders>
            <w:tcMar>
              <w:top w:w="0" w:type="dxa"/>
              <w:left w:w="62" w:type="dxa"/>
              <w:bottom w:w="0" w:type="dxa"/>
              <w:right w:w="62" w:type="dxa"/>
            </w:tcMar>
          </w:tcPr>
          <w:p w:rsidR="00000000" w:rsidP="006C66D1">
            <w:pPr>
              <w:pStyle w:val="List"/>
              <w:rPr>
                <w:lang w:val="en-NZ"/>
              </w:rPr>
            </w:pPr>
            <w:r w:rsidRPr="006C66D1">
              <w:t>3  Analyse</w:t>
            </w:r>
            <w:r w:rsidRPr="006C66D1">
              <w:t xml:space="preserve"> and respond to abnormal performance</w:t>
            </w:r>
          </w:p>
        </w:tc>
        <w:tc>
          <w:tcPr>
            <w:tcW w:w="6762" w:type="dxa"/>
            <w:tcBorders>
              <w:top w:val="nil"/>
              <w:left w:val="nil"/>
              <w:bottom w:val="nil"/>
              <w:right w:val="nil"/>
            </w:tcBorders>
            <w:tcMar>
              <w:top w:w="0" w:type="dxa"/>
              <w:left w:w="62" w:type="dxa"/>
              <w:bottom w:w="0" w:type="dxa"/>
              <w:right w:w="62" w:type="dxa"/>
            </w:tcMar>
          </w:tcPr>
          <w:p w:rsidR="00000000" w:rsidRPr="006C66D1" w:rsidP="006C66D1">
            <w:pPr>
              <w:pStyle w:val="List"/>
            </w:pPr>
            <w:r w:rsidRPr="006C66D1">
              <w:t>3.1 System operating conditions are monitored to identify causes of abnormal performance</w:t>
            </w:r>
          </w:p>
          <w:p w:rsidR="00000000" w:rsidRPr="006C66D1" w:rsidP="006C66D1">
            <w:pPr>
              <w:pStyle w:val="List"/>
            </w:pPr>
            <w:r w:rsidRPr="006C66D1">
              <w:t>3.2 Corrective action is taken in accordance with workplace procedures in response to hazards and abnormal plant performance</w:t>
            </w:r>
          </w:p>
          <w:p w:rsidR="00000000" w:rsidP="006C66D1">
            <w:pPr>
              <w:pStyle w:val="List"/>
              <w:rPr>
                <w:lang w:val="en-NZ"/>
              </w:rPr>
            </w:pPr>
            <w:r w:rsidRPr="006C66D1">
              <w:t>3.3 E</w:t>
            </w:r>
            <w:r w:rsidRPr="006C66D1">
              <w:t>mergency procedures are implemented as required according to workplace procedures and manufacturer's recommendations</w:t>
            </w:r>
          </w:p>
        </w:tc>
      </w:tr>
      <w:tr w:rsidTr="006C66D1">
        <w:tblPrEx>
          <w:tblW w:w="9462" w:type="dxa"/>
          <w:tblLayout w:type="fixed"/>
          <w:tblCellMar>
            <w:left w:w="62" w:type="dxa"/>
            <w:right w:w="62" w:type="dxa"/>
          </w:tblCellMar>
          <w:tblLook w:val="0000"/>
        </w:tblPrEx>
        <w:trPr>
          <w:trHeight w:val="1279"/>
        </w:trPr>
        <w:tc>
          <w:tcPr>
            <w:tcW w:w="2700" w:type="dxa"/>
            <w:tcBorders>
              <w:top w:val="nil"/>
              <w:left w:val="nil"/>
              <w:bottom w:val="nil"/>
              <w:right w:val="nil"/>
            </w:tcBorders>
            <w:tcMar>
              <w:top w:w="0" w:type="dxa"/>
              <w:left w:w="62" w:type="dxa"/>
              <w:bottom w:w="0" w:type="dxa"/>
              <w:right w:w="62" w:type="dxa"/>
            </w:tcMar>
          </w:tcPr>
          <w:p w:rsidR="00000000" w:rsidP="006C66D1">
            <w:pPr>
              <w:pStyle w:val="List"/>
              <w:rPr>
                <w:lang w:val="en-NZ"/>
              </w:rPr>
            </w:pPr>
            <w:r w:rsidRPr="006C66D1">
              <w:t>4  Handover ash separation operations</w:t>
            </w:r>
          </w:p>
        </w:tc>
        <w:tc>
          <w:tcPr>
            <w:tcW w:w="6762" w:type="dxa"/>
            <w:tcBorders>
              <w:top w:val="nil"/>
              <w:left w:val="nil"/>
              <w:bottom w:val="nil"/>
              <w:right w:val="nil"/>
            </w:tcBorders>
            <w:tcMar>
              <w:top w:w="0" w:type="dxa"/>
              <w:left w:w="62" w:type="dxa"/>
              <w:bottom w:w="0" w:type="dxa"/>
              <w:right w:w="62" w:type="dxa"/>
            </w:tcMar>
          </w:tcPr>
          <w:p w:rsidR="00000000" w:rsidRPr="006C66D1" w:rsidP="006C66D1">
            <w:pPr>
              <w:pStyle w:val="List"/>
            </w:pPr>
            <w:r w:rsidRPr="006C66D1">
              <w:t>4.1 Operating log is maintained in accordance with workplace procedures</w:t>
            </w:r>
          </w:p>
          <w:p w:rsidR="00000000" w:rsidRPr="006C66D1" w:rsidP="006C66D1">
            <w:pPr>
              <w:pStyle w:val="List"/>
            </w:pPr>
            <w:r w:rsidRPr="006C66D1">
              <w:t>4.2 Handover is carried out according to workplace procedure</w:t>
            </w:r>
          </w:p>
          <w:p w:rsidR="00000000" w:rsidP="006C66D1">
            <w:pPr>
              <w:pStyle w:val="List"/>
              <w:rPr>
                <w:lang w:val="en-NZ"/>
              </w:rPr>
            </w:pPr>
            <w:r w:rsidRPr="006C66D1">
              <w:t>4.3 System operators are aware of system and related equipment status at completion of handover</w:t>
            </w:r>
          </w:p>
        </w:tc>
      </w:tr>
      <w:tr w:rsidTr="006C66D1">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C66D1">
            <w:pPr>
              <w:pStyle w:val="List"/>
              <w:rPr>
                <w:lang w:val="en-NZ"/>
              </w:rPr>
            </w:pPr>
            <w:r w:rsidRPr="006C66D1">
              <w:t>5  Complete ash separation operations</w:t>
            </w:r>
          </w:p>
        </w:tc>
        <w:tc>
          <w:tcPr>
            <w:tcW w:w="6762" w:type="dxa"/>
            <w:tcBorders>
              <w:top w:val="nil"/>
              <w:left w:val="nil"/>
              <w:bottom w:val="nil"/>
              <w:right w:val="nil"/>
            </w:tcBorders>
            <w:tcMar>
              <w:top w:w="0" w:type="dxa"/>
              <w:left w:w="62" w:type="dxa"/>
              <w:bottom w:w="0" w:type="dxa"/>
              <w:right w:w="62" w:type="dxa"/>
            </w:tcMar>
          </w:tcPr>
          <w:p w:rsidR="00000000" w:rsidRPr="006C66D1" w:rsidP="006C66D1">
            <w:pPr>
              <w:pStyle w:val="List"/>
            </w:pPr>
            <w:r w:rsidRPr="006C66D1">
              <w:t>5.1 Ash is collected and disposed according to company proce</w:t>
            </w:r>
            <w:r w:rsidRPr="006C66D1">
              <w:t>dures</w:t>
            </w:r>
          </w:p>
          <w:p w:rsidR="00000000" w:rsidRPr="006C66D1" w:rsidP="006C66D1">
            <w:pPr>
              <w:pStyle w:val="List"/>
            </w:pPr>
            <w:r w:rsidRPr="006C66D1">
              <w:t>5.2 Maintenance requirements are identified and reported according to workplace reporting procedure</w:t>
            </w:r>
          </w:p>
          <w:p w:rsidR="00000000" w:rsidRPr="006C66D1" w:rsidP="006C66D1">
            <w:pPr>
              <w:pStyle w:val="List"/>
            </w:pPr>
            <w:r w:rsidRPr="006C66D1">
              <w:t>5.3 Workplace information is recorded according to workplace recording requirements</w:t>
            </w:r>
          </w:p>
        </w:tc>
      </w:tr>
    </w:tbl>
    <w:p w:rsidR="00000000" w:rsidRPr="006C66D1" w:rsidP="006C66D1">
      <w:pPr>
        <w:pStyle w:val="BodyText"/>
      </w:pPr>
    </w:p>
    <w:p w:rsidR="00000000" w:rsidRPr="006C66D1" w:rsidP="006C66D1">
      <w:pPr>
        <w:pStyle w:val="AllowPageBreak"/>
      </w:pPr>
    </w:p>
    <w:p w:rsidR="00000000" w:rsidRPr="006C66D1" w:rsidP="006C66D1">
      <w:pPr>
        <w:pStyle w:val="Heading1"/>
      </w:pPr>
      <w:bookmarkStart w:id="9" w:name="O_391188"/>
      <w:bookmarkEnd w:id="9"/>
      <w:r w:rsidRPr="006C66D1">
        <w:t>Required Skills and Knowledge</w:t>
      </w:r>
    </w:p>
    <w:p w:rsidR="00000000" w:rsidRPr="006C66D1" w:rsidP="006C66D1">
      <w:pPr>
        <w:pStyle w:val="BodyText"/>
      </w:pPr>
      <w:r w:rsidRPr="006C66D1">
        <w:t>This section describes the skills and knowledge required for this unit.</w:t>
      </w:r>
    </w:p>
    <w:tbl>
      <w:tblPr>
        <w:tblW w:w="9462" w:type="dxa"/>
        <w:tblLayout w:type="fixed"/>
        <w:tblCellMar>
          <w:left w:w="62" w:type="dxa"/>
          <w:right w:w="62" w:type="dxa"/>
        </w:tblCellMar>
        <w:tblLook w:val="0000"/>
      </w:tblPr>
      <w:tblGrid>
        <w:gridCol w:w="9462"/>
      </w:tblGrid>
      <w:tr w:rsidTr="006C66D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6C66D1">
            <w:pPr>
              <w:pStyle w:val="TableHeading"/>
            </w:pPr>
            <w:r w:rsidRPr="006C66D1">
              <w:t>Required skills include:</w:t>
            </w:r>
          </w:p>
        </w:tc>
      </w:tr>
      <w:tr w:rsidTr="006C66D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6C66D1" w:rsidP="006C66D1">
            <w:pPr>
              <w:pStyle w:val="BodyText"/>
            </w:pPr>
            <w:r w:rsidRPr="006C66D1">
              <w:rPr>
                <w:rStyle w:val="SpecialBold"/>
              </w:rPr>
              <w:t>Ability to:</w:t>
            </w:r>
          </w:p>
          <w:p w:rsidR="00000000" w:rsidRPr="006C66D1" w:rsidP="006C66D1">
            <w:pPr>
              <w:pStyle w:val="ListBullet"/>
            </w:pPr>
            <w:r w:rsidRPr="006C66D1">
              <w:t>access workplace information ash separation requirements</w:t>
            </w:r>
          </w:p>
          <w:p w:rsidR="00000000" w:rsidRPr="006C66D1" w:rsidP="006C66D1">
            <w:pPr>
              <w:pStyle w:val="ListBullet"/>
            </w:pPr>
            <w:r w:rsidRPr="006C66D1">
              <w:t>select, fit and use personal protective clothing and/or equipment</w:t>
            </w:r>
          </w:p>
          <w:p w:rsidR="00000000" w:rsidRPr="006C66D1" w:rsidP="006C66D1">
            <w:pPr>
              <w:pStyle w:val="ListBullet"/>
            </w:pPr>
            <w:r w:rsidRPr="006C66D1">
              <w:t>confirm status of equipment and that services are available</w:t>
            </w:r>
          </w:p>
          <w:p w:rsidR="00000000" w:rsidRPr="006C66D1" w:rsidP="006C66D1">
            <w:pPr>
              <w:pStyle w:val="ListBullet"/>
            </w:pPr>
            <w:r w:rsidRPr="006C66D1">
              <w:t>conduct pre-start checks</w:t>
            </w:r>
          </w:p>
          <w:p w:rsidR="00000000" w:rsidRPr="006C66D1" w:rsidP="006C66D1">
            <w:pPr>
              <w:pStyle w:val="ListBullet"/>
            </w:pPr>
            <w:r w:rsidRPr="006C66D1">
              <w:t>demonstrate start-up procedures for preparing and operating each equipment component in the system</w:t>
            </w:r>
          </w:p>
          <w:p w:rsidR="00000000" w:rsidRPr="006C66D1" w:rsidP="006C66D1">
            <w:pPr>
              <w:pStyle w:val="ListBullet"/>
            </w:pPr>
            <w:r w:rsidRPr="006C66D1">
              <w:t>demonstrate safe chemical preparation and handling</w:t>
            </w:r>
          </w:p>
          <w:p w:rsidR="00000000" w:rsidRPr="006C66D1" w:rsidP="006C66D1">
            <w:pPr>
              <w:pStyle w:val="ListBullet"/>
            </w:pPr>
            <w:r w:rsidRPr="006C66D1">
              <w:t>monitor the ash separ</w:t>
            </w:r>
            <w:r w:rsidRPr="006C66D1">
              <w:t>ation system including visual inspection and conducting tests to monitor characteristics such as:</w:t>
            </w:r>
          </w:p>
          <w:p w:rsidR="00000000" w:rsidRPr="006C66D1" w:rsidP="006C66D1">
            <w:pPr>
              <w:pStyle w:val="ListBullet2"/>
            </w:pPr>
            <w:r w:rsidRPr="006C66D1">
              <w:t>moisture content of ash going out of the system</w:t>
            </w:r>
          </w:p>
          <w:p w:rsidR="00000000" w:rsidRPr="006C66D1" w:rsidP="006C66D1">
            <w:pPr>
              <w:pStyle w:val="ListBullet2"/>
            </w:pPr>
            <w:r w:rsidRPr="006C66D1">
              <w:t>available storage capacity of ash holding area</w:t>
            </w:r>
          </w:p>
          <w:p w:rsidR="00000000" w:rsidRPr="006C66D1" w:rsidP="006C66D1">
            <w:pPr>
              <w:pStyle w:val="ListBullet2"/>
            </w:pPr>
            <w:r w:rsidRPr="006C66D1">
              <w:t>filter performance and condition</w:t>
            </w:r>
          </w:p>
          <w:p w:rsidR="00000000" w:rsidRPr="006C66D1" w:rsidP="006C66D1">
            <w:pPr>
              <w:pStyle w:val="ListBullet"/>
            </w:pPr>
            <w:r w:rsidRPr="006C66D1">
              <w:t>take corrective action in re</w:t>
            </w:r>
            <w:r w:rsidRPr="006C66D1">
              <w:t>sponse to abnormal or unacceptable performance</w:t>
            </w:r>
          </w:p>
          <w:p w:rsidR="00000000" w:rsidRPr="006C66D1" w:rsidP="006C66D1">
            <w:pPr>
              <w:pStyle w:val="ListBullet"/>
            </w:pPr>
            <w:r w:rsidRPr="006C66D1">
              <w:t>report and/or record corrective action as required</w:t>
            </w:r>
          </w:p>
          <w:p w:rsidR="00000000" w:rsidRPr="006C66D1" w:rsidP="006C66D1">
            <w:pPr>
              <w:pStyle w:val="ListBullet"/>
            </w:pPr>
            <w:r w:rsidRPr="006C66D1">
              <w:t>demonstrate shift handover procedure and confirm that replacement operators are aware of equipment status and operating requirements prior to completing hando</w:t>
            </w:r>
            <w:r w:rsidRPr="006C66D1">
              <w:t>ver</w:t>
            </w:r>
          </w:p>
          <w:p w:rsidR="00000000" w:rsidRPr="006C66D1" w:rsidP="006C66D1">
            <w:pPr>
              <w:pStyle w:val="ListBullet"/>
            </w:pPr>
            <w:r w:rsidRPr="006C66D1">
              <w:t>record operating information</w:t>
            </w:r>
          </w:p>
          <w:p w:rsidR="00000000" w:rsidP="006C66D1">
            <w:pPr>
              <w:pStyle w:val="ListBullet"/>
              <w:rPr>
                <w:lang w:val="en-NZ"/>
              </w:rPr>
            </w:pPr>
            <w:r w:rsidRPr="006C66D1">
              <w:t>maintain work area to meet housekeeping standards</w:t>
            </w:r>
          </w:p>
        </w:tc>
      </w:tr>
      <w:tr w:rsidTr="006C66D1">
        <w:tblPrEx>
          <w:tblW w:w="9462" w:type="dxa"/>
          <w:tblLayout w:type="fixed"/>
          <w:tblCellMar>
            <w:left w:w="62" w:type="dxa"/>
            <w:right w:w="62" w:type="dxa"/>
          </w:tblCellMar>
          <w:tblLook w:val="0000"/>
        </w:tblPrEx>
        <w:trPr>
          <w:trHeight w:val="291"/>
        </w:trPr>
        <w:tc>
          <w:tcPr>
            <w:tcW w:w="9462" w:type="dxa"/>
            <w:tcBorders>
              <w:top w:val="nil"/>
              <w:left w:val="nil"/>
              <w:bottom w:val="nil"/>
              <w:right w:val="nil"/>
            </w:tcBorders>
            <w:tcMar>
              <w:top w:w="0" w:type="dxa"/>
              <w:left w:w="62" w:type="dxa"/>
              <w:bottom w:w="0" w:type="dxa"/>
              <w:right w:w="62" w:type="dxa"/>
            </w:tcMar>
          </w:tcPr>
          <w:p w:rsidR="00000000" w:rsidP="006C66D1">
            <w:pPr>
              <w:pStyle w:val="TableHeading"/>
            </w:pPr>
            <w:r w:rsidRPr="006C66D1">
              <w:t>Required knowledge includes:</w:t>
            </w:r>
          </w:p>
        </w:tc>
      </w:tr>
      <w:tr w:rsidTr="006C66D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6C66D1" w:rsidP="006C66D1">
            <w:pPr>
              <w:pStyle w:val="BodyText"/>
            </w:pPr>
            <w:r w:rsidRPr="006C66D1">
              <w:rPr>
                <w:rStyle w:val="SpecialBold"/>
              </w:rPr>
              <w:t>Knowledge of:</w:t>
            </w:r>
          </w:p>
          <w:p w:rsidR="00000000" w:rsidRPr="006C66D1" w:rsidP="006C66D1">
            <w:pPr>
              <w:pStyle w:val="ListBullet"/>
            </w:pPr>
            <w:r w:rsidRPr="006C66D1">
              <w:t>relevant state OHS legislation, standards and codes of practice relating to work responsibilities</w:t>
            </w:r>
          </w:p>
          <w:p w:rsidR="00000000" w:rsidRPr="006C66D1" w:rsidP="006C66D1">
            <w:pPr>
              <w:pStyle w:val="ListBullet"/>
            </w:pPr>
            <w:r w:rsidRPr="006C66D1">
              <w:t xml:space="preserve">safe work procedures including awareness of health and safety hazards related to operation of the ash removal system and associated control measures. </w:t>
            </w:r>
          </w:p>
          <w:p w:rsidR="00000000" w:rsidRPr="006C66D1" w:rsidP="006C66D1">
            <w:pPr>
              <w:pStyle w:val="ListBullet"/>
            </w:pPr>
            <w:r w:rsidRPr="006C66D1">
              <w:t>purpose and limitations of protective clothing and equipment</w:t>
            </w:r>
          </w:p>
          <w:p w:rsidR="00000000" w:rsidRPr="006C66D1" w:rsidP="006C66D1">
            <w:pPr>
              <w:pStyle w:val="ListBullet"/>
            </w:pPr>
            <w:r w:rsidRPr="006C66D1">
              <w:t>methods used to render equipment safe to inspect, maintain and/or clean including lock-out, tag-out and isolation procedures</w:t>
            </w:r>
          </w:p>
          <w:p w:rsidR="00000000" w:rsidRPr="006C66D1" w:rsidP="006C66D1">
            <w:pPr>
              <w:pStyle w:val="ListBullet"/>
            </w:pPr>
            <w:r w:rsidRPr="006C66D1">
              <w:t>properties of ash or soot and the impact on filter operation</w:t>
            </w:r>
          </w:p>
          <w:p w:rsidR="00000000" w:rsidRPr="006C66D1" w:rsidP="006C66D1">
            <w:pPr>
              <w:pStyle w:val="ListBullet"/>
            </w:pPr>
            <w:r w:rsidRPr="006C66D1">
              <w:t>functions and operating principles of ash separation system and relate</w:t>
            </w:r>
            <w:r w:rsidRPr="006C66D1">
              <w:t>d equipment</w:t>
            </w:r>
          </w:p>
          <w:p w:rsidR="00000000" w:rsidRPr="006C66D1" w:rsidP="006C66D1">
            <w:pPr>
              <w:pStyle w:val="ListBullet"/>
            </w:pPr>
            <w:r w:rsidRPr="006C66D1">
              <w:t>relationship between vacuum, filter speed and cake permeability</w:t>
            </w:r>
          </w:p>
          <w:p w:rsidR="00000000" w:rsidRPr="006C66D1" w:rsidP="006C66D1">
            <w:pPr>
              <w:pStyle w:val="ListBullet"/>
            </w:pPr>
            <w:r w:rsidRPr="006C66D1">
              <w:t>operating requirements and parameters</w:t>
            </w:r>
          </w:p>
          <w:p w:rsidR="00000000" w:rsidRPr="006C66D1" w:rsidP="006C66D1">
            <w:pPr>
              <w:pStyle w:val="ListBullet"/>
            </w:pPr>
            <w:r w:rsidRPr="006C66D1">
              <w:t>test methods</w:t>
            </w:r>
          </w:p>
          <w:p w:rsidR="00000000" w:rsidRPr="006C66D1" w:rsidP="006C66D1">
            <w:pPr>
              <w:pStyle w:val="ListBullet"/>
            </w:pPr>
            <w:r w:rsidRPr="006C66D1">
              <w:t>common causes of variation and corrective action required</w:t>
            </w:r>
          </w:p>
          <w:p w:rsidR="00000000" w:rsidRPr="006C66D1" w:rsidP="006C66D1">
            <w:pPr>
              <w:pStyle w:val="ListBullet"/>
            </w:pPr>
            <w:r w:rsidRPr="006C66D1">
              <w:t>procedures for responding to emergency situations including safe shutdo</w:t>
            </w:r>
            <w:r w:rsidRPr="006C66D1">
              <w:t>wn procedure</w:t>
            </w:r>
          </w:p>
          <w:p w:rsidR="00000000" w:rsidRPr="006C66D1" w:rsidP="006C66D1">
            <w:pPr>
              <w:pStyle w:val="ListBullet"/>
            </w:pPr>
            <w:r w:rsidRPr="006C66D1">
              <w:t>handover and long term shut down and storage procedures</w:t>
            </w:r>
          </w:p>
          <w:p w:rsidR="00000000" w:rsidRPr="006C66D1" w:rsidP="006C66D1">
            <w:pPr>
              <w:pStyle w:val="ListBullet"/>
            </w:pPr>
            <w:r w:rsidRPr="006C66D1">
              <w:t>environmental issues and controls</w:t>
            </w:r>
          </w:p>
          <w:p w:rsidR="00000000" w:rsidRPr="006C66D1" w:rsidP="006C66D1">
            <w:pPr>
              <w:pStyle w:val="ListBullet"/>
            </w:pPr>
            <w:r w:rsidRPr="006C66D1">
              <w:t>procedures for containing and managing ash spills</w:t>
            </w:r>
          </w:p>
          <w:p w:rsidR="00000000" w:rsidRPr="006C66D1" w:rsidP="006C66D1">
            <w:pPr>
              <w:pStyle w:val="ListBullet"/>
            </w:pPr>
            <w:r w:rsidRPr="006C66D1">
              <w:t>housekeeping standards for the work area</w:t>
            </w:r>
          </w:p>
          <w:p w:rsidR="00000000" w:rsidRPr="006C66D1" w:rsidP="006C66D1">
            <w:pPr>
              <w:pStyle w:val="ListBullet"/>
            </w:pPr>
            <w:r w:rsidRPr="006C66D1">
              <w:t>reporting and recording systems</w:t>
            </w:r>
          </w:p>
        </w:tc>
      </w:tr>
    </w:tbl>
    <w:p w:rsidR="00000000" w:rsidRPr="006C66D1" w:rsidP="006C66D1">
      <w:pPr>
        <w:pStyle w:val="BodyText"/>
      </w:pPr>
    </w:p>
    <w:p w:rsidR="00000000" w:rsidRPr="006C66D1" w:rsidP="006C66D1">
      <w:pPr>
        <w:pStyle w:val="AllowPageBreak"/>
      </w:pPr>
    </w:p>
    <w:p w:rsidR="00000000" w:rsidRPr="006C66D1" w:rsidP="006C66D1">
      <w:pPr>
        <w:pStyle w:val="Heading1"/>
      </w:pPr>
      <w:bookmarkStart w:id="10" w:name="O_391189"/>
      <w:bookmarkEnd w:id="10"/>
      <w:r w:rsidRPr="006C66D1">
        <w:t>Evidence Guide</w:t>
      </w:r>
    </w:p>
    <w:tbl>
      <w:tblPr>
        <w:tblW w:w="9462" w:type="dxa"/>
        <w:tblLayout w:type="fixed"/>
        <w:tblCellMar>
          <w:left w:w="62" w:type="dxa"/>
          <w:right w:w="62" w:type="dxa"/>
        </w:tblCellMar>
        <w:tblLook w:val="0000"/>
      </w:tblPr>
      <w:tblGrid>
        <w:gridCol w:w="3800"/>
        <w:gridCol w:w="5662"/>
      </w:tblGrid>
      <w:tr w:rsidTr="006C66D1">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C66D1">
            <w:pPr>
              <w:pStyle w:val="BodyText"/>
              <w:rPr>
                <w:lang w:val="en-NZ"/>
              </w:rPr>
            </w:pPr>
            <w:r w:rsidRPr="006C66D1">
              <w:t>The evidence guide provides advice on assessment and must be read in conjunction with the performance criteria, required skills and knowledge, range statement and the Assessment Guidelines for the Training Package.</w:t>
            </w:r>
          </w:p>
        </w:tc>
      </w:tr>
      <w:tr w:rsidTr="006C66D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6D1">
            <w:pPr>
              <w:pStyle w:val="BodyText"/>
              <w:rPr>
                <w:lang w:val="en-NZ"/>
              </w:rPr>
            </w:pPr>
            <w:r w:rsidRPr="006C66D1">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6D1">
            <w:pPr>
              <w:pStyle w:val="BodyText"/>
              <w:rPr>
                <w:lang w:val="en-NZ"/>
              </w:rPr>
            </w:pPr>
            <w:r w:rsidRPr="006C66D1">
              <w:t>A</w:t>
            </w:r>
            <w:r w:rsidRPr="006C66D1">
              <w:t>ssessment must be carried out in a manner that recognises the cultural and literacy requirements of the assessee and is appropriate to the work performed.</w:t>
            </w:r>
          </w:p>
        </w:tc>
      </w:tr>
      <w:tr w:rsidTr="006C66D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6D1">
            <w:pPr>
              <w:pStyle w:val="BodyText"/>
              <w:rPr>
                <w:lang w:val="en-NZ"/>
              </w:rPr>
            </w:pPr>
            <w:r w:rsidRPr="006C66D1">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66D1" w:rsidP="006C66D1">
            <w:pPr>
              <w:pStyle w:val="BodyText"/>
            </w:pPr>
            <w:r w:rsidRPr="006C66D1">
              <w:t>Evidenc</w:t>
            </w:r>
            <w:r w:rsidRPr="006C66D1">
              <w:t>e of ability to:</w:t>
            </w:r>
          </w:p>
          <w:p w:rsidR="00000000" w:rsidRPr="006C66D1" w:rsidP="006C66D1">
            <w:pPr>
              <w:pStyle w:val="ListBullet"/>
            </w:pPr>
            <w:r w:rsidRPr="006C66D1">
              <w:t>Conduct pre-start checks</w:t>
            </w:r>
          </w:p>
          <w:p w:rsidR="00000000" w:rsidRPr="006C66D1" w:rsidP="006C66D1">
            <w:pPr>
              <w:pStyle w:val="ListBullet"/>
            </w:pPr>
            <w:r w:rsidRPr="006C66D1">
              <w:t>Demonstrate start-up procedures</w:t>
            </w:r>
          </w:p>
          <w:p w:rsidR="00000000" w:rsidRPr="006C66D1" w:rsidP="006C66D1">
            <w:pPr>
              <w:pStyle w:val="ListBullet"/>
            </w:pPr>
            <w:r w:rsidRPr="006C66D1">
              <w:t>Demonstrate safe chemical preparation and handling</w:t>
            </w:r>
          </w:p>
          <w:p w:rsidR="00000000" w:rsidRPr="006C66D1" w:rsidP="006C66D1">
            <w:pPr>
              <w:pStyle w:val="ListBullet"/>
            </w:pPr>
            <w:r w:rsidRPr="006C66D1">
              <w:t>Monitor the ash separation system</w:t>
            </w:r>
          </w:p>
          <w:p w:rsidR="00000000" w:rsidRPr="006C66D1" w:rsidP="006C66D1">
            <w:pPr>
              <w:pStyle w:val="ListBullet"/>
            </w:pPr>
            <w:r w:rsidRPr="006C66D1">
              <w:t>Take corrective action in response to abnormal or unacceptable performance</w:t>
            </w:r>
          </w:p>
          <w:p w:rsidR="00000000" w:rsidRPr="006C66D1" w:rsidP="006C66D1">
            <w:pPr>
              <w:pStyle w:val="ListBullet"/>
            </w:pPr>
            <w:r w:rsidRPr="006C66D1">
              <w:t>Report and/or record corrective action</w:t>
            </w:r>
          </w:p>
          <w:p w:rsidR="00000000" w:rsidRPr="006C66D1" w:rsidP="006C66D1">
            <w:pPr>
              <w:pStyle w:val="ListBullet"/>
            </w:pPr>
            <w:r w:rsidRPr="006C66D1">
              <w:t xml:space="preserve">Demonstrate shift handover procedure </w:t>
            </w:r>
          </w:p>
          <w:p w:rsidR="00000000" w:rsidRPr="006C66D1" w:rsidP="006C66D1">
            <w:pPr>
              <w:pStyle w:val="ListBullet"/>
            </w:pPr>
            <w:r w:rsidRPr="006C66D1">
              <w:t>Record operating information</w:t>
            </w:r>
          </w:p>
          <w:p w:rsidR="00000000" w:rsidP="006C66D1">
            <w:pPr>
              <w:pStyle w:val="ListBullet"/>
              <w:rPr>
                <w:lang w:val="en-NZ"/>
              </w:rPr>
            </w:pPr>
            <w:r w:rsidRPr="006C66D1">
              <w:t>Maintain work area to meet housekeeping standards.</w:t>
            </w:r>
          </w:p>
        </w:tc>
      </w:tr>
      <w:tr w:rsidTr="006C66D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6D1">
            <w:pPr>
              <w:pStyle w:val="BodyText"/>
              <w:rPr>
                <w:lang w:val="en-NZ"/>
              </w:rPr>
            </w:pPr>
            <w:r w:rsidRPr="006C66D1">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66D1" w:rsidP="006C66D1">
            <w:pPr>
              <w:pStyle w:val="BodyText"/>
            </w:pPr>
            <w:r w:rsidRPr="006C66D1">
              <w:t>Assessment must occur in a real or simulated work</w:t>
            </w:r>
            <w:r w:rsidRPr="006C66D1">
              <w:t>place where the assessee has access to:</w:t>
            </w:r>
          </w:p>
          <w:p w:rsidR="00000000" w:rsidRPr="006C66D1" w:rsidP="006C66D1">
            <w:pPr>
              <w:pStyle w:val="ListBullet"/>
            </w:pPr>
            <w:r w:rsidRPr="006C66D1">
              <w:t>Ash separation system and related equipment</w:t>
            </w:r>
          </w:p>
          <w:p w:rsidR="00000000" w:rsidRPr="006C66D1" w:rsidP="006C66D1">
            <w:pPr>
              <w:pStyle w:val="ListBullet"/>
            </w:pPr>
            <w:r w:rsidRPr="006C66D1">
              <w:t>Relevant codes and standards</w:t>
            </w:r>
          </w:p>
          <w:p w:rsidR="00000000" w:rsidRPr="006C66D1" w:rsidP="006C66D1">
            <w:pPr>
              <w:pStyle w:val="ListBullet"/>
            </w:pPr>
            <w:r w:rsidRPr="006C66D1">
              <w:t>Operating procedures and related advice on equipment operation</w:t>
            </w:r>
          </w:p>
          <w:p w:rsidR="00000000" w:rsidRPr="006C66D1" w:rsidP="006C66D1">
            <w:pPr>
              <w:pStyle w:val="ListBullet"/>
            </w:pPr>
            <w:r w:rsidRPr="006C66D1">
              <w:t>Personal protective clothing and equipment</w:t>
            </w:r>
          </w:p>
          <w:p w:rsidR="00000000" w:rsidRPr="006C66D1" w:rsidP="006C66D1">
            <w:pPr>
              <w:pStyle w:val="ListBullet"/>
            </w:pPr>
            <w:r w:rsidRPr="006C66D1">
              <w:t>Communication systems and equipment</w:t>
            </w:r>
          </w:p>
          <w:p w:rsidR="00000000" w:rsidRPr="006C66D1" w:rsidP="006C66D1">
            <w:pPr>
              <w:pStyle w:val="ListBullet"/>
            </w:pPr>
            <w:r w:rsidRPr="006C66D1">
              <w:t>Housekeeping standards and procedures</w:t>
            </w:r>
          </w:p>
          <w:p w:rsidR="00000000" w:rsidP="006C66D1">
            <w:pPr>
              <w:pStyle w:val="ListBullet"/>
              <w:rPr>
                <w:lang w:val="en-NZ"/>
              </w:rPr>
            </w:pPr>
            <w:r w:rsidRPr="006C66D1">
              <w:t>Workplace information recording systems, requirements and procedures.</w:t>
            </w:r>
          </w:p>
        </w:tc>
      </w:tr>
      <w:tr w:rsidTr="006C66D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6D1">
            <w:pPr>
              <w:pStyle w:val="BodyText"/>
              <w:rPr>
                <w:lang w:val="en-NZ"/>
              </w:rPr>
            </w:pPr>
            <w:r w:rsidRPr="006C66D1">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66D1" w:rsidP="006C66D1">
            <w:pPr>
              <w:pStyle w:val="BodyText"/>
            </w:pPr>
            <w:r w:rsidRPr="006C66D1">
              <w:t>Other units of competency relevant to the work role should be assessed in conjunction with this unit. This may include:</w:t>
            </w:r>
          </w:p>
          <w:p w:rsidR="00000000" w:rsidP="006C66D1">
            <w:pPr>
              <w:pStyle w:val="BodyText"/>
              <w:rPr>
                <w:lang w:val="en-NZ"/>
              </w:rPr>
            </w:pPr>
            <w:r w:rsidRPr="006C66D1">
              <w:t>FDFOP2</w:t>
            </w:r>
            <w:r w:rsidRPr="006C66D1">
              <w:t>030A Operate a process control interface.</w:t>
            </w:r>
          </w:p>
        </w:tc>
      </w:tr>
      <w:tr w:rsidTr="006C66D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6D1">
            <w:pPr>
              <w:pStyle w:val="BodyText"/>
              <w:rPr>
                <w:lang w:val="en-NZ"/>
              </w:rPr>
            </w:pPr>
            <w:r w:rsidRPr="006C66D1">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66D1" w:rsidP="006C66D1">
            <w:pPr>
              <w:pStyle w:val="BodyText"/>
            </w:pPr>
            <w:r w:rsidRPr="006C66D1">
              <w:t>To ensure consistency in one's performance, competency should be demonstrated on more than one occasion over a period of time in order to cover a variety of circumstances, cases</w:t>
            </w:r>
            <w:r w:rsidRPr="006C66D1">
              <w:t xml:space="preserve"> and responsibilities, and where possible, over a number of assessment activities.</w:t>
            </w:r>
          </w:p>
        </w:tc>
      </w:tr>
    </w:tbl>
    <w:p w:rsidR="00000000" w:rsidRPr="006C66D1" w:rsidP="006C66D1">
      <w:pPr>
        <w:pStyle w:val="BodyText"/>
      </w:pPr>
    </w:p>
    <w:p w:rsidR="00000000" w:rsidRPr="006C66D1" w:rsidP="006C66D1">
      <w:pPr>
        <w:pStyle w:val="AllowPageBreak"/>
      </w:pPr>
    </w:p>
    <w:p w:rsidR="00000000" w:rsidRPr="006C66D1" w:rsidP="006C66D1">
      <w:pPr>
        <w:pStyle w:val="Heading1"/>
      </w:pPr>
      <w:bookmarkStart w:id="11" w:name="O_391190"/>
      <w:bookmarkEnd w:id="11"/>
      <w:r w:rsidRPr="006C66D1">
        <w:t>Range Statement</w:t>
      </w:r>
    </w:p>
    <w:tbl>
      <w:tblPr>
        <w:tblW w:w="9462" w:type="dxa"/>
        <w:tblLayout w:type="fixed"/>
        <w:tblCellMar>
          <w:left w:w="62" w:type="dxa"/>
          <w:right w:w="62" w:type="dxa"/>
        </w:tblCellMar>
        <w:tblLook w:val="0000"/>
      </w:tblPr>
      <w:tblGrid>
        <w:gridCol w:w="3800"/>
        <w:gridCol w:w="5662"/>
      </w:tblGrid>
      <w:tr w:rsidTr="006C66D1">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C66D1">
            <w:pPr>
              <w:pStyle w:val="BodyText"/>
              <w:rPr>
                <w:lang w:val="en-NZ"/>
              </w:rPr>
            </w:pPr>
            <w:r w:rsidRPr="006C66D1">
              <w:t>The range statement relates to the unit of competency as a whole. It allows for different work environments and situations that may affect performance. Bold italicised wording, if used in the performance criteria, is detailed below. Essential operating con</w:t>
            </w:r>
            <w:r w:rsidRPr="006C66D1">
              <w:t>ditions that may be present with training and assessment (depending on the work situation, needs of the candidate, accessibility of the item, and local industry and regional contexts) may also be included.</w:t>
            </w:r>
          </w:p>
        </w:tc>
      </w:tr>
      <w:tr w:rsidTr="006C66D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6D1">
            <w:pPr>
              <w:pStyle w:val="BodyText"/>
              <w:rPr>
                <w:lang w:val="en-NZ"/>
              </w:rPr>
            </w:pPr>
            <w:r w:rsidRPr="006C66D1">
              <w:rPr>
                <w:rStyle w:val="SpecialBold"/>
              </w:rPr>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6D1">
            <w:pPr>
              <w:pStyle w:val="BodyText"/>
              <w:rPr>
                <w:lang w:val="en-NZ"/>
              </w:rPr>
            </w:pPr>
            <w:r w:rsidRPr="006C66D1">
              <w:t>Work is carried out in a</w:t>
            </w:r>
            <w:r w:rsidRPr="006C66D1">
              <w:t>ccordance with company policies and procedures, licensing requirements, manufacturer's recommendations, legislative requirements, codes of practice and industrial awards and agreements.</w:t>
            </w:r>
          </w:p>
        </w:tc>
      </w:tr>
      <w:tr w:rsidTr="006C66D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6D1">
            <w:pPr>
              <w:pStyle w:val="BodyText"/>
              <w:rPr>
                <w:lang w:val="en-NZ"/>
              </w:rPr>
            </w:pPr>
            <w:r w:rsidRPr="006C66D1">
              <w:rPr>
                <w:rStyle w:val="SpecialBold"/>
              </w:rPr>
              <w:t>Codes of practice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6D1">
            <w:pPr>
              <w:pStyle w:val="BodyText"/>
              <w:rPr>
                <w:lang w:val="en-NZ"/>
              </w:rPr>
            </w:pPr>
            <w:r w:rsidRPr="006C66D1">
              <w:t>Codes of practice include the Sugar Milling Operati</w:t>
            </w:r>
            <w:r w:rsidRPr="006C66D1">
              <w:t>ons Industry Code of Practice.</w:t>
            </w:r>
          </w:p>
        </w:tc>
      </w:tr>
      <w:tr w:rsidTr="006C66D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6D1">
            <w:pPr>
              <w:pStyle w:val="BodyText"/>
              <w:rPr>
                <w:lang w:val="en-NZ"/>
              </w:rPr>
            </w:pPr>
            <w:r w:rsidRPr="006C66D1">
              <w:rPr>
                <w:rStyle w:val="SpecialBold"/>
              </w:rPr>
              <w:t>Workplace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66D1" w:rsidP="006C66D1">
            <w:pPr>
              <w:pStyle w:val="BodyText"/>
            </w:pPr>
            <w:r w:rsidRPr="006C66D1">
              <w:t>Workplace information can include:</w:t>
            </w:r>
          </w:p>
          <w:p w:rsidR="00000000" w:rsidRPr="006C66D1" w:rsidP="006C66D1">
            <w:pPr>
              <w:pStyle w:val="ListBullet"/>
            </w:pPr>
            <w:r w:rsidRPr="006C66D1">
              <w:t>Standard Operating Procedures (SOPs)</w:t>
            </w:r>
          </w:p>
          <w:p w:rsidR="00000000" w:rsidP="006C66D1">
            <w:pPr>
              <w:pStyle w:val="ListBullet"/>
              <w:rPr>
                <w:lang w:val="en-NZ"/>
              </w:rPr>
            </w:pPr>
            <w:r w:rsidRPr="006C66D1">
              <w:t>manufacturer's specifications.</w:t>
            </w:r>
          </w:p>
        </w:tc>
      </w:tr>
      <w:tr w:rsidTr="006C66D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6D1">
            <w:pPr>
              <w:pStyle w:val="BodyText"/>
              <w:rPr>
                <w:lang w:val="en-NZ"/>
              </w:rPr>
            </w:pPr>
            <w:r w:rsidRPr="006C66D1">
              <w:rPr>
                <w:rStyle w:val="SpecialBold"/>
              </w:rPr>
              <w:t>Equipment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66D1" w:rsidP="006C66D1">
            <w:pPr>
              <w:pStyle w:val="BodyText"/>
            </w:pPr>
            <w:r w:rsidRPr="006C66D1">
              <w:t>Equipment may include:</w:t>
            </w:r>
          </w:p>
          <w:p w:rsidR="00000000" w:rsidRPr="006C66D1" w:rsidP="006C66D1">
            <w:pPr>
              <w:pStyle w:val="ListBullet"/>
            </w:pPr>
            <w:r w:rsidRPr="006C66D1">
              <w:t>grate cleaning system</w:t>
            </w:r>
          </w:p>
          <w:p w:rsidR="00000000" w:rsidRPr="006C66D1" w:rsidP="006C66D1">
            <w:pPr>
              <w:pStyle w:val="ListBullet"/>
            </w:pPr>
            <w:r w:rsidRPr="006C66D1">
              <w:t>ash and soot blowing equipment</w:t>
            </w:r>
          </w:p>
          <w:p w:rsidR="00000000" w:rsidRPr="006C66D1" w:rsidP="006C66D1">
            <w:pPr>
              <w:pStyle w:val="ListBullet"/>
            </w:pPr>
            <w:r w:rsidRPr="006C66D1">
              <w:t>ash removal system</w:t>
            </w:r>
          </w:p>
          <w:p w:rsidR="00000000" w:rsidRPr="006C66D1" w:rsidP="006C66D1">
            <w:pPr>
              <w:pStyle w:val="ListBullet"/>
            </w:pPr>
            <w:r w:rsidRPr="006C66D1">
              <w:t>pumps</w:t>
            </w:r>
          </w:p>
          <w:p w:rsidR="00000000" w:rsidRPr="006C66D1" w:rsidP="006C66D1">
            <w:pPr>
              <w:pStyle w:val="ListBullet"/>
            </w:pPr>
            <w:r w:rsidRPr="006C66D1">
              <w:t>weirs</w:t>
            </w:r>
          </w:p>
          <w:p w:rsidR="00000000" w:rsidRPr="006C66D1" w:rsidP="006C66D1">
            <w:pPr>
              <w:pStyle w:val="ListBullet"/>
            </w:pPr>
            <w:r w:rsidRPr="006C66D1">
              <w:t>tanks</w:t>
            </w:r>
          </w:p>
          <w:p w:rsidR="00000000" w:rsidRPr="006C66D1" w:rsidP="006C66D1">
            <w:pPr>
              <w:pStyle w:val="ListBullet"/>
            </w:pPr>
            <w:r w:rsidRPr="006C66D1">
              <w:t>belt and rotary filters</w:t>
            </w:r>
          </w:p>
          <w:p w:rsidR="00000000" w:rsidRPr="006C66D1" w:rsidP="006C66D1">
            <w:pPr>
              <w:pStyle w:val="ListBullet"/>
            </w:pPr>
            <w:r w:rsidRPr="006C66D1">
              <w:t>chemical addition systems</w:t>
            </w:r>
          </w:p>
          <w:p w:rsidR="00000000" w:rsidP="006C66D1">
            <w:pPr>
              <w:pStyle w:val="ListBullet"/>
              <w:rPr>
                <w:lang w:val="en-NZ"/>
              </w:rPr>
            </w:pPr>
            <w:r w:rsidRPr="006C66D1">
              <w:t>clarifier.</w:t>
            </w:r>
          </w:p>
        </w:tc>
      </w:tr>
      <w:tr w:rsidTr="006C66D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6D1">
            <w:pPr>
              <w:pStyle w:val="BodyText"/>
              <w:rPr>
                <w:lang w:val="en-NZ"/>
              </w:rPr>
            </w:pPr>
            <w:r w:rsidRPr="006C66D1">
              <w:rPr>
                <w:rStyle w:val="SpecialBold"/>
              </w:rPr>
              <w:t>Hazards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6D1">
            <w:pPr>
              <w:pStyle w:val="BodyText"/>
              <w:rPr>
                <w:lang w:val="en-NZ"/>
              </w:rPr>
            </w:pPr>
            <w:r w:rsidRPr="006C66D1">
              <w:t>Hazards typically include working with airborne particulates containing silica, chemical handling and use of hot water.</w:t>
            </w:r>
          </w:p>
        </w:tc>
      </w:tr>
      <w:tr w:rsidTr="006C66D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6D1">
            <w:pPr>
              <w:pStyle w:val="BodyText"/>
              <w:rPr>
                <w:lang w:val="en-NZ"/>
              </w:rPr>
            </w:pPr>
            <w:r w:rsidRPr="006C66D1">
              <w:rPr>
                <w:rStyle w:val="SpecialBold"/>
              </w:rPr>
              <w:t>Ash separation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6D1">
            <w:pPr>
              <w:pStyle w:val="BodyText"/>
              <w:rPr>
                <w:lang w:val="en-NZ"/>
              </w:rPr>
            </w:pPr>
            <w:r w:rsidRPr="006C66D1">
              <w:t>Ash separation may involve use of clarifiers followed by a filter, use of screens or by filter only.</w:t>
            </w:r>
          </w:p>
        </w:tc>
      </w:tr>
      <w:tr w:rsidTr="006C66D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6D1">
            <w:pPr>
              <w:pStyle w:val="BodyText"/>
              <w:rPr>
                <w:lang w:val="en-NZ"/>
              </w:rPr>
            </w:pPr>
            <w:r w:rsidRPr="006C66D1">
              <w:rPr>
                <w:rStyle w:val="SpecialBold"/>
              </w:rPr>
              <w:t>Services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66D1" w:rsidP="006C66D1">
            <w:pPr>
              <w:pStyle w:val="BodyText"/>
            </w:pPr>
            <w:r w:rsidRPr="006C66D1">
              <w:t>Services may include:</w:t>
            </w:r>
          </w:p>
          <w:p w:rsidR="00000000" w:rsidRPr="006C66D1" w:rsidP="006C66D1">
            <w:pPr>
              <w:pStyle w:val="ListBullet"/>
            </w:pPr>
            <w:r w:rsidRPr="006C66D1">
              <w:t>power and mill</w:t>
            </w:r>
          </w:p>
          <w:p w:rsidR="00000000" w:rsidRPr="006C66D1" w:rsidP="006C66D1">
            <w:pPr>
              <w:pStyle w:val="ListBullet"/>
            </w:pPr>
            <w:r w:rsidRPr="006C66D1">
              <w:t>general mill water supply</w:t>
            </w:r>
          </w:p>
          <w:p w:rsidR="00000000" w:rsidP="006C66D1">
            <w:pPr>
              <w:pStyle w:val="ListBullet"/>
              <w:rPr>
                <w:lang w:val="en-NZ"/>
              </w:rPr>
            </w:pPr>
            <w:r w:rsidRPr="006C66D1">
              <w:t>instrumentation air.</w:t>
            </w:r>
          </w:p>
        </w:tc>
      </w:tr>
      <w:tr w:rsidTr="006C66D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6D1">
            <w:pPr>
              <w:pStyle w:val="BodyText"/>
              <w:rPr>
                <w:lang w:val="en-NZ"/>
              </w:rPr>
            </w:pPr>
            <w:r w:rsidRPr="006C66D1">
              <w:rPr>
                <w:rStyle w:val="SpecialBold"/>
              </w:rPr>
              <w:t>Chemicals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66D1" w:rsidP="006C66D1">
            <w:pPr>
              <w:pStyle w:val="BodyText"/>
            </w:pPr>
            <w:r w:rsidRPr="006C66D1">
              <w:t>Chemicals may include:</w:t>
            </w:r>
          </w:p>
          <w:p w:rsidR="00000000" w:rsidRPr="006C66D1" w:rsidP="006C66D1">
            <w:pPr>
              <w:pStyle w:val="ListBullet"/>
            </w:pPr>
            <w:r w:rsidRPr="006C66D1">
              <w:t>caustic soda</w:t>
            </w:r>
          </w:p>
          <w:p w:rsidR="00000000" w:rsidP="006C66D1">
            <w:pPr>
              <w:pStyle w:val="ListBullet"/>
              <w:rPr>
                <w:lang w:val="en-NZ"/>
              </w:rPr>
            </w:pPr>
            <w:r w:rsidRPr="006C66D1">
              <w:t>flocculants.</w:t>
            </w:r>
          </w:p>
        </w:tc>
      </w:tr>
      <w:tr w:rsidTr="006C66D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66D1" w:rsidP="006C66D1">
            <w:pPr>
              <w:pStyle w:val="BodyText"/>
            </w:pPr>
            <w:r w:rsidRPr="006C66D1">
              <w:rPr>
                <w:rStyle w:val="SpecialBold"/>
              </w:rPr>
              <w:t>Tests</w:t>
            </w:r>
          </w:p>
          <w:p w:rsidR="00000000">
            <w:pPr>
              <w:pStyle w:val="BodyText"/>
              <w:keepNext w:val="0"/>
              <w:keepLines w:val="0"/>
              <w:contextualSpacing w:val="0"/>
              <w:rPr>
                <w:rFonts w:ascii="Tahoma" w:hAnsi="Tahoma"/>
                <w:color w:val="000000"/>
                <w:sz w:val="20"/>
                <w:lang w:val="en-NZ"/>
              </w:rPr>
            </w:pP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66D1" w:rsidP="006C66D1">
            <w:pPr>
              <w:pStyle w:val="BodyText"/>
            </w:pPr>
            <w:r w:rsidRPr="006C66D1">
              <w:t>Typical test requirements include:</w:t>
            </w:r>
          </w:p>
          <w:p w:rsidR="00000000" w:rsidRPr="006C66D1" w:rsidP="006C66D1">
            <w:pPr>
              <w:pStyle w:val="ListBullet"/>
            </w:pPr>
            <w:r w:rsidRPr="006C66D1">
              <w:t>pH</w:t>
            </w:r>
          </w:p>
          <w:p w:rsidR="00000000" w:rsidRPr="006C66D1" w:rsidP="006C66D1">
            <w:pPr>
              <w:pStyle w:val="ListBullet"/>
            </w:pPr>
            <w:r w:rsidRPr="006C66D1">
              <w:t>settling tests</w:t>
            </w:r>
          </w:p>
          <w:p w:rsidR="00000000" w:rsidP="006C66D1">
            <w:pPr>
              <w:pStyle w:val="ListBullet"/>
              <w:rPr>
                <w:lang w:val="en-NZ"/>
              </w:rPr>
            </w:pPr>
            <w:r w:rsidRPr="006C66D1">
              <w:t>clarity or turbidity.</w:t>
            </w:r>
          </w:p>
        </w:tc>
      </w:tr>
      <w:tr w:rsidTr="006C66D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6D1">
            <w:pPr>
              <w:pStyle w:val="BodyText"/>
              <w:rPr>
                <w:lang w:val="en-NZ"/>
              </w:rPr>
            </w:pPr>
            <w:r w:rsidRPr="006C66D1">
              <w:rPr>
                <w:rStyle w:val="SpecialBold"/>
              </w:rPr>
              <w:t>Equipment status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66D1" w:rsidP="006C66D1">
            <w:pPr>
              <w:pStyle w:val="BodyText"/>
            </w:pPr>
            <w:r w:rsidRPr="006C66D1">
              <w:t>Confirming equipment status involves</w:t>
            </w:r>
          </w:p>
          <w:p w:rsidR="00000000" w:rsidRPr="006C66D1" w:rsidP="006C66D1">
            <w:pPr>
              <w:pStyle w:val="ListBullet"/>
            </w:pPr>
            <w:r w:rsidRPr="006C66D1">
              <w:t>conducting relevant pre-start checks</w:t>
            </w:r>
          </w:p>
          <w:p w:rsidR="00000000" w:rsidRPr="006C66D1" w:rsidP="006C66D1">
            <w:pPr>
              <w:pStyle w:val="ListBullet"/>
            </w:pPr>
            <w:r w:rsidRPr="006C66D1">
              <w:t>confirming that housekeeping standards are met</w:t>
            </w:r>
          </w:p>
          <w:p w:rsidR="00000000" w:rsidRPr="006C66D1" w:rsidP="006C66D1">
            <w:pPr>
              <w:pStyle w:val="ListBullet"/>
            </w:pPr>
            <w:r w:rsidRPr="006C66D1">
              <w:t>all safety guards are in place</w:t>
            </w:r>
          </w:p>
          <w:p w:rsidR="00000000" w:rsidP="006C66D1">
            <w:pPr>
              <w:pStyle w:val="ListBullet"/>
              <w:rPr>
                <w:lang w:val="en-NZ"/>
              </w:rPr>
            </w:pPr>
            <w:r w:rsidRPr="006C66D1">
              <w:t>equipment is operational.</w:t>
            </w:r>
          </w:p>
        </w:tc>
      </w:tr>
      <w:tr w:rsidTr="006C66D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6D1">
            <w:pPr>
              <w:pStyle w:val="BodyText"/>
              <w:rPr>
                <w:lang w:val="en-NZ"/>
              </w:rPr>
            </w:pPr>
            <w:r w:rsidRPr="006C66D1">
              <w:rPr>
                <w:rStyle w:val="SpecialBold"/>
              </w:rPr>
              <w:t>Equipment operation and monitoring</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6D1">
            <w:pPr>
              <w:pStyle w:val="BodyText"/>
              <w:rPr>
                <w:lang w:val="en-NZ"/>
              </w:rPr>
            </w:pPr>
            <w:r w:rsidRPr="006C66D1">
              <w:t>Operation and monitoring of equipment and processes typically requires the use of control panels and systems.</w:t>
            </w:r>
          </w:p>
        </w:tc>
      </w:tr>
      <w:tr w:rsidTr="006C66D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6D1">
            <w:pPr>
              <w:pStyle w:val="BodyText"/>
              <w:rPr>
                <w:lang w:val="en-NZ"/>
              </w:rPr>
            </w:pPr>
            <w:r w:rsidRPr="006C66D1">
              <w:rPr>
                <w:rStyle w:val="SpecialBold"/>
              </w:rPr>
              <w:t>Teamwork</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6D1">
            <w:pPr>
              <w:pStyle w:val="BodyText"/>
              <w:rPr>
                <w:lang w:val="en-NZ"/>
              </w:rPr>
            </w:pPr>
            <w:r w:rsidRPr="006C66D1">
              <w:t>Work may require the ability to work within a team environment.</w:t>
            </w:r>
          </w:p>
        </w:tc>
      </w:tr>
      <w:tr w:rsidTr="006C66D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6D1">
            <w:pPr>
              <w:pStyle w:val="BodyText"/>
              <w:rPr>
                <w:lang w:val="en-NZ"/>
              </w:rPr>
            </w:pPr>
            <w:r w:rsidRPr="006C66D1">
              <w:rPr>
                <w:rStyle w:val="SpecialBold"/>
              </w:rPr>
              <w:t>Information systems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66D1" w:rsidP="006C66D1">
            <w:pPr>
              <w:pStyle w:val="BodyText"/>
            </w:pPr>
            <w:r w:rsidRPr="006C66D1">
              <w:t>Information systems may be print or screen based.</w:t>
            </w:r>
          </w:p>
        </w:tc>
      </w:tr>
    </w:tbl>
    <w:p w:rsidR="00000000" w:rsidRPr="006C66D1" w:rsidP="006C66D1">
      <w:pPr>
        <w:pStyle w:val="BodyText"/>
      </w:pPr>
    </w:p>
    <w:p w:rsidR="00000000" w:rsidRPr="006C66D1" w:rsidP="006C66D1">
      <w:pPr>
        <w:pStyle w:val="AllowPageBreak"/>
      </w:pPr>
    </w:p>
    <w:p w:rsidR="00000000" w:rsidRPr="006C66D1" w:rsidP="006C66D1">
      <w:pPr>
        <w:pStyle w:val="Heading1"/>
      </w:pPr>
      <w:bookmarkStart w:id="12" w:name="O_391191"/>
      <w:bookmarkEnd w:id="12"/>
      <w:r w:rsidRPr="006C66D1">
        <w:t>Unit Sector(s)</w:t>
      </w:r>
    </w:p>
    <w:p w:rsidR="00000000" w:rsidRPr="006C66D1" w:rsidP="006C66D1">
      <w:pPr>
        <w:pStyle w:val="BodyText"/>
      </w:pPr>
      <w:r w:rsidRPr="006C66D1">
        <w:t>Sugar Milling.</w:t>
      </w:r>
    </w:p>
    <w:p w:rsidR="00000000" w:rsidRPr="006C66D1" w:rsidP="006C66D1"/>
    <w:sectPr w:rsidSect="006C66D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6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F13B7" w:rsidP="004F13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6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3B7" w:rsidP="006C66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4F13B7" w:rsidP="006C66D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4F13B7" w:rsidP="006C66D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6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F13B7" w:rsidP="004F13B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6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3B7" w:rsidP="006C66D1">
    <w:pPr>
      <w:pStyle w:val="Header"/>
      <w:framePr w:wrap="around"/>
    </w:pPr>
    <w:r>
      <w:fldChar w:fldCharType="begin"/>
    </w:r>
    <w:r>
      <w:instrText xml:space="preserve"> TITLE   \* MERGEFORMAT </w:instrText>
    </w:r>
    <w:r>
      <w:fldChar w:fldCharType="separate"/>
    </w:r>
    <w:r>
      <w:t>FDFSUG221A Operate an ash separation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F13B7" w:rsidP="006C66D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094FD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814C1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E2690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66D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C66D1"/>
    <w:pPr>
      <w:spacing w:before="360" w:after="60"/>
      <w:outlineLvl w:val="0"/>
    </w:pPr>
    <w:rPr>
      <w:sz w:val="32"/>
    </w:rPr>
  </w:style>
  <w:style w:type="paragraph" w:styleId="Heading2">
    <w:name w:val="heading 2"/>
    <w:basedOn w:val="HeadingBase"/>
    <w:next w:val="BodyText"/>
    <w:link w:val="Heading2Char"/>
    <w:qFormat/>
    <w:rsid w:val="006C66D1"/>
    <w:pPr>
      <w:keepLines/>
      <w:spacing w:before="240" w:after="120"/>
      <w:outlineLvl w:val="1"/>
    </w:pPr>
    <w:rPr>
      <w:sz w:val="28"/>
      <w:szCs w:val="40"/>
    </w:rPr>
  </w:style>
  <w:style w:type="paragraph" w:styleId="Heading3">
    <w:name w:val="heading 3"/>
    <w:basedOn w:val="HeadingBase"/>
    <w:next w:val="BodyText"/>
    <w:link w:val="Heading3Char"/>
    <w:qFormat/>
    <w:rsid w:val="006C66D1"/>
    <w:pPr>
      <w:spacing w:before="180" w:after="120"/>
      <w:outlineLvl w:val="2"/>
    </w:pPr>
    <w:rPr>
      <w:spacing w:val="-10"/>
      <w:kern w:val="32"/>
    </w:rPr>
  </w:style>
  <w:style w:type="paragraph" w:styleId="Heading4">
    <w:name w:val="heading 4"/>
    <w:basedOn w:val="HeadingBase"/>
    <w:next w:val="BodyText"/>
    <w:link w:val="Heading4Char"/>
    <w:qFormat/>
    <w:rsid w:val="006C66D1"/>
    <w:pPr>
      <w:spacing w:before="160" w:after="120"/>
      <w:outlineLvl w:val="3"/>
    </w:pPr>
    <w:rPr>
      <w:sz w:val="22"/>
    </w:rPr>
  </w:style>
  <w:style w:type="paragraph" w:styleId="Heading5">
    <w:name w:val="heading 5"/>
    <w:basedOn w:val="HeadingBase"/>
    <w:next w:val="Normal"/>
    <w:link w:val="Heading5Char"/>
    <w:qFormat/>
    <w:rsid w:val="006C66D1"/>
    <w:pPr>
      <w:spacing w:before="80"/>
      <w:outlineLvl w:val="4"/>
    </w:pPr>
    <w:rPr>
      <w:color w:val="918585"/>
      <w:sz w:val="20"/>
    </w:rPr>
  </w:style>
  <w:style w:type="paragraph" w:styleId="Heading6">
    <w:name w:val="heading 6"/>
    <w:basedOn w:val="HeadingBase"/>
    <w:next w:val="Normal"/>
    <w:link w:val="Heading6Char"/>
    <w:qFormat/>
    <w:rsid w:val="006C66D1"/>
    <w:pPr>
      <w:spacing w:before="60"/>
      <w:outlineLvl w:val="5"/>
    </w:pPr>
    <w:rPr>
      <w:color w:val="918585"/>
      <w:sz w:val="20"/>
    </w:rPr>
  </w:style>
  <w:style w:type="paragraph" w:styleId="Heading7">
    <w:name w:val="heading 7"/>
    <w:basedOn w:val="Normal"/>
    <w:next w:val="Normal"/>
    <w:link w:val="Heading7Char"/>
    <w:qFormat/>
    <w:rsid w:val="006C66D1"/>
    <w:pPr>
      <w:ind w:left="720"/>
      <w:outlineLvl w:val="6"/>
    </w:pPr>
    <w:rPr>
      <w:i/>
    </w:rPr>
  </w:style>
  <w:style w:type="paragraph" w:styleId="Heading8">
    <w:name w:val="heading 8"/>
    <w:basedOn w:val="Normal"/>
    <w:next w:val="Normal"/>
    <w:link w:val="Heading8Char"/>
    <w:qFormat/>
    <w:rsid w:val="006C66D1"/>
    <w:pPr>
      <w:ind w:left="720"/>
      <w:outlineLvl w:val="7"/>
    </w:pPr>
    <w:rPr>
      <w:i/>
    </w:rPr>
  </w:style>
  <w:style w:type="paragraph" w:styleId="Heading9">
    <w:name w:val="heading 9"/>
    <w:basedOn w:val="Normal"/>
    <w:next w:val="Normal"/>
    <w:link w:val="Heading9Char"/>
    <w:qFormat/>
    <w:rsid w:val="006C66D1"/>
    <w:pPr>
      <w:ind w:left="720"/>
      <w:outlineLvl w:val="8"/>
    </w:pPr>
    <w:rPr>
      <w:i/>
    </w:rPr>
  </w:style>
  <w:style w:type="character" w:default="1" w:styleId="DefaultParagraphFont">
    <w:name w:val="Default Paragraph Font"/>
    <w:uiPriority w:val="1"/>
    <w:unhideWhenUsed/>
    <w:rsid w:val="006C66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66D1"/>
  </w:style>
  <w:style w:type="character" w:customStyle="1" w:styleId="Heading1Char">
    <w:name w:val="Heading 1 Char"/>
    <w:basedOn w:val="DefaultParagraphFont"/>
    <w:link w:val="Heading1"/>
    <w:rsid w:val="006C66D1"/>
    <w:rPr>
      <w:rFonts w:ascii="Times New Roman" w:eastAsia="Times New Roman" w:hAnsi="Times New Roman" w:cs="Times New Roman"/>
      <w:b/>
      <w:sz w:val="32"/>
      <w:szCs w:val="20"/>
      <w:lang w:eastAsia="en-US"/>
    </w:rPr>
  </w:style>
  <w:style w:type="paragraph" w:styleId="BodyText">
    <w:name w:val="Body Text"/>
    <w:basedOn w:val="Normal"/>
    <w:link w:val="BodyTextChar"/>
    <w:rsid w:val="006C66D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C66D1"/>
    <w:rPr>
      <w:rFonts w:ascii="Times New Roman" w:eastAsia="Times New Roman" w:hAnsi="Times New Roman" w:cs="Times New Roman"/>
      <w:sz w:val="24"/>
      <w:lang w:val="en-US" w:eastAsia="en-US"/>
    </w:rPr>
  </w:style>
  <w:style w:type="paragraph" w:styleId="Footer">
    <w:name w:val="footer"/>
    <w:basedOn w:val="Normal"/>
    <w:link w:val="FooterChar"/>
    <w:rsid w:val="006C66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66D1"/>
    <w:rPr>
      <w:rFonts w:ascii="Times New Roman" w:eastAsia="Times New Roman" w:hAnsi="Times New Roman" w:cs="Times New Roman"/>
      <w:sz w:val="16"/>
      <w:lang w:val="en-US" w:eastAsia="en-US"/>
    </w:rPr>
  </w:style>
  <w:style w:type="paragraph" w:styleId="List">
    <w:name w:val="List"/>
    <w:basedOn w:val="BodyText"/>
    <w:next w:val="BodyText"/>
    <w:rsid w:val="006C66D1"/>
    <w:pPr>
      <w:tabs>
        <w:tab w:val="left" w:pos="340"/>
      </w:tabs>
      <w:spacing w:before="60" w:after="60"/>
      <w:ind w:left="340" w:hanging="340"/>
    </w:pPr>
  </w:style>
  <w:style w:type="paragraph" w:styleId="ListBullet">
    <w:name w:val="List Bullet"/>
    <w:basedOn w:val="List"/>
    <w:rsid w:val="006C66D1"/>
    <w:pPr>
      <w:numPr>
        <w:numId w:val="13"/>
      </w:numPr>
      <w:tabs>
        <w:tab w:val="clear" w:pos="340"/>
      </w:tabs>
      <w:spacing w:before="40" w:after="40"/>
    </w:pPr>
  </w:style>
  <w:style w:type="character" w:customStyle="1" w:styleId="SpecialBold">
    <w:name w:val="Special Bold"/>
    <w:basedOn w:val="DefaultParagraphFont"/>
    <w:rsid w:val="006C66D1"/>
    <w:rPr>
      <w:b/>
      <w:spacing w:val="0"/>
    </w:rPr>
  </w:style>
  <w:style w:type="paragraph" w:styleId="ListBullet2">
    <w:name w:val="List Bullet 2"/>
    <w:basedOn w:val="List2"/>
    <w:rsid w:val="006C66D1"/>
    <w:pPr>
      <w:numPr>
        <w:numId w:val="14"/>
      </w:numPr>
      <w:tabs>
        <w:tab w:val="clear" w:pos="680"/>
      </w:tabs>
    </w:pPr>
  </w:style>
  <w:style w:type="paragraph" w:styleId="Header">
    <w:name w:val="header"/>
    <w:basedOn w:val="Normal"/>
    <w:link w:val="HeaderChar"/>
    <w:rsid w:val="006C66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66D1"/>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6C66D1"/>
    <w:rPr>
      <w:i/>
    </w:rPr>
  </w:style>
  <w:style w:type="paragraph" w:customStyle="1" w:styleId="SuperHeading">
    <w:name w:val="SuperHeading"/>
    <w:basedOn w:val="Normal"/>
    <w:rsid w:val="006C66D1"/>
    <w:pPr>
      <w:spacing w:before="240" w:after="120"/>
      <w:outlineLvl w:val="0"/>
    </w:pPr>
    <w:rPr>
      <w:rFonts w:ascii="Times New Roman" w:hAnsi="Times New Roman"/>
      <w:b/>
      <w:sz w:val="28"/>
    </w:rPr>
  </w:style>
  <w:style w:type="paragraph" w:customStyle="1" w:styleId="TableHeading">
    <w:name w:val="Table Heading"/>
    <w:basedOn w:val="HeadingBase"/>
    <w:rsid w:val="006C66D1"/>
    <w:pPr>
      <w:keepLines/>
      <w:pBdr>
        <w:bottom w:val="single" w:sz="6" w:space="1" w:color="918585"/>
      </w:pBdr>
      <w:spacing w:before="240"/>
    </w:pPr>
  </w:style>
  <w:style w:type="paragraph" w:customStyle="1" w:styleId="AllowPageBreak">
    <w:name w:val="AllowPageBreak"/>
    <w:rsid w:val="006C66D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C66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66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66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66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66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66D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C66D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C66D1"/>
    <w:rPr>
      <w:rFonts w:ascii="Courier New" w:eastAsia="Times New Roman" w:hAnsi="Courier New" w:cs="Times New Roman"/>
      <w:i/>
      <w:szCs w:val="20"/>
      <w:lang w:val="en-US" w:eastAsia="en-US"/>
    </w:rPr>
  </w:style>
  <w:style w:type="paragraph" w:customStyle="1" w:styleId="HeadingBase">
    <w:name w:val="Heading Base"/>
    <w:rsid w:val="006C66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66D1"/>
    <w:pPr>
      <w:tabs>
        <w:tab w:val="right" w:leader="dot" w:pos="9072"/>
      </w:tabs>
      <w:ind w:left="567"/>
    </w:pPr>
    <w:rPr>
      <w:szCs w:val="22"/>
    </w:rPr>
  </w:style>
  <w:style w:type="paragraph" w:customStyle="1" w:styleId="TOCBase">
    <w:name w:val="TOC Base"/>
    <w:rsid w:val="006C66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66D1"/>
    <w:pPr>
      <w:tabs>
        <w:tab w:val="right" w:leader="dot" w:pos="9072"/>
      </w:tabs>
      <w:spacing w:before="40" w:after="40"/>
      <w:ind w:left="284"/>
    </w:pPr>
    <w:rPr>
      <w:rFonts w:ascii="Times New Roman" w:hAnsi="Times New Roman"/>
    </w:rPr>
  </w:style>
  <w:style w:type="paragraph" w:styleId="TOC1">
    <w:name w:val="toc 1"/>
    <w:basedOn w:val="TOCBase"/>
    <w:next w:val="Normal"/>
    <w:rsid w:val="006C66D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C66D1"/>
    <w:pPr>
      <w:spacing w:before="5040"/>
      <w:jc w:val="center"/>
    </w:pPr>
    <w:rPr>
      <w:sz w:val="48"/>
      <w:szCs w:val="72"/>
      <w:lang w:val="en-US"/>
    </w:rPr>
  </w:style>
  <w:style w:type="character" w:customStyle="1" w:styleId="TitleChar">
    <w:name w:val="Title Char"/>
    <w:basedOn w:val="DefaultParagraphFont"/>
    <w:link w:val="Title"/>
    <w:rsid w:val="006C66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66D1"/>
    <w:pPr>
      <w:tabs>
        <w:tab w:val="left" w:pos="3600"/>
        <w:tab w:val="left" w:pos="3958"/>
      </w:tabs>
    </w:pPr>
  </w:style>
  <w:style w:type="paragraph" w:customStyle="1" w:styleId="Note">
    <w:name w:val="Note"/>
    <w:basedOn w:val="BodyText"/>
    <w:rsid w:val="006C66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66D1"/>
    <w:pPr>
      <w:framePr w:wrap="auto" w:hAnchor="text" w:y="6049"/>
    </w:pPr>
    <w:rPr>
      <w:color w:val="000000"/>
      <w:sz w:val="40"/>
    </w:rPr>
  </w:style>
  <w:style w:type="paragraph" w:customStyle="1" w:styleId="TOCTitle">
    <w:name w:val="TOCTitle"/>
    <w:basedOn w:val="Heading1"/>
    <w:rsid w:val="006C66D1"/>
    <w:pPr>
      <w:spacing w:after="240"/>
      <w:jc w:val="center"/>
      <w:outlineLvl w:val="9"/>
    </w:pPr>
    <w:rPr>
      <w:caps/>
    </w:rPr>
  </w:style>
  <w:style w:type="paragraph" w:customStyle="1" w:styleId="Version">
    <w:name w:val="Version"/>
    <w:rsid w:val="006C66D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C66D1"/>
    <w:pPr>
      <w:keepNext w:val="0"/>
      <w:tabs>
        <w:tab w:val="right" w:pos="4176"/>
      </w:tabs>
      <w:ind w:left="198" w:hanging="198"/>
    </w:pPr>
    <w:rPr>
      <w:rFonts w:ascii="Garamond" w:hAnsi="Garamond"/>
    </w:rPr>
  </w:style>
  <w:style w:type="paragraph" w:styleId="IndexHeading">
    <w:name w:val="index heading"/>
    <w:basedOn w:val="Normal"/>
    <w:next w:val="Index1"/>
    <w:semiHidden/>
    <w:rsid w:val="006C66D1"/>
    <w:pPr>
      <w:spacing w:before="120" w:after="120"/>
    </w:pPr>
    <w:rPr>
      <w:rFonts w:ascii="Arial" w:hAnsi="Arial"/>
      <w:b/>
      <w:color w:val="918585"/>
      <w:sz w:val="24"/>
    </w:rPr>
  </w:style>
  <w:style w:type="paragraph" w:customStyle="1" w:styleId="Chapter">
    <w:name w:val="Chapter"/>
    <w:basedOn w:val="Normal"/>
    <w:rsid w:val="006C66D1"/>
    <w:pPr>
      <w:spacing w:before="240"/>
    </w:pPr>
    <w:rPr>
      <w:rFonts w:ascii="Times New Roman" w:hAnsi="Times New Roman"/>
      <w:smallCaps/>
      <w:spacing w:val="80"/>
      <w:sz w:val="28"/>
    </w:rPr>
  </w:style>
  <w:style w:type="paragraph" w:customStyle="1" w:styleId="InChapter">
    <w:name w:val="InChapter"/>
    <w:basedOn w:val="Heading3"/>
    <w:rsid w:val="006C66D1"/>
    <w:pPr>
      <w:spacing w:after="240"/>
      <w:outlineLvl w:val="9"/>
    </w:pPr>
    <w:rPr>
      <w:noProof/>
    </w:rPr>
  </w:style>
  <w:style w:type="paragraph" w:styleId="Index2">
    <w:name w:val="index 2"/>
    <w:basedOn w:val="Normal"/>
    <w:next w:val="Normal"/>
    <w:semiHidden/>
    <w:rsid w:val="006C66D1"/>
    <w:pPr>
      <w:tabs>
        <w:tab w:val="right" w:pos="4176"/>
      </w:tabs>
      <w:ind w:left="568" w:hanging="284"/>
    </w:pPr>
    <w:rPr>
      <w:rFonts w:ascii="Garamond" w:hAnsi="Garamond"/>
    </w:rPr>
  </w:style>
  <w:style w:type="paragraph" w:customStyle="1" w:styleId="Byline">
    <w:name w:val="Byline"/>
    <w:rsid w:val="006C66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66D1"/>
    <w:pPr>
      <w:tabs>
        <w:tab w:val="clear" w:pos="3600"/>
        <w:tab w:val="clear" w:pos="3958"/>
      </w:tabs>
      <w:jc w:val="right"/>
    </w:pPr>
  </w:style>
  <w:style w:type="paragraph" w:styleId="Caption">
    <w:name w:val="caption"/>
    <w:basedOn w:val="BodyText"/>
    <w:next w:val="Normal"/>
    <w:qFormat/>
    <w:rsid w:val="006C66D1"/>
    <w:pPr>
      <w:framePr w:w="2268" w:hSpace="181" w:vSpace="181" w:wrap="around" w:vAnchor="text" w:hAnchor="page" w:x="1135" w:y="285" w:anchorLock="1"/>
    </w:pPr>
    <w:rPr>
      <w:i/>
    </w:rPr>
  </w:style>
  <w:style w:type="paragraph" w:customStyle="1" w:styleId="MiniTOCTitle">
    <w:name w:val="MiniTOCTitle"/>
    <w:basedOn w:val="Heading4"/>
    <w:rsid w:val="006C66D1"/>
    <w:pPr>
      <w:spacing w:before="240"/>
      <w:outlineLvl w:val="9"/>
    </w:pPr>
    <w:rPr>
      <w:noProof/>
      <w:sz w:val="24"/>
    </w:rPr>
  </w:style>
  <w:style w:type="paragraph" w:customStyle="1" w:styleId="MiniTOCItem">
    <w:name w:val="MiniTOCItem"/>
    <w:basedOn w:val="ListBullet"/>
    <w:rsid w:val="006C66D1"/>
    <w:pPr>
      <w:numPr>
        <w:numId w:val="0"/>
      </w:numPr>
      <w:tabs>
        <w:tab w:val="right" w:leader="dot" w:pos="6521"/>
      </w:tabs>
      <w:spacing w:before="0" w:after="0"/>
    </w:pPr>
  </w:style>
  <w:style w:type="paragraph" w:customStyle="1" w:styleId="TOFTitle">
    <w:name w:val="TOFTitle"/>
    <w:basedOn w:val="TOCTitle"/>
    <w:rsid w:val="006C66D1"/>
  </w:style>
  <w:style w:type="paragraph" w:styleId="TableofFigures">
    <w:name w:val="table of figures"/>
    <w:basedOn w:val="Normal"/>
    <w:next w:val="Normal"/>
    <w:semiHidden/>
    <w:rsid w:val="006C66D1"/>
    <w:pPr>
      <w:tabs>
        <w:tab w:val="right" w:leader="dot" w:pos="9072"/>
      </w:tabs>
      <w:ind w:left="970" w:hanging="403"/>
    </w:pPr>
    <w:rPr>
      <w:rFonts w:ascii="Times New Roman" w:hAnsi="Times New Roman"/>
      <w:b/>
    </w:rPr>
  </w:style>
  <w:style w:type="paragraph" w:styleId="ListNumber">
    <w:name w:val="List Number"/>
    <w:basedOn w:val="List"/>
    <w:rsid w:val="006C66D1"/>
    <w:pPr>
      <w:numPr>
        <w:numId w:val="11"/>
      </w:numPr>
    </w:pPr>
  </w:style>
  <w:style w:type="character" w:customStyle="1" w:styleId="WingdingSymbols">
    <w:name w:val="Wingding Symbols"/>
    <w:rsid w:val="006C66D1"/>
    <w:rPr>
      <w:rFonts w:ascii="Wingdings" w:hAnsi="Wingdings"/>
    </w:rPr>
  </w:style>
  <w:style w:type="character" w:customStyle="1" w:styleId="HotSpot">
    <w:name w:val="HotSpot"/>
    <w:rsid w:val="006C66D1"/>
    <w:rPr>
      <w:color w:val="0033CC"/>
      <w:u w:val="none"/>
    </w:rPr>
  </w:style>
  <w:style w:type="paragraph" w:customStyle="1" w:styleId="BodyTextRight">
    <w:name w:val="Body Text Right"/>
    <w:basedOn w:val="BodyText"/>
    <w:rsid w:val="006C66D1"/>
    <w:pPr>
      <w:spacing w:before="0" w:after="0"/>
      <w:jc w:val="right"/>
    </w:pPr>
  </w:style>
  <w:style w:type="paragraph" w:styleId="Index3">
    <w:name w:val="index 3"/>
    <w:basedOn w:val="ListNumber2"/>
    <w:next w:val="Normal"/>
    <w:semiHidden/>
    <w:rsid w:val="006C66D1"/>
    <w:pPr>
      <w:numPr>
        <w:numId w:val="0"/>
      </w:numPr>
      <w:tabs>
        <w:tab w:val="right" w:leader="dot" w:pos="4176"/>
      </w:tabs>
    </w:pPr>
  </w:style>
  <w:style w:type="paragraph" w:styleId="ListNumber2">
    <w:name w:val="List Number 2"/>
    <w:basedOn w:val="List2"/>
    <w:rsid w:val="006C66D1"/>
    <w:pPr>
      <w:numPr>
        <w:numId w:val="10"/>
      </w:numPr>
      <w:tabs>
        <w:tab w:val="clear" w:pos="1060"/>
      </w:tabs>
    </w:pPr>
  </w:style>
  <w:style w:type="paragraph" w:customStyle="1" w:styleId="MarginNote">
    <w:name w:val="Margin Note"/>
    <w:basedOn w:val="BodyText"/>
    <w:rsid w:val="006C66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66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66D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C66D1"/>
    <w:rPr>
      <w:sz w:val="32"/>
    </w:rPr>
  </w:style>
  <w:style w:type="paragraph" w:customStyle="1" w:styleId="HeadingProcedure">
    <w:name w:val="Heading Procedure"/>
    <w:basedOn w:val="HeadingBase"/>
    <w:next w:val="Normal"/>
    <w:rsid w:val="006C66D1"/>
    <w:pPr>
      <w:tabs>
        <w:tab w:val="left" w:pos="0"/>
      </w:tabs>
      <w:spacing w:before="120" w:after="60"/>
    </w:pPr>
    <w:rPr>
      <w:i/>
      <w:color w:val="918585"/>
      <w:sz w:val="22"/>
    </w:rPr>
  </w:style>
  <w:style w:type="paragraph" w:customStyle="1" w:styleId="TableBodyText">
    <w:name w:val="Table Body Text"/>
    <w:basedOn w:val="BodyText"/>
    <w:rsid w:val="006C66D1"/>
    <w:pPr>
      <w:spacing w:before="60" w:after="60"/>
    </w:pPr>
  </w:style>
  <w:style w:type="paragraph" w:styleId="ListContinue">
    <w:name w:val="List Continue"/>
    <w:basedOn w:val="List"/>
    <w:rsid w:val="006C66D1"/>
    <w:pPr>
      <w:ind w:firstLine="0"/>
    </w:pPr>
  </w:style>
  <w:style w:type="paragraph" w:customStyle="1" w:styleId="ListNote">
    <w:name w:val="List Note"/>
    <w:basedOn w:val="List"/>
    <w:rsid w:val="006C66D1"/>
    <w:pPr>
      <w:pBdr>
        <w:top w:val="single" w:sz="6" w:space="2" w:color="918585"/>
        <w:bottom w:val="single" w:sz="6" w:space="2" w:color="918585"/>
      </w:pBdr>
      <w:tabs>
        <w:tab w:val="left" w:pos="1021"/>
      </w:tabs>
      <w:ind w:firstLine="0"/>
    </w:pPr>
  </w:style>
  <w:style w:type="paragraph" w:customStyle="1" w:styleId="Warning">
    <w:name w:val="Warning"/>
    <w:basedOn w:val="BodyText"/>
    <w:rsid w:val="006C66D1"/>
    <w:pPr>
      <w:shd w:val="clear" w:color="auto" w:fill="D9D9D9"/>
      <w:tabs>
        <w:tab w:val="left" w:pos="992"/>
      </w:tabs>
      <w:ind w:left="119" w:right="119"/>
    </w:pPr>
    <w:rPr>
      <w:sz w:val="20"/>
    </w:rPr>
  </w:style>
  <w:style w:type="paragraph" w:customStyle="1" w:styleId="MarginIcons">
    <w:name w:val="Margin Icons"/>
    <w:basedOn w:val="BodyText"/>
    <w:rsid w:val="006C66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66D1"/>
    <w:rPr>
      <w:rFonts w:ascii="Courier New" w:hAnsi="Courier New"/>
    </w:rPr>
  </w:style>
  <w:style w:type="paragraph" w:customStyle="1" w:styleId="NoteBullet">
    <w:name w:val="Note Bullet"/>
    <w:basedOn w:val="Note"/>
    <w:rsid w:val="006C66D1"/>
    <w:pPr>
      <w:tabs>
        <w:tab w:val="clear" w:pos="680"/>
      </w:tabs>
      <w:spacing w:before="60" w:after="60"/>
    </w:pPr>
  </w:style>
  <w:style w:type="paragraph" w:customStyle="1" w:styleId="SubHeading2">
    <w:name w:val="SubHeading2"/>
    <w:basedOn w:val="HeadingBase"/>
    <w:rsid w:val="006C66D1"/>
    <w:pPr>
      <w:spacing w:before="240" w:after="60"/>
    </w:pPr>
    <w:rPr>
      <w:sz w:val="20"/>
    </w:rPr>
  </w:style>
  <w:style w:type="paragraph" w:customStyle="1" w:styleId="SubHeading1">
    <w:name w:val="SubHeading1"/>
    <w:basedOn w:val="HeadingBase"/>
    <w:rsid w:val="006C66D1"/>
    <w:pPr>
      <w:spacing w:before="240" w:after="60"/>
    </w:pPr>
    <w:rPr>
      <w:color w:val="918585"/>
      <w:sz w:val="22"/>
    </w:rPr>
  </w:style>
  <w:style w:type="paragraph" w:customStyle="1" w:styleId="SideHeading">
    <w:name w:val="Side Heading"/>
    <w:basedOn w:val="HeadingBase"/>
    <w:rsid w:val="006C66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66D1"/>
    <w:pPr>
      <w:numPr>
        <w:numId w:val="12"/>
      </w:numPr>
    </w:pPr>
  </w:style>
  <w:style w:type="paragraph" w:styleId="PlainText">
    <w:name w:val="Plain Text"/>
    <w:basedOn w:val="Normal"/>
    <w:link w:val="PlainTextChar"/>
    <w:rsid w:val="006C66D1"/>
    <w:rPr>
      <w:sz w:val="20"/>
    </w:rPr>
  </w:style>
  <w:style w:type="character" w:customStyle="1" w:styleId="PlainTextChar">
    <w:name w:val="Plain Text Char"/>
    <w:basedOn w:val="DefaultParagraphFont"/>
    <w:link w:val="PlainText"/>
    <w:rsid w:val="006C66D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C66D1"/>
    <w:rPr>
      <w:b/>
      <w:smallCaps/>
    </w:rPr>
  </w:style>
  <w:style w:type="paragraph" w:customStyle="1" w:styleId="TableListNumber">
    <w:name w:val="Table List Number"/>
    <w:basedOn w:val="ListNumber"/>
    <w:rsid w:val="006C66D1"/>
    <w:pPr>
      <w:numPr>
        <w:numId w:val="0"/>
      </w:numPr>
    </w:pPr>
  </w:style>
  <w:style w:type="paragraph" w:styleId="TOC4">
    <w:name w:val="toc 4"/>
    <w:basedOn w:val="TOCBase"/>
    <w:next w:val="Normal"/>
    <w:semiHidden/>
    <w:rsid w:val="006C66D1"/>
    <w:pPr>
      <w:tabs>
        <w:tab w:val="right" w:leader="dot" w:pos="9071"/>
      </w:tabs>
      <w:ind w:left="1701"/>
    </w:pPr>
  </w:style>
  <w:style w:type="paragraph" w:customStyle="1" w:styleId="ListAlpha">
    <w:name w:val="List Alpha"/>
    <w:basedOn w:val="List"/>
    <w:rsid w:val="006C66D1"/>
    <w:pPr>
      <w:numPr>
        <w:numId w:val="9"/>
      </w:numPr>
    </w:pPr>
  </w:style>
  <w:style w:type="paragraph" w:customStyle="1" w:styleId="ListAlpha2">
    <w:name w:val="List Alpha 2"/>
    <w:basedOn w:val="List2"/>
    <w:rsid w:val="006C66D1"/>
    <w:pPr>
      <w:numPr>
        <w:numId w:val="8"/>
      </w:numPr>
    </w:pPr>
  </w:style>
  <w:style w:type="paragraph" w:styleId="List2">
    <w:name w:val="List 2"/>
    <w:basedOn w:val="BodyText"/>
    <w:rsid w:val="006C66D1"/>
    <w:pPr>
      <w:tabs>
        <w:tab w:val="left" w:pos="680"/>
      </w:tabs>
      <w:spacing w:before="60" w:after="60"/>
      <w:ind w:left="680" w:hanging="340"/>
    </w:pPr>
  </w:style>
  <w:style w:type="paragraph" w:styleId="List3">
    <w:name w:val="List 3"/>
    <w:basedOn w:val="BodyText"/>
    <w:rsid w:val="006C66D1"/>
    <w:pPr>
      <w:tabs>
        <w:tab w:val="left" w:pos="1021"/>
      </w:tabs>
      <w:spacing w:before="60" w:after="60"/>
      <w:ind w:left="1020" w:hanging="340"/>
    </w:pPr>
  </w:style>
  <w:style w:type="paragraph" w:styleId="List4">
    <w:name w:val="List 4"/>
    <w:basedOn w:val="BodyText"/>
    <w:rsid w:val="006C66D1"/>
    <w:pPr>
      <w:tabs>
        <w:tab w:val="left" w:pos="1361"/>
      </w:tabs>
      <w:spacing w:before="60" w:after="60"/>
      <w:ind w:left="1361" w:hanging="340"/>
    </w:pPr>
  </w:style>
  <w:style w:type="paragraph" w:styleId="List5">
    <w:name w:val="List 5"/>
    <w:basedOn w:val="BodyText"/>
    <w:rsid w:val="006C66D1"/>
    <w:pPr>
      <w:tabs>
        <w:tab w:val="left" w:pos="1701"/>
      </w:tabs>
      <w:spacing w:before="60" w:after="60"/>
      <w:ind w:left="1701" w:hanging="340"/>
    </w:pPr>
  </w:style>
  <w:style w:type="paragraph" w:styleId="ListBullet3">
    <w:name w:val="List Bullet 3"/>
    <w:basedOn w:val="List3"/>
    <w:rsid w:val="006C66D1"/>
    <w:pPr>
      <w:numPr>
        <w:numId w:val="15"/>
      </w:numPr>
      <w:tabs>
        <w:tab w:val="clear" w:pos="1021"/>
      </w:tabs>
      <w:ind w:left="1037" w:hanging="357"/>
    </w:pPr>
  </w:style>
  <w:style w:type="paragraph" w:styleId="ListBullet4">
    <w:name w:val="List Bullet 4"/>
    <w:basedOn w:val="List4"/>
    <w:rsid w:val="006C66D1"/>
    <w:pPr>
      <w:numPr>
        <w:numId w:val="3"/>
      </w:numPr>
    </w:pPr>
  </w:style>
  <w:style w:type="paragraph" w:styleId="ListBullet5">
    <w:name w:val="List Bullet 5"/>
    <w:basedOn w:val="List5"/>
    <w:rsid w:val="006C66D1"/>
    <w:pPr>
      <w:numPr>
        <w:numId w:val="4"/>
      </w:numPr>
    </w:pPr>
  </w:style>
  <w:style w:type="paragraph" w:styleId="ListContinue2">
    <w:name w:val="List Continue 2"/>
    <w:basedOn w:val="List2"/>
    <w:rsid w:val="006C66D1"/>
    <w:pPr>
      <w:ind w:firstLine="0"/>
    </w:pPr>
  </w:style>
  <w:style w:type="paragraph" w:styleId="ListContinue3">
    <w:name w:val="List Continue 3"/>
    <w:basedOn w:val="List3"/>
    <w:rsid w:val="006C66D1"/>
    <w:pPr>
      <w:ind w:left="1021" w:firstLine="0"/>
    </w:pPr>
  </w:style>
  <w:style w:type="paragraph" w:styleId="ListContinue4">
    <w:name w:val="List Continue 4"/>
    <w:basedOn w:val="List4"/>
    <w:rsid w:val="006C66D1"/>
    <w:pPr>
      <w:ind w:firstLine="0"/>
    </w:pPr>
  </w:style>
  <w:style w:type="paragraph" w:styleId="ListContinue5">
    <w:name w:val="List Continue 5"/>
    <w:basedOn w:val="List5"/>
    <w:rsid w:val="006C66D1"/>
    <w:pPr>
      <w:ind w:firstLine="0"/>
    </w:pPr>
  </w:style>
  <w:style w:type="paragraph" w:styleId="ListNumber3">
    <w:name w:val="List Number 3"/>
    <w:basedOn w:val="List3"/>
    <w:rsid w:val="006C66D1"/>
    <w:pPr>
      <w:numPr>
        <w:numId w:val="5"/>
      </w:numPr>
    </w:pPr>
  </w:style>
  <w:style w:type="paragraph" w:styleId="ListNumber4">
    <w:name w:val="List Number 4"/>
    <w:basedOn w:val="List4"/>
    <w:rsid w:val="006C66D1"/>
    <w:pPr>
      <w:numPr>
        <w:numId w:val="6"/>
      </w:numPr>
    </w:pPr>
  </w:style>
  <w:style w:type="paragraph" w:styleId="ListNumber5">
    <w:name w:val="List Number 5"/>
    <w:basedOn w:val="List5"/>
    <w:rsid w:val="006C66D1"/>
    <w:pPr>
      <w:numPr>
        <w:numId w:val="7"/>
      </w:numPr>
    </w:pPr>
  </w:style>
  <w:style w:type="paragraph" w:styleId="BlockText">
    <w:name w:val="Block Text"/>
    <w:basedOn w:val="Normal"/>
    <w:rsid w:val="006C66D1"/>
    <w:pPr>
      <w:spacing w:after="120"/>
      <w:ind w:left="1440" w:right="1440"/>
    </w:pPr>
  </w:style>
  <w:style w:type="character" w:customStyle="1" w:styleId="Subscript">
    <w:name w:val="Subscript"/>
    <w:basedOn w:val="DefaultParagraphFont"/>
    <w:rsid w:val="006C66D1"/>
    <w:rPr>
      <w:sz w:val="16"/>
      <w:vertAlign w:val="subscript"/>
    </w:rPr>
  </w:style>
  <w:style w:type="character" w:customStyle="1" w:styleId="Superscript">
    <w:name w:val="Superscript"/>
    <w:basedOn w:val="DefaultParagraphFont"/>
    <w:rsid w:val="006C66D1"/>
    <w:rPr>
      <w:sz w:val="16"/>
      <w:vertAlign w:val="superscript"/>
    </w:rPr>
  </w:style>
  <w:style w:type="character" w:customStyle="1" w:styleId="Symbols">
    <w:name w:val="Symbols"/>
    <w:basedOn w:val="DefaultParagraphFont"/>
    <w:rsid w:val="006C66D1"/>
    <w:rPr>
      <w:rFonts w:ascii="Symbol" w:hAnsi="Symbol"/>
    </w:rPr>
  </w:style>
  <w:style w:type="character" w:customStyle="1" w:styleId="MenuOptions">
    <w:name w:val="Menu Options"/>
    <w:basedOn w:val="DefaultParagraphFont"/>
    <w:rsid w:val="006C66D1"/>
    <w:rPr>
      <w:rFonts w:ascii="Arial Narrow" w:hAnsi="Arial Narrow"/>
      <w:smallCaps/>
    </w:rPr>
  </w:style>
  <w:style w:type="character" w:customStyle="1" w:styleId="Buttons">
    <w:name w:val="Buttons"/>
    <w:basedOn w:val="DefaultParagraphFont"/>
    <w:rsid w:val="006C66D1"/>
    <w:rPr>
      <w:b/>
    </w:rPr>
  </w:style>
  <w:style w:type="character" w:customStyle="1" w:styleId="Underlined">
    <w:name w:val="Underlined"/>
    <w:basedOn w:val="DefaultParagraphFont"/>
    <w:rsid w:val="006C66D1"/>
    <w:rPr>
      <w:u w:val="single"/>
    </w:rPr>
  </w:style>
  <w:style w:type="paragraph" w:customStyle="1" w:styleId="TableBodyTextRight">
    <w:name w:val="Table Body Text Right"/>
    <w:basedOn w:val="TableBodyText"/>
    <w:rsid w:val="006C66D1"/>
    <w:pPr>
      <w:widowControl w:val="0"/>
      <w:autoSpaceDE w:val="0"/>
      <w:autoSpaceDN w:val="0"/>
      <w:adjustRightInd w:val="0"/>
      <w:jc w:val="right"/>
    </w:pPr>
    <w:rPr>
      <w:rFonts w:cs="Arial"/>
      <w:szCs w:val="18"/>
    </w:rPr>
  </w:style>
  <w:style w:type="paragraph" w:customStyle="1" w:styleId="CopyrightText">
    <w:name w:val="Copyright Text"/>
    <w:basedOn w:val="BodyText"/>
    <w:rsid w:val="006C66D1"/>
    <w:rPr>
      <w:sz w:val="18"/>
    </w:rPr>
  </w:style>
  <w:style w:type="paragraph" w:customStyle="1" w:styleId="BodySmallRight">
    <w:name w:val="Body Small Right"/>
    <w:basedOn w:val="BodyTextRight"/>
    <w:rsid w:val="006C66D1"/>
    <w:rPr>
      <w:sz w:val="18"/>
      <w:szCs w:val="18"/>
    </w:rPr>
  </w:style>
  <w:style w:type="paragraph" w:customStyle="1" w:styleId="MarginEdition">
    <w:name w:val="Margin Edition"/>
    <w:basedOn w:val="MarginNote"/>
    <w:rsid w:val="006C66D1"/>
    <w:pPr>
      <w:spacing w:before="0" w:after="0"/>
    </w:pPr>
    <w:rPr>
      <w:rFonts w:ascii="Times New Roman" w:hAnsi="Times New Roman"/>
      <w:color w:val="999999"/>
    </w:rPr>
  </w:style>
  <w:style w:type="paragraph" w:customStyle="1" w:styleId="Spacer">
    <w:name w:val="Spacer"/>
    <w:basedOn w:val="Normal"/>
    <w:rsid w:val="006C66D1"/>
    <w:rPr>
      <w:sz w:val="2"/>
      <w:szCs w:val="2"/>
    </w:rPr>
  </w:style>
  <w:style w:type="character" w:customStyle="1" w:styleId="Small">
    <w:name w:val="Small"/>
    <w:basedOn w:val="DefaultParagraphFont"/>
    <w:rsid w:val="006C66D1"/>
    <w:rPr>
      <w:sz w:val="16"/>
    </w:rPr>
  </w:style>
  <w:style w:type="paragraph" w:customStyle="1" w:styleId="WideTable">
    <w:name w:val="Wide Table"/>
    <w:basedOn w:val="Normal"/>
    <w:rsid w:val="006C66D1"/>
    <w:pPr>
      <w:ind w:left="-1418"/>
    </w:pPr>
    <w:rPr>
      <w:sz w:val="2"/>
      <w:szCs w:val="2"/>
    </w:rPr>
  </w:style>
  <w:style w:type="character" w:styleId="PageNumber">
    <w:name w:val="page number"/>
    <w:basedOn w:val="DefaultParagraphFont"/>
    <w:rsid w:val="006C66D1"/>
  </w:style>
  <w:style w:type="paragraph" w:styleId="Quote">
    <w:name w:val="Quote"/>
    <w:basedOn w:val="Heading1"/>
    <w:link w:val="QuoteChar"/>
    <w:qFormat/>
    <w:rsid w:val="006C66D1"/>
    <w:rPr>
      <w:b w:val="0"/>
      <w:sz w:val="72"/>
      <w:szCs w:val="72"/>
      <w:lang w:val="en-NZ"/>
    </w:rPr>
  </w:style>
  <w:style w:type="character" w:customStyle="1" w:styleId="QuoteChar">
    <w:name w:val="Quote Char"/>
    <w:basedOn w:val="DefaultParagraphFont"/>
    <w:link w:val="Quote"/>
    <w:rsid w:val="006C66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66D1"/>
    <w:pPr>
      <w:pageBreakBefore/>
    </w:pPr>
  </w:style>
  <w:style w:type="paragraph" w:customStyle="1" w:styleId="Border">
    <w:name w:val="Border"/>
    <w:basedOn w:val="Normal"/>
    <w:qFormat/>
    <w:rsid w:val="006C66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66D1"/>
    <w:rPr>
      <w:b/>
      <w:bCs/>
      <w:i/>
      <w:iCs/>
      <w:color w:val="auto"/>
    </w:rPr>
  </w:style>
  <w:style w:type="paragraph" w:styleId="IntenseQuote">
    <w:name w:val="Intense Quote"/>
    <w:basedOn w:val="Normal"/>
    <w:next w:val="Normal"/>
    <w:link w:val="IntenseQuoteChar"/>
    <w:uiPriority w:val="30"/>
    <w:qFormat/>
    <w:rsid w:val="006C66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66D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C66D1"/>
    <w:rPr>
      <w:smallCaps/>
      <w:color w:val="auto"/>
      <w:u w:val="single"/>
    </w:rPr>
  </w:style>
  <w:style w:type="character" w:styleId="IntenseReference">
    <w:name w:val="Intense Reference"/>
    <w:basedOn w:val="DefaultParagraphFont"/>
    <w:uiPriority w:val="32"/>
    <w:qFormat/>
    <w:rsid w:val="006C66D1"/>
    <w:rPr>
      <w:b/>
      <w:bCs/>
      <w:smallCaps/>
      <w:color w:val="auto"/>
      <w:spacing w:val="5"/>
      <w:u w:val="single"/>
    </w:rPr>
  </w:style>
  <w:style w:type="paragraph" w:customStyle="1" w:styleId="2ColumnHeading">
    <w:name w:val="2Column Heading"/>
    <w:basedOn w:val="BodyText"/>
    <w:qFormat/>
    <w:rsid w:val="006C66D1"/>
    <w:pPr>
      <w:spacing w:after="60"/>
      <w:ind w:left="-2268"/>
    </w:pPr>
    <w:rPr>
      <w:b/>
    </w:rPr>
  </w:style>
  <w:style w:type="paragraph" w:customStyle="1" w:styleId="Heading1TOC">
    <w:name w:val="Heading1 TOC"/>
    <w:basedOn w:val="Normal"/>
    <w:qFormat/>
    <w:rsid w:val="006C66D1"/>
    <w:pPr>
      <w:spacing w:before="240" w:after="120"/>
    </w:pPr>
    <w:rPr>
      <w:rFonts w:ascii="Times New Roman" w:hAnsi="Times New Roman"/>
      <w:b/>
      <w:sz w:val="32"/>
    </w:rPr>
  </w:style>
  <w:style w:type="paragraph" w:customStyle="1" w:styleId="Heading2TOC">
    <w:name w:val="Heading2 TOC"/>
    <w:basedOn w:val="Normal"/>
    <w:qFormat/>
    <w:rsid w:val="006C66D1"/>
    <w:pPr>
      <w:spacing w:before="240" w:after="60"/>
    </w:pPr>
    <w:rPr>
      <w:rFonts w:ascii="Times New Roman" w:hAnsi="Times New Roman"/>
      <w:b/>
      <w:sz w:val="28"/>
    </w:rPr>
  </w:style>
  <w:style w:type="character" w:customStyle="1" w:styleId="Underline">
    <w:name w:val="Underline"/>
    <w:basedOn w:val="DefaultParagraphFont"/>
    <w:qFormat/>
    <w:rsid w:val="006C66D1"/>
    <w:rPr>
      <w:u w:val="single"/>
    </w:rPr>
  </w:style>
  <w:style w:type="character" w:customStyle="1" w:styleId="BoldandItalics">
    <w:name w:val="Bold and Italics"/>
    <w:qFormat/>
    <w:rsid w:val="006C66D1"/>
    <w:rPr>
      <w:b/>
      <w:i/>
      <w:u w:val="none"/>
    </w:rPr>
  </w:style>
  <w:style w:type="paragraph" w:styleId="BalloonText">
    <w:name w:val="Balloon Text"/>
    <w:basedOn w:val="Normal"/>
    <w:link w:val="BalloonTextChar"/>
    <w:rsid w:val="006C66D1"/>
    <w:rPr>
      <w:rFonts w:ascii="Tahoma" w:hAnsi="Tahoma" w:cs="Tahoma"/>
      <w:sz w:val="16"/>
      <w:szCs w:val="16"/>
    </w:rPr>
  </w:style>
  <w:style w:type="character" w:customStyle="1" w:styleId="BalloonTextChar">
    <w:name w:val="Balloon Text Char"/>
    <w:basedOn w:val="DefaultParagraphFont"/>
    <w:link w:val="BalloonText"/>
    <w:rsid w:val="006C66D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C66D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C66D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1240</Words>
  <Characters>7831</Characters>
  <Application>Microsoft Office Word</Application>
  <DocSecurity>0</DocSecurity>
  <Lines>245</Lines>
  <Paragraphs>162</Paragraphs>
  <ScaleCrop>false</ScaleCrop>
  <Company>Author-it Software Corporation Ltd.</Company>
  <LinksUpToDate>false</LinksUpToDate>
  <CharactersWithSpaces>8985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FDFSUG221A Operate an ash separation system</dc:title>
  <dc:subject>Approved</dc:subject>
  <dc:creator>AgriFood Skills Australia</dc:creator>
  <cp:keywords>Release: 1</cp:keywords>
  <dc:description>Copyright © 1996-2007 Author-it Software Corporation Ltd., all rights reserved.</dc:description>
  <cp:lastModifiedBy>Alex Baker</cp:lastModifiedBy>
  <cp:revision>3</cp:revision>
  <dcterms:created xsi:type="dcterms:W3CDTF">2012-05-26T16:09:00Z</dcterms:created>
  <dcterms:modified xsi:type="dcterms:W3CDTF">2012-05-26T16:09:00Z</dcterms:modified>
</cp:coreProperties>
</file>