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52E3" w:rsidP="00E452E3">
      <w:pPr>
        <w:pStyle w:val="Title"/>
      </w:pPr>
      <w:r>
        <w:fldChar w:fldCharType="begin"/>
      </w:r>
      <w:r>
        <w:instrText xml:space="preserve"> TITLE   \* MERGEFORMAT </w:instrText>
      </w:r>
      <w:r>
        <w:fldChar w:fldCharType="separate"/>
      </w:r>
      <w:r>
        <w:t>FDFSUG219A Operate a bagasse fuel supply system</w:t>
      </w:r>
      <w:r>
        <w:fldChar w:fldCharType="end"/>
      </w:r>
    </w:p>
    <w:p w:rsidR="00E452E3" w:rsidP="00E452E3">
      <w:pPr>
        <w:pStyle w:val="Version"/>
        <w:sectPr w:rsidSect="00A360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6086" w:rsidP="00A36086">
      <w:pPr>
        <w:pStyle w:val="SuperHeading"/>
      </w:pPr>
      <w:r w:rsidRPr="00A36086">
        <w:t>FDFSUG219A Operate a bagasse fuel supply system</w:t>
      </w:r>
    </w:p>
    <w:p w:rsidR="00000000" w:rsidRPr="00A36086" w:rsidP="00A36086">
      <w:pPr>
        <w:pStyle w:val="Heading1"/>
      </w:pPr>
      <w:bookmarkStart w:id="1" w:name="O_391150"/>
      <w:bookmarkEnd w:id="1"/>
      <w:r w:rsidRPr="00A36086">
        <w:t>Modification History</w:t>
      </w:r>
    </w:p>
    <w:p w:rsidR="00000000" w:rsidRPr="00A36086" w:rsidP="00A36086">
      <w:pPr>
        <w:pStyle w:val="BodyText"/>
      </w:pPr>
      <w:r w:rsidRPr="00A36086">
        <w:t xml:space="preserve">New Unit based on </w:t>
      </w:r>
      <w:r w:rsidRPr="00A36086">
        <w:rPr>
          <w:rStyle w:val="Emphasis"/>
        </w:rPr>
        <w:t>SUGPFSB2A Operate a fuel supply system - bagasse</w:t>
      </w:r>
      <w:r w:rsidRPr="00A36086">
        <w:t>.</w:t>
      </w:r>
    </w:p>
    <w:p w:rsidR="00000000" w:rsidRPr="00A36086" w:rsidP="00A36086">
      <w:pPr>
        <w:pStyle w:val="AllowPageBreak"/>
      </w:pPr>
    </w:p>
    <w:p w:rsidR="00000000" w:rsidRPr="00A36086" w:rsidP="00A36086">
      <w:pPr>
        <w:pStyle w:val="Heading1"/>
      </w:pPr>
      <w:bookmarkStart w:id="2" w:name="O_391151"/>
      <w:bookmarkEnd w:id="2"/>
      <w:r w:rsidRPr="00A36086">
        <w:t>Unit Descriptor</w:t>
      </w:r>
    </w:p>
    <w:p w:rsidR="00000000" w:rsidRPr="00A36086" w:rsidP="00A36086">
      <w:pPr>
        <w:pStyle w:val="BodyText"/>
      </w:pPr>
      <w:r w:rsidRPr="00A36086">
        <w:t>This unit describes the outcomes required to operate a bagasse fue</w:t>
      </w:r>
      <w:r w:rsidRPr="00A36086">
        <w:t>l system and related auxiliary fuel system to supply a boiler. The auxiliary fuel supply system is typically an oil system.</w:t>
      </w:r>
    </w:p>
    <w:p w:rsidR="00000000" w:rsidRPr="00A36086" w:rsidP="00A36086">
      <w:pPr>
        <w:pStyle w:val="AllowPageBreak"/>
      </w:pPr>
    </w:p>
    <w:p w:rsidR="00000000" w:rsidRPr="00A36086" w:rsidP="00A36086">
      <w:pPr>
        <w:pStyle w:val="Heading1"/>
      </w:pPr>
      <w:bookmarkStart w:id="3" w:name="O_391152"/>
      <w:bookmarkEnd w:id="3"/>
      <w:r w:rsidRPr="00A36086">
        <w:t>Application of the Unit</w:t>
      </w:r>
    </w:p>
    <w:p w:rsidR="00000000" w:rsidRPr="00A36086" w:rsidP="00A36086">
      <w:pPr>
        <w:pStyle w:val="BodyText"/>
      </w:pPr>
      <w:r w:rsidRPr="00A36086">
        <w:t>This unit has application in the sugar milling industry.</w:t>
      </w:r>
    </w:p>
    <w:p w:rsidR="00000000" w:rsidRPr="00A36086" w:rsidP="00A36086">
      <w:pPr>
        <w:pStyle w:val="AllowPageBreak"/>
      </w:pPr>
    </w:p>
    <w:p w:rsidR="00000000" w:rsidRPr="00A36086" w:rsidP="00A36086">
      <w:pPr>
        <w:pStyle w:val="Heading1"/>
      </w:pPr>
      <w:bookmarkStart w:id="4" w:name="O_391153"/>
      <w:bookmarkEnd w:id="4"/>
      <w:r w:rsidRPr="00A36086">
        <w:t>Licensing/Regulat</w:t>
      </w:r>
      <w:r w:rsidRPr="00A36086">
        <w:t>ory Information</w:t>
      </w:r>
    </w:p>
    <w:p w:rsidR="00000000" w:rsidRPr="00A36086" w:rsidP="00A36086">
      <w:pPr>
        <w:pStyle w:val="BodyText"/>
      </w:pPr>
      <w:r w:rsidRPr="00A36086">
        <w:t>Not applicable.</w:t>
      </w:r>
    </w:p>
    <w:p w:rsidR="00000000" w:rsidRPr="00A36086" w:rsidP="00A36086">
      <w:pPr>
        <w:pStyle w:val="AllowPageBreak"/>
      </w:pPr>
    </w:p>
    <w:p w:rsidR="00000000" w:rsidRPr="00A36086" w:rsidP="00A36086">
      <w:pPr>
        <w:pStyle w:val="Heading1"/>
      </w:pPr>
      <w:bookmarkStart w:id="5" w:name="O_391154"/>
      <w:bookmarkEnd w:id="5"/>
      <w:r w:rsidRPr="00A36086">
        <w:t>Pre-Requisites</w:t>
      </w:r>
    </w:p>
    <w:p w:rsidR="00000000" w:rsidRPr="00A36086" w:rsidP="00A36086">
      <w:pPr>
        <w:pStyle w:val="BodyText"/>
      </w:pPr>
      <w:r w:rsidRPr="00A36086">
        <w:t>There are no pre-requisite units for this competency standard.</w:t>
      </w:r>
    </w:p>
    <w:p w:rsidR="00000000" w:rsidRPr="00A36086" w:rsidP="00A36086">
      <w:pPr>
        <w:pStyle w:val="AllowPageBreak"/>
      </w:pPr>
    </w:p>
    <w:p w:rsidR="00000000" w:rsidRPr="00A36086" w:rsidP="00A36086">
      <w:pPr>
        <w:pStyle w:val="Heading1"/>
      </w:pPr>
      <w:bookmarkStart w:id="6" w:name="O_391155"/>
      <w:bookmarkEnd w:id="6"/>
      <w:r w:rsidRPr="00A36086">
        <w:t>Employability Skills Information</w:t>
      </w:r>
    </w:p>
    <w:p w:rsidR="00000000" w:rsidRPr="00A36086" w:rsidP="00A36086">
      <w:pPr>
        <w:pStyle w:val="BodyText"/>
      </w:pPr>
      <w:r w:rsidRPr="00A36086">
        <w:t>This unit contains employability skills.</w:t>
      </w:r>
    </w:p>
    <w:p w:rsidR="00000000" w:rsidRPr="00A36086" w:rsidP="00A36086">
      <w:pPr>
        <w:pStyle w:val="AllowPageBreak"/>
      </w:pPr>
    </w:p>
    <w:p w:rsidR="00000000" w:rsidRPr="00A36086" w:rsidP="00A36086">
      <w:pPr>
        <w:pStyle w:val="Heading1"/>
      </w:pPr>
      <w:bookmarkStart w:id="7" w:name="O_391156"/>
      <w:bookmarkEnd w:id="7"/>
      <w:r w:rsidRPr="00A36086">
        <w:t>Elements and Performance Criteria Pre-Content</w:t>
      </w:r>
    </w:p>
    <w:tbl>
      <w:tblPr>
        <w:tblW w:w="9462" w:type="dxa"/>
        <w:tblLayout w:type="fixed"/>
        <w:tblCellMar>
          <w:left w:w="62" w:type="dxa"/>
          <w:right w:w="62" w:type="dxa"/>
        </w:tblCellMar>
        <w:tblLook w:val="0000"/>
      </w:tblPr>
      <w:tblGrid>
        <w:gridCol w:w="2700"/>
        <w:gridCol w:w="6762"/>
      </w:tblGrid>
      <w:tr w:rsidTr="00A3608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36086">
            <w:pPr>
              <w:pStyle w:val="BodyText"/>
              <w:rPr>
                <w:lang w:val="en-NZ"/>
              </w:rPr>
            </w:pPr>
            <w:r w:rsidRPr="00A36086">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A36086" w:rsidP="00A36086">
            <w:pPr>
              <w:pStyle w:val="BodyText"/>
            </w:pPr>
            <w:r w:rsidRPr="00A36086">
              <w:t>Performance criteria describe the performance needed to demonstrate achievement of the element. Where bold italicised text is used, further info</w:t>
            </w:r>
            <w:r w:rsidRPr="00A36086">
              <w:t>rmation is detailed in the required skills and knowledge section and the range statement. Assessment of performance is to be consistent with the evidence guide.</w:t>
            </w:r>
          </w:p>
        </w:tc>
      </w:tr>
    </w:tbl>
    <w:p w:rsidR="00000000" w:rsidRPr="00A36086" w:rsidP="00A36086">
      <w:pPr>
        <w:pStyle w:val="BodyText"/>
      </w:pPr>
    </w:p>
    <w:p w:rsidR="00000000" w:rsidRPr="00A36086" w:rsidP="00A36086">
      <w:pPr>
        <w:pStyle w:val="AllowPageBreak"/>
      </w:pPr>
    </w:p>
    <w:p w:rsidR="00000000" w:rsidRPr="00A36086" w:rsidP="00A36086">
      <w:pPr>
        <w:pStyle w:val="Heading1"/>
      </w:pPr>
      <w:bookmarkStart w:id="8" w:name="O_391157"/>
      <w:bookmarkEnd w:id="8"/>
      <w:r w:rsidRPr="00A36086">
        <w:t>Elements and Performance Criteria</w:t>
      </w:r>
    </w:p>
    <w:tbl>
      <w:tblPr>
        <w:tblW w:w="9462" w:type="dxa"/>
        <w:tblLayout w:type="fixed"/>
        <w:tblCellMar>
          <w:left w:w="62" w:type="dxa"/>
          <w:right w:w="62" w:type="dxa"/>
        </w:tblCellMar>
        <w:tblLook w:val="0000"/>
      </w:tblPr>
      <w:tblGrid>
        <w:gridCol w:w="2700"/>
        <w:gridCol w:w="6762"/>
      </w:tblGrid>
      <w:tr w:rsidTr="00A36086">
        <w:tblPrEx>
          <w:tblW w:w="9462" w:type="dxa"/>
          <w:tblLayout w:type="fixed"/>
          <w:tblCellMar>
            <w:left w:w="62" w:type="dxa"/>
            <w:right w:w="62" w:type="dxa"/>
          </w:tblCellMar>
          <w:tblLook w:val="0000"/>
        </w:tblPrEx>
        <w:trPr>
          <w:trHeight w:val="516"/>
          <w:tblHeader/>
        </w:trPr>
        <w:tc>
          <w:tcPr>
            <w:tcW w:w="2700" w:type="dxa"/>
            <w:tcBorders>
              <w:top w:val="nil"/>
              <w:left w:val="nil"/>
              <w:bottom w:val="nil"/>
              <w:right w:val="nil"/>
            </w:tcBorders>
            <w:tcMar>
              <w:top w:w="0" w:type="dxa"/>
              <w:left w:w="62" w:type="dxa"/>
              <w:bottom w:w="0" w:type="dxa"/>
              <w:right w:w="62" w:type="dxa"/>
            </w:tcMar>
          </w:tcPr>
          <w:p w:rsidR="00000000" w:rsidP="00A36086">
            <w:pPr>
              <w:pStyle w:val="TableHeading"/>
            </w:pPr>
            <w:r w:rsidRPr="00A36086">
              <w:t>ELEMENT</w:t>
            </w:r>
          </w:p>
        </w:tc>
        <w:tc>
          <w:tcPr>
            <w:tcW w:w="6762" w:type="dxa"/>
            <w:tcBorders>
              <w:top w:val="nil"/>
              <w:left w:val="nil"/>
              <w:bottom w:val="nil"/>
              <w:right w:val="nil"/>
            </w:tcBorders>
            <w:tcMar>
              <w:top w:w="0" w:type="dxa"/>
              <w:left w:w="62" w:type="dxa"/>
              <w:bottom w:w="0" w:type="dxa"/>
              <w:right w:w="62" w:type="dxa"/>
            </w:tcMar>
            <w:vAlign w:val="bottom"/>
          </w:tcPr>
          <w:p w:rsidR="00000000" w:rsidP="00A36086">
            <w:pPr>
              <w:pStyle w:val="TableHeading"/>
            </w:pPr>
            <w:r w:rsidRPr="00A36086">
              <w:t>PERFORMANCE CRITERIA</w:t>
            </w:r>
          </w:p>
        </w:tc>
      </w:tr>
      <w:tr w:rsidTr="00A3608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36086">
            <w:pPr>
              <w:pStyle w:val="List"/>
              <w:rPr>
                <w:lang w:val="en-NZ"/>
              </w:rPr>
            </w:pPr>
            <w:r w:rsidRPr="00A36086">
              <w:t>1  Prepare the fuel supply system for operation</w:t>
            </w:r>
          </w:p>
        </w:tc>
        <w:tc>
          <w:tcPr>
            <w:tcW w:w="6762" w:type="dxa"/>
            <w:tcBorders>
              <w:top w:val="nil"/>
              <w:left w:val="nil"/>
              <w:bottom w:val="nil"/>
              <w:right w:val="nil"/>
            </w:tcBorders>
            <w:tcMar>
              <w:top w:w="0" w:type="dxa"/>
              <w:left w:w="62" w:type="dxa"/>
              <w:bottom w:w="0" w:type="dxa"/>
              <w:right w:w="62" w:type="dxa"/>
            </w:tcMar>
          </w:tcPr>
          <w:p w:rsidR="00000000" w:rsidRPr="00A36086" w:rsidP="00A36086">
            <w:pPr>
              <w:pStyle w:val="List"/>
            </w:pPr>
            <w:r w:rsidRPr="00A36086">
              <w:t>1.1 Pre-operational checks are conducted</w:t>
            </w:r>
          </w:p>
          <w:p w:rsidR="00000000" w:rsidRPr="00A36086" w:rsidP="00A36086">
            <w:pPr>
              <w:pStyle w:val="List"/>
            </w:pPr>
            <w:r w:rsidRPr="00A36086">
              <w:t>1.2 Health and safety hazards are identified and controlled</w:t>
            </w:r>
          </w:p>
          <w:p w:rsidR="00000000" w:rsidRPr="00A36086" w:rsidP="00A36086">
            <w:pPr>
              <w:pStyle w:val="List"/>
            </w:pPr>
            <w:r w:rsidRPr="00A36086">
              <w:t>1.3 Maintenance requirements are identified and reported according to workplace reporting procedure</w:t>
            </w:r>
          </w:p>
          <w:p w:rsidR="00000000" w:rsidRPr="00A36086" w:rsidP="00A36086">
            <w:pPr>
              <w:pStyle w:val="List"/>
            </w:pPr>
            <w:r w:rsidRPr="00A36086">
              <w:t>1.4 Pri</w:t>
            </w:r>
            <w:r w:rsidRPr="00A36086">
              <w:t>mary and auxiliary fuel is available to meet combustion requirements</w:t>
            </w:r>
          </w:p>
          <w:p w:rsidR="00000000" w:rsidP="00A36086">
            <w:pPr>
              <w:pStyle w:val="List"/>
              <w:rPr>
                <w:lang w:val="en-NZ"/>
              </w:rPr>
            </w:pPr>
            <w:r w:rsidRPr="00A36086">
              <w:t>1.5 Services are confirmed as available and ready for operation</w:t>
            </w:r>
          </w:p>
        </w:tc>
      </w:tr>
      <w:tr w:rsidTr="00A3608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36086">
            <w:pPr>
              <w:pStyle w:val="List"/>
              <w:rPr>
                <w:lang w:val="en-NZ"/>
              </w:rPr>
            </w:pPr>
            <w:r w:rsidRPr="00A36086">
              <w:t>2  Start and monitor operation of the fuel supply system</w:t>
            </w:r>
          </w:p>
        </w:tc>
        <w:tc>
          <w:tcPr>
            <w:tcW w:w="6762" w:type="dxa"/>
            <w:tcBorders>
              <w:top w:val="nil"/>
              <w:left w:val="nil"/>
              <w:bottom w:val="nil"/>
              <w:right w:val="nil"/>
            </w:tcBorders>
            <w:tcMar>
              <w:top w:w="0" w:type="dxa"/>
              <w:left w:w="62" w:type="dxa"/>
              <w:bottom w:w="0" w:type="dxa"/>
              <w:right w:w="62" w:type="dxa"/>
            </w:tcMar>
          </w:tcPr>
          <w:p w:rsidR="00000000" w:rsidRPr="00A36086" w:rsidP="00A36086">
            <w:pPr>
              <w:pStyle w:val="List"/>
            </w:pPr>
            <w:r w:rsidRPr="00A36086">
              <w:t>2.1 The fuel supply system is operated within limits of manufactu</w:t>
            </w:r>
            <w:r w:rsidRPr="00A36086">
              <w:t>rer's specifications to meet workplace requirements</w:t>
            </w:r>
          </w:p>
          <w:p w:rsidR="00000000" w:rsidRPr="00A36086" w:rsidP="00A36086">
            <w:pPr>
              <w:pStyle w:val="List"/>
            </w:pPr>
            <w:r w:rsidRPr="00A36086">
              <w:t>2.2 The fuel supply system is monitored to confirm performance is maintained within manufacturer's specifications to meet workplace requirements</w:t>
            </w:r>
          </w:p>
          <w:p w:rsidR="00000000" w:rsidP="00A36086">
            <w:pPr>
              <w:pStyle w:val="List"/>
              <w:rPr>
                <w:lang w:val="en-NZ"/>
              </w:rPr>
            </w:pPr>
            <w:r w:rsidRPr="00A36086">
              <w:t>2.3 The workplace meets housekeeping standards</w:t>
            </w:r>
          </w:p>
        </w:tc>
      </w:tr>
      <w:tr w:rsidTr="00A3608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36086">
            <w:pPr>
              <w:pStyle w:val="List"/>
              <w:rPr>
                <w:lang w:val="en-NZ"/>
              </w:rPr>
            </w:pPr>
            <w:r w:rsidRPr="00A36086">
              <w:t xml:space="preserve">3  Analyse </w:t>
            </w:r>
            <w:r w:rsidRPr="00A36086">
              <w:t>and respond to abnormal performance</w:t>
            </w:r>
          </w:p>
        </w:tc>
        <w:tc>
          <w:tcPr>
            <w:tcW w:w="6762" w:type="dxa"/>
            <w:tcBorders>
              <w:top w:val="nil"/>
              <w:left w:val="nil"/>
              <w:bottom w:val="nil"/>
              <w:right w:val="nil"/>
            </w:tcBorders>
            <w:tcMar>
              <w:top w:w="0" w:type="dxa"/>
              <w:left w:w="62" w:type="dxa"/>
              <w:bottom w:w="0" w:type="dxa"/>
              <w:right w:w="62" w:type="dxa"/>
            </w:tcMar>
          </w:tcPr>
          <w:p w:rsidR="00000000" w:rsidRPr="00A36086" w:rsidP="00A36086">
            <w:pPr>
              <w:pStyle w:val="List"/>
            </w:pPr>
            <w:r w:rsidRPr="00A36086">
              <w:t>3.1 System operating conditions are monitored to identify causes of abnormal performance</w:t>
            </w:r>
          </w:p>
          <w:p w:rsidR="00000000" w:rsidRPr="00A36086" w:rsidP="00A36086">
            <w:pPr>
              <w:pStyle w:val="List"/>
            </w:pPr>
            <w:r w:rsidRPr="00A36086">
              <w:t>3.2 Corrective action is taken in accordance with workplace procedures in response to hazards and abnormal plant performance</w:t>
            </w:r>
          </w:p>
          <w:p w:rsidR="00000000" w:rsidP="00A36086">
            <w:pPr>
              <w:pStyle w:val="List"/>
              <w:rPr>
                <w:lang w:val="en-NZ"/>
              </w:rPr>
            </w:pPr>
            <w:r w:rsidRPr="00A36086">
              <w:t>3.3 Em</w:t>
            </w:r>
            <w:r w:rsidRPr="00A36086">
              <w:t>ergency procedures are implemented as required according to workplace procedures and manufacturer's recommendations</w:t>
            </w:r>
          </w:p>
        </w:tc>
      </w:tr>
      <w:tr w:rsidTr="00A3608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36086">
            <w:pPr>
              <w:pStyle w:val="List"/>
              <w:rPr>
                <w:lang w:val="en-NZ"/>
              </w:rPr>
            </w:pPr>
            <w:r w:rsidRPr="00A36086">
              <w:t>4  Handover fuel system operations</w:t>
            </w:r>
          </w:p>
        </w:tc>
        <w:tc>
          <w:tcPr>
            <w:tcW w:w="6762" w:type="dxa"/>
            <w:tcBorders>
              <w:top w:val="nil"/>
              <w:left w:val="nil"/>
              <w:bottom w:val="nil"/>
              <w:right w:val="nil"/>
            </w:tcBorders>
            <w:tcMar>
              <w:top w:w="0" w:type="dxa"/>
              <w:left w:w="62" w:type="dxa"/>
              <w:bottom w:w="0" w:type="dxa"/>
              <w:right w:w="62" w:type="dxa"/>
            </w:tcMar>
          </w:tcPr>
          <w:p w:rsidR="00000000" w:rsidRPr="00A36086" w:rsidP="00A36086">
            <w:pPr>
              <w:pStyle w:val="List"/>
            </w:pPr>
            <w:r w:rsidRPr="00A36086">
              <w:t>4.1 Workplace records are maintained in accordance with workplace procedures</w:t>
            </w:r>
          </w:p>
          <w:p w:rsidR="00000000" w:rsidRPr="00A36086" w:rsidP="00A36086">
            <w:pPr>
              <w:pStyle w:val="List"/>
            </w:pPr>
            <w:r w:rsidRPr="00A36086">
              <w:t>4.2 Handover is carried out according to workplace procedure</w:t>
            </w:r>
          </w:p>
          <w:p w:rsidR="00000000" w:rsidP="00A36086">
            <w:pPr>
              <w:pStyle w:val="List"/>
              <w:rPr>
                <w:lang w:val="en-NZ"/>
              </w:rPr>
            </w:pPr>
            <w:r w:rsidRPr="00A36086">
              <w:t>4.3 Fuel system operators are aware of system and related equipment status at completion of handover</w:t>
            </w:r>
          </w:p>
        </w:tc>
      </w:tr>
      <w:tr w:rsidTr="00A3608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36086">
            <w:pPr>
              <w:pStyle w:val="BodyText"/>
              <w:rPr>
                <w:lang w:val="en-NZ"/>
              </w:rPr>
            </w:pPr>
            <w:r w:rsidRPr="00A36086">
              <w:t>5.  Shutdown the fuel supply system</w:t>
            </w:r>
          </w:p>
        </w:tc>
        <w:tc>
          <w:tcPr>
            <w:tcW w:w="6762" w:type="dxa"/>
            <w:tcBorders>
              <w:top w:val="nil"/>
              <w:left w:val="nil"/>
              <w:bottom w:val="nil"/>
              <w:right w:val="nil"/>
            </w:tcBorders>
            <w:tcMar>
              <w:top w:w="0" w:type="dxa"/>
              <w:left w:w="62" w:type="dxa"/>
              <w:bottom w:w="0" w:type="dxa"/>
              <w:right w:w="62" w:type="dxa"/>
            </w:tcMar>
          </w:tcPr>
          <w:p w:rsidR="00000000" w:rsidRPr="00A36086" w:rsidP="00A36086">
            <w:pPr>
              <w:pStyle w:val="List"/>
            </w:pPr>
            <w:r w:rsidRPr="00A36086">
              <w:t>5.1 The fuel supply system is shut down according to work</w:t>
            </w:r>
            <w:r w:rsidRPr="00A36086">
              <w:t>place procedures and manufacturer's recommendations</w:t>
            </w:r>
          </w:p>
          <w:p w:rsidR="00000000" w:rsidRPr="00A36086" w:rsidP="00A36086">
            <w:pPr>
              <w:pStyle w:val="List"/>
            </w:pPr>
            <w:r w:rsidRPr="00A36086">
              <w:t>5.2 The fuel supply system is prepared for storage in shut down mode</w:t>
            </w:r>
          </w:p>
          <w:p w:rsidR="00000000" w:rsidRPr="00A36086" w:rsidP="00A36086">
            <w:pPr>
              <w:pStyle w:val="List"/>
            </w:pPr>
            <w:r w:rsidRPr="00A36086">
              <w:t>5.3 Maintenance requirements are identified and reported according to workplace reporting procedure</w:t>
            </w:r>
          </w:p>
          <w:p w:rsidR="00000000" w:rsidRPr="00A36086" w:rsidP="00A36086">
            <w:pPr>
              <w:pStyle w:val="List"/>
            </w:pPr>
            <w:r w:rsidRPr="00A36086">
              <w:t>5.4 Fuel is stored to meet fuel req</w:t>
            </w:r>
            <w:r w:rsidRPr="00A36086">
              <w:t>uirements and workplace standards</w:t>
            </w:r>
          </w:p>
        </w:tc>
      </w:tr>
    </w:tbl>
    <w:p w:rsidR="00000000" w:rsidRPr="00A36086" w:rsidP="00A36086">
      <w:pPr>
        <w:pStyle w:val="BodyText"/>
      </w:pPr>
    </w:p>
    <w:p w:rsidR="00000000" w:rsidRPr="00A36086" w:rsidP="00A36086">
      <w:pPr>
        <w:pStyle w:val="AllowPageBreak"/>
      </w:pPr>
    </w:p>
    <w:p w:rsidR="00000000" w:rsidRPr="00A36086" w:rsidP="00A36086">
      <w:pPr>
        <w:pStyle w:val="Heading1"/>
      </w:pPr>
      <w:bookmarkStart w:id="9" w:name="O_391158"/>
      <w:bookmarkEnd w:id="9"/>
      <w:r w:rsidRPr="00A36086">
        <w:t>Required Skills and Knowledge</w:t>
      </w:r>
    </w:p>
    <w:p w:rsidR="00000000" w:rsidRPr="00A36086" w:rsidP="00A36086">
      <w:pPr>
        <w:pStyle w:val="BodyText"/>
      </w:pPr>
      <w:r w:rsidRPr="00A36086">
        <w:t>This section describes the skills and knowledge required for this unit.</w:t>
      </w:r>
    </w:p>
    <w:tbl>
      <w:tblPr>
        <w:tblW w:w="9462" w:type="dxa"/>
        <w:tblLayout w:type="fixed"/>
        <w:tblCellMar>
          <w:left w:w="62" w:type="dxa"/>
          <w:right w:w="62" w:type="dxa"/>
        </w:tblCellMar>
        <w:tblLook w:val="0000"/>
      </w:tblPr>
      <w:tblGrid>
        <w:gridCol w:w="9462"/>
      </w:tblGrid>
      <w:tr w:rsidTr="00A3608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36086">
            <w:pPr>
              <w:pStyle w:val="TableHeading"/>
            </w:pPr>
            <w:r w:rsidRPr="00A36086">
              <w:t>Required skills include:</w:t>
            </w:r>
          </w:p>
        </w:tc>
      </w:tr>
      <w:tr w:rsidTr="00A3608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36086" w:rsidP="00A36086">
            <w:pPr>
              <w:pStyle w:val="BodyText"/>
            </w:pPr>
            <w:r w:rsidRPr="00A36086">
              <w:rPr>
                <w:rStyle w:val="SpecialBold"/>
              </w:rPr>
              <w:t>Ability to:</w:t>
            </w:r>
          </w:p>
          <w:p w:rsidR="00000000" w:rsidRPr="00A36086" w:rsidP="00A36086">
            <w:pPr>
              <w:pStyle w:val="ListBullet"/>
            </w:pPr>
            <w:r w:rsidRPr="00A36086">
              <w:t>access workplace information fuel supply requirements</w:t>
            </w:r>
          </w:p>
          <w:p w:rsidR="00000000" w:rsidRPr="00A36086" w:rsidP="00A36086">
            <w:pPr>
              <w:pStyle w:val="ListBullet"/>
            </w:pPr>
            <w:r w:rsidRPr="00A36086">
              <w:t>select, fit and use personal protective clothing and/or equipment</w:t>
            </w:r>
          </w:p>
          <w:p w:rsidR="00000000" w:rsidRPr="00A36086" w:rsidP="00A36086">
            <w:pPr>
              <w:pStyle w:val="ListBullet"/>
            </w:pPr>
            <w:r w:rsidRPr="00A36086">
              <w:t>confirm status of fuel supply system and related services including confirming availability of auxiliary fuel</w:t>
            </w:r>
          </w:p>
          <w:p w:rsidR="00000000" w:rsidRPr="00A36086" w:rsidP="00A36086">
            <w:pPr>
              <w:pStyle w:val="ListBullet"/>
            </w:pPr>
            <w:r w:rsidRPr="00A36086">
              <w:t>conduct pre-start checks</w:t>
            </w:r>
          </w:p>
          <w:p w:rsidR="00000000" w:rsidRPr="00A36086" w:rsidP="00A36086">
            <w:pPr>
              <w:pStyle w:val="ListBullet"/>
            </w:pPr>
            <w:r w:rsidRPr="00A36086">
              <w:t>demonstrate set up and start up procedures in both manu</w:t>
            </w:r>
            <w:r w:rsidRPr="00A36086">
              <w:t>al and automatic modes and starting for normal operation and after emergency stops</w:t>
            </w:r>
          </w:p>
          <w:p w:rsidR="00000000" w:rsidRPr="00A36086" w:rsidP="00A36086">
            <w:pPr>
              <w:pStyle w:val="ListBullet"/>
            </w:pPr>
            <w:r w:rsidRPr="00A36086">
              <w:t>monitor fuel supply system operation including monitoring:</w:t>
            </w:r>
          </w:p>
          <w:p w:rsidR="00000000" w:rsidRPr="00A36086" w:rsidP="00A36086">
            <w:pPr>
              <w:pStyle w:val="ListBullet2"/>
            </w:pPr>
            <w:r w:rsidRPr="00A36086">
              <w:t>fuel levels</w:t>
            </w:r>
          </w:p>
          <w:p w:rsidR="00000000" w:rsidRPr="00A36086" w:rsidP="00A36086">
            <w:pPr>
              <w:pStyle w:val="ListBullet2"/>
            </w:pPr>
            <w:r w:rsidRPr="00A36086">
              <w:t>bagasse belt height</w:t>
            </w:r>
          </w:p>
          <w:p w:rsidR="00000000" w:rsidRPr="00A36086" w:rsidP="00A36086">
            <w:pPr>
              <w:pStyle w:val="ListBullet2"/>
            </w:pPr>
            <w:r w:rsidRPr="00A36086">
              <w:t>temperature</w:t>
            </w:r>
          </w:p>
          <w:p w:rsidR="00000000" w:rsidRPr="00A36086" w:rsidP="00A36086">
            <w:pPr>
              <w:pStyle w:val="ListBullet2"/>
            </w:pPr>
            <w:r w:rsidRPr="00A36086">
              <w:t>fuel oil pressure (on auxiliary system)</w:t>
            </w:r>
          </w:p>
          <w:p w:rsidR="00000000" w:rsidRPr="00A36086" w:rsidP="00A36086">
            <w:pPr>
              <w:pStyle w:val="ListBullet2"/>
            </w:pPr>
            <w:r w:rsidRPr="00A36086">
              <w:t>speed</w:t>
            </w:r>
          </w:p>
          <w:p w:rsidR="00000000" w:rsidRPr="00A36086" w:rsidP="00A36086">
            <w:pPr>
              <w:pStyle w:val="ListBullet2"/>
            </w:pPr>
            <w:r w:rsidRPr="00A36086">
              <w:t>vibration</w:t>
            </w:r>
          </w:p>
          <w:p w:rsidR="00000000" w:rsidRPr="00A36086" w:rsidP="00A36086">
            <w:pPr>
              <w:pStyle w:val="ListBullet2"/>
            </w:pPr>
            <w:r w:rsidRPr="00A36086">
              <w:t>smell</w:t>
            </w:r>
          </w:p>
          <w:p w:rsidR="00000000" w:rsidRPr="00A36086" w:rsidP="00A36086">
            <w:pPr>
              <w:pStyle w:val="ListBullet2"/>
            </w:pPr>
            <w:r w:rsidRPr="00A36086">
              <w:t>noise</w:t>
            </w:r>
          </w:p>
          <w:p w:rsidR="00000000" w:rsidRPr="00A36086" w:rsidP="00A36086">
            <w:pPr>
              <w:pStyle w:val="ListBullet"/>
            </w:pPr>
            <w:r w:rsidRPr="00A36086">
              <w:t>take corrective action in response to abnormal or unacceptable performance</w:t>
            </w:r>
          </w:p>
          <w:p w:rsidR="00000000" w:rsidRPr="00A36086" w:rsidP="00A36086">
            <w:pPr>
              <w:pStyle w:val="ListBullet"/>
            </w:pPr>
            <w:r w:rsidRPr="00A36086">
              <w:t>demonstrate procedure for test firing burners</w:t>
            </w:r>
          </w:p>
          <w:p w:rsidR="00000000" w:rsidRPr="00A36086" w:rsidP="00A36086">
            <w:pPr>
              <w:pStyle w:val="ListBullet"/>
            </w:pPr>
            <w:r w:rsidRPr="00A36086">
              <w:t>demonstrate procedure for removing, inspecting, cleaning and replacing oil burners including use of go/no go gauges on atomising tips</w:t>
            </w:r>
          </w:p>
          <w:p w:rsidR="00000000" w:rsidRPr="00A36086" w:rsidP="00A36086">
            <w:pPr>
              <w:pStyle w:val="ListBullet"/>
            </w:pPr>
            <w:r w:rsidRPr="00A36086">
              <w:t>d</w:t>
            </w:r>
            <w:r w:rsidRPr="00A36086">
              <w:t>emonstrate procedure for clearing fuel blockages or chokes throughout the system</w:t>
            </w:r>
          </w:p>
          <w:p w:rsidR="00000000" w:rsidRPr="00A36086" w:rsidP="00A36086">
            <w:pPr>
              <w:pStyle w:val="ListBullet"/>
            </w:pPr>
            <w:r w:rsidRPr="00A36086">
              <w:t>report and/or record corrective action as required</w:t>
            </w:r>
          </w:p>
          <w:p w:rsidR="00000000" w:rsidRPr="00A36086" w:rsidP="00A36086">
            <w:pPr>
              <w:pStyle w:val="ListBullet"/>
            </w:pPr>
            <w:r w:rsidRPr="00A36086">
              <w:t>demonstrate shift handover procedure and confirm that replacement operators are aware of equipment status and operating requ</w:t>
            </w:r>
            <w:r w:rsidRPr="00A36086">
              <w:t>irements prior to completing handover</w:t>
            </w:r>
          </w:p>
          <w:p w:rsidR="00000000" w:rsidRPr="00A36086" w:rsidP="00A36086">
            <w:pPr>
              <w:pStyle w:val="ListBullet"/>
            </w:pPr>
            <w:r w:rsidRPr="00A36086">
              <w:t>demonstrate procedure to take fuel supply system off-line</w:t>
            </w:r>
          </w:p>
          <w:p w:rsidR="00000000" w:rsidRPr="00A36086" w:rsidP="00A36086">
            <w:pPr>
              <w:pStyle w:val="ListBullet"/>
            </w:pPr>
            <w:r w:rsidRPr="00A36086">
              <w:t>demonstrate emergency procedures including operation of auxiliary/emergency fuel supply system</w:t>
            </w:r>
          </w:p>
          <w:p w:rsidR="00000000" w:rsidRPr="00A36086" w:rsidP="00A36086">
            <w:pPr>
              <w:pStyle w:val="ListBullet"/>
            </w:pPr>
            <w:r w:rsidRPr="00A36086">
              <w:t>demonstrate fuel storage and/or reclamation procedures as required in the workplace</w:t>
            </w:r>
          </w:p>
          <w:p w:rsidR="00000000" w:rsidRPr="00A36086" w:rsidP="00A36086">
            <w:pPr>
              <w:pStyle w:val="ListBullet"/>
            </w:pPr>
            <w:r w:rsidRPr="00A36086">
              <w:t>record operating information</w:t>
            </w:r>
          </w:p>
          <w:p w:rsidR="00000000" w:rsidP="00A36086">
            <w:pPr>
              <w:pStyle w:val="ListBullet"/>
              <w:rPr>
                <w:lang w:val="en-NZ"/>
              </w:rPr>
            </w:pPr>
            <w:r w:rsidRPr="00A36086">
              <w:t>maintain work area to meet housekeeping standards</w:t>
            </w:r>
          </w:p>
        </w:tc>
      </w:tr>
      <w:tr w:rsidTr="00A3608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36086">
            <w:pPr>
              <w:pStyle w:val="TableHeading"/>
            </w:pPr>
            <w:r w:rsidRPr="00A36086">
              <w:t>Required knowledge includes</w:t>
            </w:r>
          </w:p>
        </w:tc>
      </w:tr>
      <w:tr w:rsidTr="00A3608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36086" w:rsidP="00A36086">
            <w:pPr>
              <w:pStyle w:val="BodyText"/>
            </w:pPr>
            <w:r w:rsidRPr="00A36086">
              <w:rPr>
                <w:rStyle w:val="SpecialBold"/>
              </w:rPr>
              <w:t>Knowledge of:</w:t>
            </w:r>
          </w:p>
          <w:p w:rsidR="00000000" w:rsidRPr="00A36086" w:rsidP="00A36086">
            <w:pPr>
              <w:pStyle w:val="ListBullet"/>
            </w:pPr>
            <w:r w:rsidRPr="00A36086">
              <w:t>relevant state OHS legislation, standards and co</w:t>
            </w:r>
            <w:r w:rsidRPr="00A36086">
              <w:t>des of practice relating to work responsibilities</w:t>
            </w:r>
          </w:p>
          <w:p w:rsidR="00000000" w:rsidRPr="00A36086" w:rsidP="00A36086">
            <w:pPr>
              <w:pStyle w:val="ListBullet"/>
            </w:pPr>
            <w:r w:rsidRPr="00A36086">
              <w:t xml:space="preserve">safe work procedures including awareness of health and safety hazards related to operation </w:t>
            </w:r>
            <w:r w:rsidRPr="00A36086">
              <w:t>of fuel supply system and associated control measures</w:t>
            </w:r>
          </w:p>
          <w:p w:rsidR="00000000" w:rsidRPr="00A36086" w:rsidP="00A36086">
            <w:pPr>
              <w:pStyle w:val="ListBullet"/>
            </w:pPr>
            <w:r w:rsidRPr="00A36086">
              <w:t>hierarchy of hazard control measures</w:t>
            </w:r>
          </w:p>
          <w:p w:rsidR="00000000" w:rsidRPr="00A36086" w:rsidP="00A36086">
            <w:pPr>
              <w:pStyle w:val="ListBullet"/>
            </w:pPr>
            <w:r w:rsidRPr="00A36086">
              <w:t xml:space="preserve">purpose and limitations </w:t>
            </w:r>
            <w:r w:rsidRPr="00A36086">
              <w:t>of protective clothing and equipment</w:t>
            </w:r>
          </w:p>
          <w:p w:rsidR="00000000" w:rsidRPr="00A36086" w:rsidP="00A36086">
            <w:pPr>
              <w:pStyle w:val="ListBullet"/>
            </w:pPr>
            <w:r w:rsidRPr="00A36086">
              <w:t>properties of bagasse and bagacillo and impact of variation on combustion</w:t>
            </w:r>
          </w:p>
          <w:p w:rsidR="00000000" w:rsidRPr="00A36086" w:rsidP="00A36086">
            <w:pPr>
              <w:pStyle w:val="ListBullet"/>
            </w:pPr>
            <w:r w:rsidRPr="00A36086">
              <w:t>impact of bagasse belt levels on system capacity to supply</w:t>
            </w:r>
          </w:p>
          <w:p w:rsidR="00000000" w:rsidRPr="00A36086" w:rsidP="00A36086">
            <w:pPr>
              <w:pStyle w:val="ListBullet"/>
            </w:pPr>
            <w:r w:rsidRPr="00A36086">
              <w:t xml:space="preserve">principles of flame management systems including understanding of when and how </w:t>
            </w:r>
            <w:r w:rsidRPr="00A36086">
              <w:t>to purge boiler before relighting in a flame out situation</w:t>
            </w:r>
          </w:p>
          <w:p w:rsidR="00000000" w:rsidRPr="00A36086" w:rsidP="00A36086">
            <w:pPr>
              <w:pStyle w:val="ListBullet"/>
            </w:pPr>
            <w:r w:rsidRPr="00A36086">
              <w:t>purpose and operation of auxiliary fuel supply</w:t>
            </w:r>
          </w:p>
          <w:p w:rsidR="00000000" w:rsidRPr="00A36086" w:rsidP="00A36086">
            <w:pPr>
              <w:pStyle w:val="ListBullet"/>
            </w:pPr>
            <w:r w:rsidRPr="00A36086">
              <w:t>functions and basic operating principles of fuel supply system, components and auxiliary equipment</w:t>
            </w:r>
          </w:p>
          <w:p w:rsidR="00000000" w:rsidRPr="00A36086" w:rsidP="00A36086">
            <w:pPr>
              <w:pStyle w:val="ListBullet"/>
            </w:pPr>
            <w:r w:rsidRPr="00A36086">
              <w:t>operating requirements and parameters</w:t>
            </w:r>
          </w:p>
          <w:p w:rsidR="00000000" w:rsidRPr="00A36086" w:rsidP="00A36086">
            <w:pPr>
              <w:pStyle w:val="ListBullet"/>
            </w:pPr>
            <w:r w:rsidRPr="00A36086">
              <w:t>supply system</w:t>
            </w:r>
            <w:r w:rsidRPr="00A36086">
              <w:t xml:space="preserve"> layout</w:t>
            </w:r>
          </w:p>
          <w:p w:rsidR="00000000" w:rsidRPr="00A36086" w:rsidP="00A36086">
            <w:pPr>
              <w:pStyle w:val="ListBullet"/>
            </w:pPr>
            <w:r w:rsidRPr="00A36086">
              <w:t>the effect of fuel quality and supply on boiler operation</w:t>
            </w:r>
          </w:p>
          <w:p w:rsidR="00000000" w:rsidRPr="00A36086" w:rsidP="00A36086">
            <w:pPr>
              <w:pStyle w:val="ListBullet"/>
            </w:pPr>
            <w:r w:rsidRPr="00A36086">
              <w:t>relationship between viscosity and temperature for burner operation</w:t>
            </w:r>
          </w:p>
          <w:p w:rsidR="00000000" w:rsidRPr="00A36086" w:rsidP="00A36086">
            <w:pPr>
              <w:pStyle w:val="ListBullet"/>
            </w:pPr>
            <w:r w:rsidRPr="00A36086">
              <w:t>purpose of atomising steam and/or air</w:t>
            </w:r>
          </w:p>
          <w:p w:rsidR="00000000" w:rsidRPr="00A36086" w:rsidP="00A36086">
            <w:pPr>
              <w:pStyle w:val="ListBullet"/>
            </w:pPr>
            <w:r w:rsidRPr="00A36086">
              <w:t>purpose of purge cycle for the burner</w:t>
            </w:r>
          </w:p>
          <w:p w:rsidR="00000000" w:rsidRPr="00A36086" w:rsidP="00A36086">
            <w:pPr>
              <w:pStyle w:val="ListBullet"/>
            </w:pPr>
            <w:r w:rsidRPr="00A36086">
              <w:t>relationship between fuel supply system and ot</w:t>
            </w:r>
            <w:r w:rsidRPr="00A36086">
              <w:t>her processes</w:t>
            </w:r>
          </w:p>
          <w:p w:rsidR="00000000" w:rsidRPr="00A36086" w:rsidP="00A36086">
            <w:pPr>
              <w:pStyle w:val="ListBullet"/>
            </w:pPr>
            <w:r w:rsidRPr="00A36086">
              <w:t>methods used to render equipment safe to inspect, maintain and/or clean including lock-out, tag-out and isolation procedures</w:t>
            </w:r>
          </w:p>
          <w:p w:rsidR="00000000" w:rsidRPr="00A36086" w:rsidP="00A36086">
            <w:pPr>
              <w:pStyle w:val="ListBullet"/>
            </w:pPr>
            <w:r w:rsidRPr="00A36086">
              <w:t>procedures for responding to emergency situations including emergency shutdown procedure</w:t>
            </w:r>
          </w:p>
          <w:p w:rsidR="00000000" w:rsidRPr="00A36086" w:rsidP="00A36086">
            <w:pPr>
              <w:pStyle w:val="ListBullet"/>
            </w:pPr>
            <w:r w:rsidRPr="00A36086">
              <w:t xml:space="preserve">handover and long term shut </w:t>
            </w:r>
            <w:r w:rsidRPr="00A36086">
              <w:t>down and storage procedures</w:t>
            </w:r>
          </w:p>
          <w:p w:rsidR="00000000" w:rsidRPr="00A36086" w:rsidP="00A36086">
            <w:pPr>
              <w:pStyle w:val="ListBullet"/>
            </w:pPr>
            <w:r w:rsidRPr="00A36086">
              <w:t>fuel storage requirements</w:t>
            </w:r>
          </w:p>
          <w:p w:rsidR="00000000" w:rsidRPr="00A36086" w:rsidP="00A36086">
            <w:pPr>
              <w:pStyle w:val="ListBullet"/>
            </w:pPr>
            <w:r w:rsidRPr="00A36086">
              <w:t>fuel reclamation options and procedures as appropriate for the workplace and fuel type</w:t>
            </w:r>
          </w:p>
          <w:p w:rsidR="00000000" w:rsidRPr="00A36086" w:rsidP="00A36086">
            <w:pPr>
              <w:pStyle w:val="ListBullet"/>
            </w:pPr>
            <w:r w:rsidRPr="00A36086">
              <w:t>environmental issues and controls</w:t>
            </w:r>
          </w:p>
          <w:p w:rsidR="00000000" w:rsidRPr="00A36086" w:rsidP="00A36086">
            <w:pPr>
              <w:pStyle w:val="ListBullet"/>
            </w:pPr>
            <w:r w:rsidRPr="00A36086">
              <w:t>requirements to liaise/advise related work areas</w:t>
            </w:r>
          </w:p>
          <w:p w:rsidR="00000000" w:rsidRPr="00A36086" w:rsidP="00A36086">
            <w:pPr>
              <w:pStyle w:val="ListBullet"/>
            </w:pPr>
            <w:r w:rsidRPr="00A36086">
              <w:t>housekeeping standards for the w</w:t>
            </w:r>
            <w:r w:rsidRPr="00A36086">
              <w:t>ork area</w:t>
            </w:r>
          </w:p>
          <w:p w:rsidR="00000000" w:rsidRPr="00A36086" w:rsidP="00A36086">
            <w:pPr>
              <w:pStyle w:val="ListBullet"/>
            </w:pPr>
            <w:r w:rsidRPr="00A36086">
              <w:t>reporting and recording systems</w:t>
            </w:r>
          </w:p>
        </w:tc>
      </w:tr>
    </w:tbl>
    <w:p w:rsidR="00000000" w:rsidRPr="00A36086" w:rsidP="00A36086">
      <w:pPr>
        <w:pStyle w:val="BodyText"/>
      </w:pPr>
    </w:p>
    <w:p w:rsidR="00000000" w:rsidRPr="00A36086" w:rsidP="00A36086">
      <w:pPr>
        <w:pStyle w:val="AllowPageBreak"/>
      </w:pPr>
    </w:p>
    <w:p w:rsidR="00000000" w:rsidRPr="00A36086" w:rsidP="00A36086">
      <w:pPr>
        <w:pStyle w:val="Heading1"/>
      </w:pPr>
      <w:bookmarkStart w:id="10" w:name="O_391159"/>
      <w:bookmarkEnd w:id="10"/>
      <w:r w:rsidRPr="00A36086">
        <w:t>Evidence Guide</w:t>
      </w:r>
    </w:p>
    <w:tbl>
      <w:tblPr>
        <w:tblW w:w="9462" w:type="dxa"/>
        <w:tblLayout w:type="fixed"/>
        <w:tblCellMar>
          <w:left w:w="62" w:type="dxa"/>
          <w:right w:w="62" w:type="dxa"/>
        </w:tblCellMar>
        <w:tblLook w:val="0000"/>
      </w:tblPr>
      <w:tblGrid>
        <w:gridCol w:w="3800"/>
        <w:gridCol w:w="5662"/>
      </w:tblGrid>
      <w:tr w:rsidTr="00A3608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36086">
            <w:pPr>
              <w:pStyle w:val="BodyText"/>
              <w:rPr>
                <w:lang w:val="en-NZ"/>
              </w:rPr>
            </w:pPr>
            <w:r w:rsidRPr="00A36086">
              <w:t xml:space="preserve">The evidence guide provides advice on assessment and must be read in conjunction with the performance criteria, required skills and knowledge, </w:t>
            </w:r>
            <w:r w:rsidRPr="00A36086">
              <w:t>range statement and the Assessment Guidelines for the Training Package.</w:t>
            </w:r>
          </w:p>
        </w:tc>
      </w:tr>
      <w:tr w:rsidTr="00A3608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86">
            <w:pPr>
              <w:pStyle w:val="BodyText"/>
              <w:rPr>
                <w:lang w:val="en-NZ"/>
              </w:rPr>
            </w:pPr>
            <w:r w:rsidRPr="00A36086">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86">
            <w:pPr>
              <w:pStyle w:val="BodyText"/>
              <w:rPr>
                <w:lang w:val="en-NZ"/>
              </w:rPr>
            </w:pPr>
            <w:r w:rsidRPr="00A36086">
              <w:t>Assessment must be carried out in a manner that recognises the cultural and literacy requirements of the assessee and is appropriate to the work performed.</w:t>
            </w:r>
          </w:p>
        </w:tc>
      </w:tr>
      <w:tr w:rsidTr="00A3608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86">
            <w:pPr>
              <w:pStyle w:val="BodyText"/>
              <w:rPr>
                <w:lang w:val="en-NZ"/>
              </w:rPr>
            </w:pPr>
            <w:r w:rsidRPr="00A36086">
              <w:t>Cr</w:t>
            </w:r>
            <w:r w:rsidRPr="00A36086">
              <w:t>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086" w:rsidP="00A36086">
            <w:pPr>
              <w:pStyle w:val="BodyText"/>
            </w:pPr>
            <w:r w:rsidRPr="00A36086">
              <w:t>Evidence of ability to:</w:t>
            </w:r>
          </w:p>
          <w:p w:rsidR="00000000" w:rsidRPr="00A36086" w:rsidP="00A36086">
            <w:pPr>
              <w:pStyle w:val="ListBullet"/>
            </w:pPr>
            <w:r w:rsidRPr="00A36086">
              <w:t>confirm status of fuel supply system</w:t>
            </w:r>
          </w:p>
          <w:p w:rsidR="00000000" w:rsidRPr="00A36086" w:rsidP="00A36086">
            <w:pPr>
              <w:pStyle w:val="ListBullet"/>
            </w:pPr>
            <w:r w:rsidRPr="00A36086">
              <w:t>demonstrate set up and start up procedures in both manual and automatic modes</w:t>
            </w:r>
          </w:p>
          <w:p w:rsidR="00000000" w:rsidRPr="00A36086" w:rsidP="00A36086">
            <w:pPr>
              <w:pStyle w:val="ListBullet"/>
            </w:pPr>
            <w:r w:rsidRPr="00A36086">
              <w:t>monitor fuel supply system operation</w:t>
            </w:r>
          </w:p>
          <w:p w:rsidR="00000000" w:rsidRPr="00A36086" w:rsidP="00A36086">
            <w:pPr>
              <w:pStyle w:val="ListBullet"/>
            </w:pPr>
            <w:r w:rsidRPr="00A36086">
              <w:t>take corrective action in response to abnormal or unacceptable performance</w:t>
            </w:r>
          </w:p>
          <w:p w:rsidR="00000000" w:rsidRPr="00A36086" w:rsidP="00A36086">
            <w:pPr>
              <w:pStyle w:val="ListBullet"/>
            </w:pPr>
            <w:r w:rsidRPr="00A36086">
              <w:t>demonstrate procedure for test firing burners</w:t>
            </w:r>
          </w:p>
          <w:p w:rsidR="00000000" w:rsidRPr="00A36086" w:rsidP="00A36086">
            <w:pPr>
              <w:pStyle w:val="ListBullet"/>
            </w:pPr>
            <w:r w:rsidRPr="00A36086">
              <w:t>demonstrate procedure for removing, inspecting, cleaning and replacing oil burners</w:t>
            </w:r>
          </w:p>
          <w:p w:rsidR="00000000" w:rsidRPr="00A36086" w:rsidP="00A36086">
            <w:pPr>
              <w:pStyle w:val="ListBullet"/>
            </w:pPr>
            <w:r w:rsidRPr="00A36086">
              <w:t>demonstrate pro</w:t>
            </w:r>
            <w:r w:rsidRPr="00A36086">
              <w:t>cedure for clearing fuel blockages or chokes throughout the system</w:t>
            </w:r>
          </w:p>
          <w:p w:rsidR="00000000" w:rsidRPr="00A36086" w:rsidP="00A36086">
            <w:pPr>
              <w:pStyle w:val="ListBullet"/>
            </w:pPr>
            <w:r w:rsidRPr="00A36086">
              <w:t>demonstrate shift handover procedure</w:t>
            </w:r>
          </w:p>
          <w:p w:rsidR="00000000" w:rsidRPr="00A36086" w:rsidP="00A36086">
            <w:pPr>
              <w:pStyle w:val="ListBullet"/>
            </w:pPr>
            <w:r w:rsidRPr="00A36086">
              <w:t>demonstrate procedure to take fuel supply system off-line</w:t>
            </w:r>
          </w:p>
          <w:p w:rsidR="00000000" w:rsidRPr="00A36086" w:rsidP="00A36086">
            <w:pPr>
              <w:pStyle w:val="ListBullet"/>
            </w:pPr>
            <w:r w:rsidRPr="00A36086">
              <w:t>demonstrate emergency procedures</w:t>
            </w:r>
          </w:p>
          <w:p w:rsidR="00000000" w:rsidP="00A36086">
            <w:pPr>
              <w:pStyle w:val="ListBullet"/>
              <w:rPr>
                <w:lang w:val="en-NZ"/>
              </w:rPr>
            </w:pPr>
            <w:r w:rsidRPr="00A36086">
              <w:t>demonstrate fuel storage and/or reclamation procedures.</w:t>
            </w:r>
          </w:p>
        </w:tc>
      </w:tr>
      <w:tr w:rsidTr="00A3608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86">
            <w:pPr>
              <w:pStyle w:val="BodyText"/>
              <w:rPr>
                <w:lang w:val="en-NZ"/>
              </w:rPr>
            </w:pPr>
            <w:r w:rsidRPr="00A36086">
              <w:t>Cont</w:t>
            </w:r>
            <w:r w:rsidRPr="00A36086">
              <w: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086" w:rsidP="00A36086">
            <w:pPr>
              <w:pStyle w:val="BodyText"/>
            </w:pPr>
            <w:r w:rsidRPr="00A36086">
              <w:t>Assessment must occur in a real or simulated workplace where the assessee has access to:</w:t>
            </w:r>
          </w:p>
          <w:p w:rsidR="00000000" w:rsidRPr="00A36086" w:rsidP="00A36086">
            <w:pPr>
              <w:pStyle w:val="ListBullet"/>
            </w:pPr>
            <w:r w:rsidRPr="00A36086">
              <w:t>Bagasse fuel supply system and related equipment</w:t>
            </w:r>
          </w:p>
          <w:p w:rsidR="00000000" w:rsidRPr="00A36086" w:rsidP="00A36086">
            <w:pPr>
              <w:pStyle w:val="ListBullet"/>
            </w:pPr>
            <w:r w:rsidRPr="00A36086">
              <w:t>Relevant codes and standards</w:t>
            </w:r>
          </w:p>
          <w:p w:rsidR="00000000" w:rsidRPr="00A36086" w:rsidP="00A36086">
            <w:pPr>
              <w:pStyle w:val="ListBullet"/>
            </w:pPr>
            <w:r w:rsidRPr="00A36086">
              <w:t>Operating procedures and related advice on equipment operation</w:t>
            </w:r>
          </w:p>
          <w:p w:rsidR="00000000" w:rsidRPr="00A36086" w:rsidP="00A36086">
            <w:pPr>
              <w:pStyle w:val="ListBullet"/>
            </w:pPr>
            <w:r w:rsidRPr="00A36086">
              <w:t>Personal protective clothing and equipment</w:t>
            </w:r>
          </w:p>
          <w:p w:rsidR="00000000" w:rsidRPr="00A36086" w:rsidP="00A36086">
            <w:pPr>
              <w:pStyle w:val="ListBullet"/>
            </w:pPr>
            <w:r w:rsidRPr="00A36086">
              <w:t>Communication systems and equipment</w:t>
            </w:r>
          </w:p>
          <w:p w:rsidR="00000000" w:rsidRPr="00A36086" w:rsidP="00A36086">
            <w:pPr>
              <w:pStyle w:val="ListBullet"/>
            </w:pPr>
            <w:r w:rsidRPr="00A36086">
              <w:t>Housekeeping standards and procedures</w:t>
            </w:r>
          </w:p>
          <w:p w:rsidR="00000000" w:rsidP="00A36086">
            <w:pPr>
              <w:pStyle w:val="ListBullet"/>
              <w:rPr>
                <w:lang w:val="en-NZ"/>
              </w:rPr>
            </w:pPr>
            <w:r w:rsidRPr="00A36086">
              <w:t>Workplace information recording systems, requirements and procedures.</w:t>
            </w:r>
          </w:p>
        </w:tc>
      </w:tr>
      <w:tr w:rsidTr="00A3608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86">
            <w:pPr>
              <w:pStyle w:val="BodyText"/>
              <w:rPr>
                <w:lang w:val="en-NZ"/>
              </w:rPr>
            </w:pPr>
            <w:r w:rsidRPr="00A36086">
              <w:t>Metho</w:t>
            </w:r>
            <w:r w:rsidRPr="00A36086">
              <w:t>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086" w:rsidP="00A36086">
            <w:pPr>
              <w:pStyle w:val="BodyText"/>
            </w:pPr>
            <w:r w:rsidRPr="00A36086">
              <w:t>Where the operator is required to operate a boiler, select the appropriate boiler operation unit.</w:t>
            </w:r>
          </w:p>
          <w:p w:rsidR="00000000" w:rsidRPr="00A36086" w:rsidP="00A36086">
            <w:pPr>
              <w:pStyle w:val="BodyText"/>
            </w:pPr>
            <w:r w:rsidRPr="00A36086">
              <w:t>Other units of competency relevant to the work role should be assessed in conjunction with this unit. This may include:</w:t>
            </w:r>
          </w:p>
          <w:p w:rsidR="00000000" w:rsidP="00A36086">
            <w:pPr>
              <w:pStyle w:val="BodyText"/>
              <w:rPr>
                <w:lang w:val="en-NZ"/>
              </w:rPr>
            </w:pPr>
            <w:r w:rsidRPr="00A36086">
              <w:t>FDFOP2030A Operate a p</w:t>
            </w:r>
            <w:r w:rsidRPr="00A36086">
              <w:t>rocess control interface.</w:t>
            </w:r>
          </w:p>
        </w:tc>
      </w:tr>
      <w:tr w:rsidTr="00A3608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86">
            <w:pPr>
              <w:pStyle w:val="BodyText"/>
              <w:rPr>
                <w:lang w:val="en-NZ"/>
              </w:rPr>
            </w:pPr>
            <w:r w:rsidRPr="00A36086">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086" w:rsidP="00A36086">
            <w:pPr>
              <w:pStyle w:val="BodyText"/>
            </w:pPr>
            <w:r w:rsidRPr="00A36086">
              <w:t>To ensure consistency in one's performance, competency should be demonstrated on more than one occasion over a period of time in order to cover a variety of circumstances, cases and responsibil</w:t>
            </w:r>
            <w:r w:rsidRPr="00A36086">
              <w:t>ities, and where possible, over a number of assessment activities.</w:t>
            </w:r>
          </w:p>
        </w:tc>
      </w:tr>
    </w:tbl>
    <w:p w:rsidR="00000000" w:rsidRPr="00A36086" w:rsidP="00A36086">
      <w:pPr>
        <w:pStyle w:val="BodyText"/>
      </w:pPr>
    </w:p>
    <w:p w:rsidR="00000000" w:rsidRPr="00A36086" w:rsidP="00A36086">
      <w:pPr>
        <w:pStyle w:val="AllowPageBreak"/>
      </w:pPr>
    </w:p>
    <w:p w:rsidR="00000000" w:rsidRPr="00A36086" w:rsidP="00A36086">
      <w:pPr>
        <w:pStyle w:val="Heading1"/>
      </w:pPr>
      <w:bookmarkStart w:id="11" w:name="O_391160"/>
      <w:bookmarkEnd w:id="11"/>
      <w:r w:rsidRPr="00A36086">
        <w:t>Range Statement</w:t>
      </w:r>
    </w:p>
    <w:tbl>
      <w:tblPr>
        <w:tblW w:w="9462" w:type="dxa"/>
        <w:tblLayout w:type="fixed"/>
        <w:tblCellMar>
          <w:left w:w="62" w:type="dxa"/>
          <w:right w:w="62" w:type="dxa"/>
        </w:tblCellMar>
        <w:tblLook w:val="0000"/>
      </w:tblPr>
      <w:tblGrid>
        <w:gridCol w:w="3800"/>
        <w:gridCol w:w="5662"/>
      </w:tblGrid>
      <w:tr w:rsidTr="00A3608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36086">
            <w:pPr>
              <w:pStyle w:val="BodyText"/>
              <w:rPr>
                <w:lang w:val="en-NZ"/>
              </w:rPr>
            </w:pPr>
            <w:r w:rsidRPr="00A36086">
              <w:t xml:space="preserve">The range statement relates to the unit of competency as a whole. It allows for different work environments and situations that may affect </w:t>
            </w:r>
            <w:r w:rsidRPr="00A36086">
              <w:t>performance. Bold italicised wording, if used in the performance criteria, is detailed below. Essential operating conditions that may be present with training and assessment (depending on the work situation, needs of the candidate, accessibility of the ite</w:t>
            </w:r>
            <w:r w:rsidRPr="00A36086">
              <w:t>m, and local industry and regional contexts) may also be included.</w:t>
            </w:r>
          </w:p>
        </w:tc>
      </w:tr>
      <w:tr w:rsidTr="00A3608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86">
            <w:pPr>
              <w:pStyle w:val="BodyText"/>
              <w:rPr>
                <w:lang w:val="en-NZ"/>
              </w:rPr>
            </w:pPr>
            <w:r w:rsidRPr="00A36086">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86">
            <w:pPr>
              <w:pStyle w:val="BodyText"/>
              <w:rPr>
                <w:lang w:val="en-NZ"/>
              </w:rPr>
            </w:pPr>
            <w:r w:rsidRPr="00A36086">
              <w:t xml:space="preserve">Work is carried out in accordance with company policies and procedures, licensing requirements, manufacturer's recommendations, legislative requirements, codes of </w:t>
            </w:r>
            <w:r w:rsidRPr="00A36086">
              <w:t>practice and industrial awards and agreements.</w:t>
            </w:r>
          </w:p>
        </w:tc>
      </w:tr>
      <w:tr w:rsidTr="00A3608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86">
            <w:pPr>
              <w:pStyle w:val="BodyText"/>
              <w:rPr>
                <w:lang w:val="en-NZ"/>
              </w:rPr>
            </w:pPr>
            <w:r w:rsidRPr="00A36086">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86">
            <w:pPr>
              <w:pStyle w:val="BodyText"/>
              <w:rPr>
                <w:lang w:val="en-NZ"/>
              </w:rPr>
            </w:pPr>
            <w:r w:rsidRPr="00A36086">
              <w:t>Codes of practice include the Sugar Milling Operations Industry Code of Practice.</w:t>
            </w:r>
          </w:p>
        </w:tc>
      </w:tr>
      <w:tr w:rsidTr="00A3608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86">
            <w:pPr>
              <w:pStyle w:val="BodyText"/>
              <w:rPr>
                <w:lang w:val="en-NZ"/>
              </w:rPr>
            </w:pPr>
            <w:r w:rsidRPr="00A36086">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086" w:rsidP="00A36086">
            <w:pPr>
              <w:pStyle w:val="BodyText"/>
            </w:pPr>
            <w:r w:rsidRPr="00A36086">
              <w:t>Workplace information can include:</w:t>
            </w:r>
          </w:p>
          <w:p w:rsidR="00000000" w:rsidRPr="00A36086" w:rsidP="00A36086">
            <w:pPr>
              <w:pStyle w:val="ListBullet"/>
            </w:pPr>
            <w:r w:rsidRPr="00A36086">
              <w:t>Standard Operating Procedures (SOPs)</w:t>
            </w:r>
          </w:p>
          <w:p w:rsidR="00000000" w:rsidP="00A36086">
            <w:pPr>
              <w:pStyle w:val="ListBullet"/>
              <w:rPr>
                <w:lang w:val="en-NZ"/>
              </w:rPr>
            </w:pPr>
            <w:r w:rsidRPr="00A36086">
              <w:t>manufacturer's specifications.</w:t>
            </w:r>
          </w:p>
        </w:tc>
      </w:tr>
      <w:tr w:rsidTr="00A3608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86">
            <w:pPr>
              <w:pStyle w:val="BodyText"/>
              <w:rPr>
                <w:lang w:val="en-NZ"/>
              </w:rPr>
            </w:pPr>
            <w:r w:rsidRPr="00A36086">
              <w:rPr>
                <w:rStyle w:val="SpecialBold"/>
              </w:rPr>
              <w:t>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86">
            <w:pPr>
              <w:pStyle w:val="BodyText"/>
              <w:rPr>
                <w:lang w:val="en-NZ"/>
              </w:rPr>
            </w:pPr>
            <w:r w:rsidRPr="00A36086">
              <w:t>Hazards typically include working with moving equipment, working on platforms, risk of bagasse forming an explosive dust and related risks of fire associated with hot work and spontaneous combustion.</w:t>
            </w:r>
          </w:p>
        </w:tc>
      </w:tr>
      <w:tr w:rsidTr="00A3608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86">
            <w:pPr>
              <w:pStyle w:val="BodyText"/>
              <w:rPr>
                <w:lang w:val="en-NZ"/>
              </w:rPr>
            </w:pPr>
            <w:r w:rsidRPr="00A36086">
              <w:rPr>
                <w:rStyle w:val="SpecialBold"/>
              </w:rPr>
              <w:t>Supply system e</w:t>
            </w:r>
            <w:r w:rsidRPr="00A36086">
              <w:rPr>
                <w:rStyle w:val="SpecialBold"/>
              </w:rPr>
              <w:t>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086" w:rsidP="00A36086">
            <w:pPr>
              <w:pStyle w:val="BodyText"/>
            </w:pPr>
            <w:r w:rsidRPr="00A36086">
              <w:t>Equipment components and auxiliary equipment may include:</w:t>
            </w:r>
          </w:p>
          <w:p w:rsidR="00000000" w:rsidRPr="00A36086" w:rsidP="00A36086">
            <w:pPr>
              <w:pStyle w:val="ListBullet"/>
            </w:pPr>
            <w:r w:rsidRPr="00A36086">
              <w:t>fuel supply storage</w:t>
            </w:r>
          </w:p>
          <w:p w:rsidR="00000000" w:rsidRPr="00A36086" w:rsidP="00A36086">
            <w:pPr>
              <w:pStyle w:val="ListBullet"/>
            </w:pPr>
            <w:r w:rsidRPr="00A36086">
              <w:t>conveyor systems</w:t>
            </w:r>
          </w:p>
          <w:p w:rsidR="00000000" w:rsidP="00A36086">
            <w:pPr>
              <w:pStyle w:val="ListBullet"/>
              <w:rPr>
                <w:lang w:val="en-NZ"/>
              </w:rPr>
            </w:pPr>
            <w:r w:rsidRPr="00A36086">
              <w:t>fines separation.</w:t>
            </w:r>
          </w:p>
        </w:tc>
      </w:tr>
      <w:tr w:rsidTr="00A3608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86">
            <w:pPr>
              <w:pStyle w:val="BodyText"/>
              <w:rPr>
                <w:lang w:val="en-NZ"/>
              </w:rPr>
            </w:pPr>
            <w:r w:rsidRPr="00A36086">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086" w:rsidP="00A36086">
            <w:pPr>
              <w:pStyle w:val="BodyText"/>
            </w:pPr>
            <w:r w:rsidRPr="00A36086">
              <w:t>Services may include:</w:t>
            </w:r>
          </w:p>
          <w:p w:rsidR="00000000" w:rsidRPr="00A36086" w:rsidP="00A36086">
            <w:pPr>
              <w:pStyle w:val="ListBullet"/>
            </w:pPr>
            <w:r w:rsidRPr="00A36086">
              <w:t>instrumentation</w:t>
            </w:r>
          </w:p>
          <w:p w:rsidR="00000000" w:rsidP="00A36086">
            <w:pPr>
              <w:pStyle w:val="ListBullet"/>
              <w:rPr>
                <w:lang w:val="en-NZ"/>
              </w:rPr>
            </w:pPr>
            <w:r w:rsidRPr="00A36086">
              <w:t>mill air and power.</w:t>
            </w:r>
          </w:p>
        </w:tc>
      </w:tr>
      <w:tr w:rsidTr="00A3608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86">
            <w:pPr>
              <w:pStyle w:val="BodyText"/>
              <w:rPr>
                <w:lang w:val="en-NZ"/>
              </w:rPr>
            </w:pPr>
            <w:r w:rsidRPr="00A36086">
              <w:rPr>
                <w:rStyle w:val="SpecialBold"/>
              </w:rPr>
              <w:t>Reclamation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86">
            <w:pPr>
              <w:pStyle w:val="BodyText"/>
              <w:rPr>
                <w:lang w:val="en-NZ"/>
              </w:rPr>
            </w:pPr>
            <w:r w:rsidRPr="00A36086">
              <w:t>Reclamation procedures refer to reclamation of bagasse stockpiles.</w:t>
            </w:r>
          </w:p>
        </w:tc>
      </w:tr>
      <w:tr w:rsidTr="00A3608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86">
            <w:pPr>
              <w:pStyle w:val="BodyText"/>
              <w:rPr>
                <w:lang w:val="en-NZ"/>
              </w:rPr>
            </w:pPr>
            <w:r w:rsidRPr="00A36086">
              <w:rPr>
                <w:rStyle w:val="SpecialBold"/>
              </w:rPr>
              <w:t>Equipment operation and monitoring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86">
            <w:pPr>
              <w:pStyle w:val="BodyText"/>
              <w:rPr>
                <w:lang w:val="en-NZ"/>
              </w:rPr>
            </w:pPr>
            <w:r w:rsidRPr="00A36086">
              <w:t>Operation and monitoring of equipment and processes typically requires the use of control panels and systems.</w:t>
            </w:r>
          </w:p>
        </w:tc>
      </w:tr>
      <w:tr w:rsidTr="00A3608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86">
            <w:pPr>
              <w:pStyle w:val="BodyText"/>
              <w:rPr>
                <w:lang w:val="en-NZ"/>
              </w:rPr>
            </w:pPr>
            <w:r w:rsidRPr="00A36086">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086" w:rsidP="00A36086">
            <w:pPr>
              <w:pStyle w:val="BodyText"/>
            </w:pPr>
            <w:r w:rsidRPr="00A36086">
              <w:t>Confirming equipment stat</w:t>
            </w:r>
            <w:r w:rsidRPr="00A36086">
              <w:t>us involves</w:t>
            </w:r>
          </w:p>
          <w:p w:rsidR="00000000" w:rsidRPr="00A36086" w:rsidP="00A36086">
            <w:pPr>
              <w:pStyle w:val="ListBullet"/>
            </w:pPr>
            <w:r w:rsidRPr="00A36086">
              <w:t>conducting relevant pre-start checks</w:t>
            </w:r>
          </w:p>
          <w:p w:rsidR="00000000" w:rsidRPr="00A36086" w:rsidP="00A36086">
            <w:pPr>
              <w:pStyle w:val="ListBullet"/>
            </w:pPr>
            <w:r w:rsidRPr="00A36086">
              <w:t>confirming that housekeeping standards are met</w:t>
            </w:r>
          </w:p>
          <w:p w:rsidR="00000000" w:rsidRPr="00A36086" w:rsidP="00A36086">
            <w:pPr>
              <w:pStyle w:val="ListBullet"/>
            </w:pPr>
            <w:r w:rsidRPr="00A36086">
              <w:t>all safety guards are in place</w:t>
            </w:r>
          </w:p>
          <w:p w:rsidR="00000000" w:rsidP="00A36086">
            <w:pPr>
              <w:pStyle w:val="ListBullet"/>
              <w:rPr>
                <w:lang w:val="en-NZ"/>
              </w:rPr>
            </w:pPr>
            <w:r w:rsidRPr="00A36086">
              <w:t>equipment is operational.</w:t>
            </w:r>
          </w:p>
        </w:tc>
      </w:tr>
      <w:tr w:rsidTr="00A3608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86">
            <w:pPr>
              <w:pStyle w:val="BodyText"/>
              <w:rPr>
                <w:lang w:val="en-NZ"/>
              </w:rPr>
            </w:pPr>
            <w:r w:rsidRPr="00A36086">
              <w:rPr>
                <w:rStyle w:val="SpecialBold"/>
              </w:rPr>
              <w:t>Teamwork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86">
            <w:pPr>
              <w:pStyle w:val="BodyText"/>
              <w:rPr>
                <w:lang w:val="en-NZ"/>
              </w:rPr>
            </w:pPr>
            <w:r w:rsidRPr="00A36086">
              <w:t>Work may require the ability to work within a team environment.</w:t>
            </w:r>
          </w:p>
        </w:tc>
      </w:tr>
      <w:tr w:rsidTr="00A3608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86">
            <w:pPr>
              <w:pStyle w:val="BodyText"/>
              <w:rPr>
                <w:lang w:val="en-NZ"/>
              </w:rPr>
            </w:pPr>
            <w:r w:rsidRPr="00A36086">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086" w:rsidP="00A36086">
            <w:pPr>
              <w:pStyle w:val="BodyText"/>
            </w:pPr>
            <w:r w:rsidRPr="00A36086">
              <w:t>Information systems may be print or screen based.</w:t>
            </w:r>
          </w:p>
        </w:tc>
      </w:tr>
    </w:tbl>
    <w:p w:rsidR="00000000" w:rsidRPr="00A36086" w:rsidP="00A36086">
      <w:pPr>
        <w:pStyle w:val="BodyText"/>
      </w:pPr>
    </w:p>
    <w:p w:rsidR="00000000" w:rsidRPr="00A36086" w:rsidP="00A36086">
      <w:pPr>
        <w:pStyle w:val="AllowPageBreak"/>
      </w:pPr>
    </w:p>
    <w:p w:rsidR="00000000" w:rsidRPr="00A36086" w:rsidP="00A36086">
      <w:pPr>
        <w:pStyle w:val="Heading1"/>
      </w:pPr>
      <w:bookmarkStart w:id="12" w:name="O_391161"/>
      <w:bookmarkEnd w:id="12"/>
      <w:r w:rsidRPr="00A36086">
        <w:t>Unit Sector(s)</w:t>
      </w:r>
    </w:p>
    <w:p w:rsidR="00000000" w:rsidRPr="00A36086" w:rsidP="00A36086">
      <w:pPr>
        <w:pStyle w:val="BodyText"/>
      </w:pPr>
      <w:r w:rsidRPr="00A36086">
        <w:t>Sugar Milling.</w:t>
      </w:r>
    </w:p>
    <w:p w:rsidR="00000000" w:rsidRPr="00A36086" w:rsidP="00A36086"/>
    <w:sectPr w:rsidSect="00A360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0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52E3" w:rsidP="00E452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0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2E3" w:rsidP="00A360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452E3" w:rsidP="00A360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452E3" w:rsidP="00A360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0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52E3" w:rsidP="00E452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0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2E3" w:rsidP="00A36086">
    <w:pPr>
      <w:pStyle w:val="Header"/>
      <w:framePr w:wrap="around"/>
    </w:pPr>
    <w:r>
      <w:fldChar w:fldCharType="begin"/>
    </w:r>
    <w:r>
      <w:instrText xml:space="preserve"> TITLE   \* MERGEFORMAT </w:instrText>
    </w:r>
    <w:r>
      <w:fldChar w:fldCharType="separate"/>
    </w:r>
    <w:r>
      <w:t>FDFSUG219A Operate a bagasse fuel supply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52E3" w:rsidP="00A360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F658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8E6F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5AA2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0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6086"/>
    <w:pPr>
      <w:spacing w:before="360" w:after="60"/>
      <w:outlineLvl w:val="0"/>
    </w:pPr>
    <w:rPr>
      <w:sz w:val="32"/>
    </w:rPr>
  </w:style>
  <w:style w:type="paragraph" w:styleId="Heading2">
    <w:name w:val="heading 2"/>
    <w:basedOn w:val="HeadingBase"/>
    <w:next w:val="BodyText"/>
    <w:link w:val="Heading2Char"/>
    <w:qFormat/>
    <w:rsid w:val="00A36086"/>
    <w:pPr>
      <w:keepLines/>
      <w:spacing w:before="240" w:after="120"/>
      <w:outlineLvl w:val="1"/>
    </w:pPr>
    <w:rPr>
      <w:sz w:val="28"/>
      <w:szCs w:val="40"/>
    </w:rPr>
  </w:style>
  <w:style w:type="paragraph" w:styleId="Heading3">
    <w:name w:val="heading 3"/>
    <w:basedOn w:val="HeadingBase"/>
    <w:next w:val="BodyText"/>
    <w:link w:val="Heading3Char"/>
    <w:qFormat/>
    <w:rsid w:val="00A36086"/>
    <w:pPr>
      <w:spacing w:before="180" w:after="120"/>
      <w:outlineLvl w:val="2"/>
    </w:pPr>
    <w:rPr>
      <w:spacing w:val="-10"/>
      <w:kern w:val="32"/>
    </w:rPr>
  </w:style>
  <w:style w:type="paragraph" w:styleId="Heading4">
    <w:name w:val="heading 4"/>
    <w:basedOn w:val="HeadingBase"/>
    <w:next w:val="BodyText"/>
    <w:link w:val="Heading4Char"/>
    <w:qFormat/>
    <w:rsid w:val="00A36086"/>
    <w:pPr>
      <w:spacing w:before="160" w:after="120"/>
      <w:outlineLvl w:val="3"/>
    </w:pPr>
    <w:rPr>
      <w:sz w:val="22"/>
    </w:rPr>
  </w:style>
  <w:style w:type="paragraph" w:styleId="Heading5">
    <w:name w:val="heading 5"/>
    <w:basedOn w:val="HeadingBase"/>
    <w:next w:val="Normal"/>
    <w:link w:val="Heading5Char"/>
    <w:qFormat/>
    <w:rsid w:val="00A36086"/>
    <w:pPr>
      <w:spacing w:before="80"/>
      <w:outlineLvl w:val="4"/>
    </w:pPr>
    <w:rPr>
      <w:color w:val="918585"/>
      <w:sz w:val="20"/>
    </w:rPr>
  </w:style>
  <w:style w:type="paragraph" w:styleId="Heading6">
    <w:name w:val="heading 6"/>
    <w:basedOn w:val="HeadingBase"/>
    <w:next w:val="Normal"/>
    <w:link w:val="Heading6Char"/>
    <w:qFormat/>
    <w:rsid w:val="00A36086"/>
    <w:pPr>
      <w:spacing w:before="60"/>
      <w:outlineLvl w:val="5"/>
    </w:pPr>
    <w:rPr>
      <w:color w:val="918585"/>
      <w:sz w:val="20"/>
    </w:rPr>
  </w:style>
  <w:style w:type="paragraph" w:styleId="Heading7">
    <w:name w:val="heading 7"/>
    <w:basedOn w:val="Normal"/>
    <w:next w:val="Normal"/>
    <w:link w:val="Heading7Char"/>
    <w:qFormat/>
    <w:rsid w:val="00A36086"/>
    <w:pPr>
      <w:ind w:left="720"/>
      <w:outlineLvl w:val="6"/>
    </w:pPr>
    <w:rPr>
      <w:i/>
    </w:rPr>
  </w:style>
  <w:style w:type="paragraph" w:styleId="Heading8">
    <w:name w:val="heading 8"/>
    <w:basedOn w:val="Normal"/>
    <w:next w:val="Normal"/>
    <w:link w:val="Heading8Char"/>
    <w:qFormat/>
    <w:rsid w:val="00A36086"/>
    <w:pPr>
      <w:ind w:left="720"/>
      <w:outlineLvl w:val="7"/>
    </w:pPr>
    <w:rPr>
      <w:i/>
    </w:rPr>
  </w:style>
  <w:style w:type="paragraph" w:styleId="Heading9">
    <w:name w:val="heading 9"/>
    <w:basedOn w:val="Normal"/>
    <w:next w:val="Normal"/>
    <w:link w:val="Heading9Char"/>
    <w:qFormat/>
    <w:rsid w:val="00A36086"/>
    <w:pPr>
      <w:ind w:left="720"/>
      <w:outlineLvl w:val="8"/>
    </w:pPr>
    <w:rPr>
      <w:i/>
    </w:rPr>
  </w:style>
  <w:style w:type="character" w:default="1" w:styleId="DefaultParagraphFont">
    <w:name w:val="Default Paragraph Font"/>
    <w:uiPriority w:val="1"/>
    <w:unhideWhenUsed/>
    <w:rsid w:val="00A360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6086"/>
  </w:style>
  <w:style w:type="character" w:customStyle="1" w:styleId="Heading1Char">
    <w:name w:val="Heading 1 Char"/>
    <w:basedOn w:val="DefaultParagraphFont"/>
    <w:link w:val="Heading1"/>
    <w:rsid w:val="00A36086"/>
    <w:rPr>
      <w:rFonts w:ascii="Times New Roman" w:eastAsia="Times New Roman" w:hAnsi="Times New Roman" w:cs="Times New Roman"/>
      <w:b/>
      <w:sz w:val="32"/>
      <w:szCs w:val="20"/>
      <w:lang w:eastAsia="en-US"/>
    </w:rPr>
  </w:style>
  <w:style w:type="paragraph" w:styleId="BodyText">
    <w:name w:val="Body Text"/>
    <w:basedOn w:val="Normal"/>
    <w:link w:val="BodyTextChar"/>
    <w:rsid w:val="00A360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6086"/>
    <w:rPr>
      <w:rFonts w:ascii="Times New Roman" w:eastAsia="Times New Roman" w:hAnsi="Times New Roman" w:cs="Times New Roman"/>
      <w:sz w:val="24"/>
      <w:lang w:val="en-US" w:eastAsia="en-US"/>
    </w:rPr>
  </w:style>
  <w:style w:type="paragraph" w:styleId="Footer">
    <w:name w:val="footer"/>
    <w:basedOn w:val="Normal"/>
    <w:link w:val="FooterChar"/>
    <w:rsid w:val="00A360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6086"/>
    <w:rPr>
      <w:rFonts w:ascii="Times New Roman" w:eastAsia="Times New Roman" w:hAnsi="Times New Roman" w:cs="Times New Roman"/>
      <w:sz w:val="16"/>
      <w:lang w:val="en-US" w:eastAsia="en-US"/>
    </w:rPr>
  </w:style>
  <w:style w:type="paragraph" w:styleId="List">
    <w:name w:val="List"/>
    <w:basedOn w:val="BodyText"/>
    <w:next w:val="BodyText"/>
    <w:rsid w:val="00A36086"/>
    <w:pPr>
      <w:tabs>
        <w:tab w:val="left" w:pos="340"/>
      </w:tabs>
      <w:spacing w:before="60" w:after="60"/>
      <w:ind w:left="340" w:hanging="340"/>
    </w:pPr>
  </w:style>
  <w:style w:type="paragraph" w:styleId="ListBullet">
    <w:name w:val="List Bullet"/>
    <w:basedOn w:val="List"/>
    <w:rsid w:val="00A36086"/>
    <w:pPr>
      <w:numPr>
        <w:numId w:val="13"/>
      </w:numPr>
      <w:tabs>
        <w:tab w:val="clear" w:pos="340"/>
      </w:tabs>
      <w:spacing w:before="40" w:after="40"/>
    </w:pPr>
  </w:style>
  <w:style w:type="character" w:customStyle="1" w:styleId="SpecialBold">
    <w:name w:val="Special Bold"/>
    <w:basedOn w:val="DefaultParagraphFont"/>
    <w:rsid w:val="00A36086"/>
    <w:rPr>
      <w:b/>
      <w:spacing w:val="0"/>
    </w:rPr>
  </w:style>
  <w:style w:type="paragraph" w:styleId="ListBullet2">
    <w:name w:val="List Bullet 2"/>
    <w:basedOn w:val="List2"/>
    <w:rsid w:val="00A36086"/>
    <w:pPr>
      <w:numPr>
        <w:numId w:val="14"/>
      </w:numPr>
      <w:tabs>
        <w:tab w:val="clear" w:pos="680"/>
      </w:tabs>
    </w:pPr>
  </w:style>
  <w:style w:type="paragraph" w:styleId="Header">
    <w:name w:val="header"/>
    <w:basedOn w:val="Normal"/>
    <w:link w:val="HeaderChar"/>
    <w:rsid w:val="00A360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608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36086"/>
    <w:rPr>
      <w:i/>
    </w:rPr>
  </w:style>
  <w:style w:type="paragraph" w:customStyle="1" w:styleId="SuperHeading">
    <w:name w:val="SuperHeading"/>
    <w:basedOn w:val="Normal"/>
    <w:rsid w:val="00A36086"/>
    <w:pPr>
      <w:spacing w:before="240" w:after="120"/>
      <w:outlineLvl w:val="0"/>
    </w:pPr>
    <w:rPr>
      <w:rFonts w:ascii="Times New Roman" w:hAnsi="Times New Roman"/>
      <w:b/>
      <w:sz w:val="28"/>
    </w:rPr>
  </w:style>
  <w:style w:type="paragraph" w:customStyle="1" w:styleId="TableHeading">
    <w:name w:val="Table Heading"/>
    <w:basedOn w:val="HeadingBase"/>
    <w:rsid w:val="00A36086"/>
    <w:pPr>
      <w:keepLines/>
      <w:pBdr>
        <w:bottom w:val="single" w:sz="6" w:space="1" w:color="918585"/>
      </w:pBdr>
      <w:spacing w:before="240"/>
    </w:pPr>
  </w:style>
  <w:style w:type="paragraph" w:customStyle="1" w:styleId="AllowPageBreak">
    <w:name w:val="AllowPageBreak"/>
    <w:rsid w:val="00A360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60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60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60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60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60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60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60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6086"/>
    <w:rPr>
      <w:rFonts w:ascii="Courier New" w:eastAsia="Times New Roman" w:hAnsi="Courier New" w:cs="Times New Roman"/>
      <w:i/>
      <w:szCs w:val="20"/>
      <w:lang w:val="en-US" w:eastAsia="en-US"/>
    </w:rPr>
  </w:style>
  <w:style w:type="paragraph" w:customStyle="1" w:styleId="HeadingBase">
    <w:name w:val="Heading Base"/>
    <w:rsid w:val="00A360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6086"/>
    <w:pPr>
      <w:tabs>
        <w:tab w:val="right" w:leader="dot" w:pos="9072"/>
      </w:tabs>
      <w:ind w:left="567"/>
    </w:pPr>
    <w:rPr>
      <w:szCs w:val="22"/>
    </w:rPr>
  </w:style>
  <w:style w:type="paragraph" w:customStyle="1" w:styleId="TOCBase">
    <w:name w:val="TOC Base"/>
    <w:rsid w:val="00A360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6086"/>
    <w:pPr>
      <w:tabs>
        <w:tab w:val="right" w:leader="dot" w:pos="9072"/>
      </w:tabs>
      <w:spacing w:before="40" w:after="40"/>
      <w:ind w:left="284"/>
    </w:pPr>
    <w:rPr>
      <w:rFonts w:ascii="Times New Roman" w:hAnsi="Times New Roman"/>
    </w:rPr>
  </w:style>
  <w:style w:type="paragraph" w:styleId="TOC1">
    <w:name w:val="toc 1"/>
    <w:basedOn w:val="TOCBase"/>
    <w:next w:val="Normal"/>
    <w:rsid w:val="00A360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6086"/>
    <w:pPr>
      <w:spacing w:before="5040"/>
      <w:jc w:val="center"/>
    </w:pPr>
    <w:rPr>
      <w:sz w:val="48"/>
      <w:szCs w:val="72"/>
      <w:lang w:val="en-US"/>
    </w:rPr>
  </w:style>
  <w:style w:type="character" w:customStyle="1" w:styleId="TitleChar">
    <w:name w:val="Title Char"/>
    <w:basedOn w:val="DefaultParagraphFont"/>
    <w:link w:val="Title"/>
    <w:rsid w:val="00A360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6086"/>
    <w:pPr>
      <w:tabs>
        <w:tab w:val="left" w:pos="3600"/>
        <w:tab w:val="left" w:pos="3958"/>
      </w:tabs>
    </w:pPr>
  </w:style>
  <w:style w:type="paragraph" w:customStyle="1" w:styleId="Note">
    <w:name w:val="Note"/>
    <w:basedOn w:val="BodyText"/>
    <w:rsid w:val="00A360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6086"/>
    <w:pPr>
      <w:framePr w:wrap="auto" w:hAnchor="text" w:y="6049"/>
    </w:pPr>
    <w:rPr>
      <w:color w:val="000000"/>
      <w:sz w:val="40"/>
    </w:rPr>
  </w:style>
  <w:style w:type="paragraph" w:customStyle="1" w:styleId="TOCTitle">
    <w:name w:val="TOCTitle"/>
    <w:basedOn w:val="Heading1"/>
    <w:rsid w:val="00A36086"/>
    <w:pPr>
      <w:spacing w:after="240"/>
      <w:jc w:val="center"/>
      <w:outlineLvl w:val="9"/>
    </w:pPr>
    <w:rPr>
      <w:caps/>
    </w:rPr>
  </w:style>
  <w:style w:type="paragraph" w:customStyle="1" w:styleId="Version">
    <w:name w:val="Version"/>
    <w:rsid w:val="00A360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6086"/>
    <w:pPr>
      <w:keepNext w:val="0"/>
      <w:tabs>
        <w:tab w:val="right" w:pos="4176"/>
      </w:tabs>
      <w:ind w:left="198" w:hanging="198"/>
    </w:pPr>
    <w:rPr>
      <w:rFonts w:ascii="Garamond" w:hAnsi="Garamond"/>
    </w:rPr>
  </w:style>
  <w:style w:type="paragraph" w:styleId="IndexHeading">
    <w:name w:val="index heading"/>
    <w:basedOn w:val="Normal"/>
    <w:next w:val="Index1"/>
    <w:semiHidden/>
    <w:rsid w:val="00A36086"/>
    <w:pPr>
      <w:spacing w:before="120" w:after="120"/>
    </w:pPr>
    <w:rPr>
      <w:rFonts w:ascii="Arial" w:hAnsi="Arial"/>
      <w:b/>
      <w:color w:val="918585"/>
      <w:sz w:val="24"/>
    </w:rPr>
  </w:style>
  <w:style w:type="paragraph" w:customStyle="1" w:styleId="Chapter">
    <w:name w:val="Chapter"/>
    <w:basedOn w:val="Normal"/>
    <w:rsid w:val="00A36086"/>
    <w:pPr>
      <w:spacing w:before="240"/>
    </w:pPr>
    <w:rPr>
      <w:rFonts w:ascii="Times New Roman" w:hAnsi="Times New Roman"/>
      <w:smallCaps/>
      <w:spacing w:val="80"/>
      <w:sz w:val="28"/>
    </w:rPr>
  </w:style>
  <w:style w:type="paragraph" w:customStyle="1" w:styleId="InChapter">
    <w:name w:val="InChapter"/>
    <w:basedOn w:val="Heading3"/>
    <w:rsid w:val="00A36086"/>
    <w:pPr>
      <w:spacing w:after="240"/>
      <w:outlineLvl w:val="9"/>
    </w:pPr>
    <w:rPr>
      <w:noProof/>
    </w:rPr>
  </w:style>
  <w:style w:type="paragraph" w:styleId="Index2">
    <w:name w:val="index 2"/>
    <w:basedOn w:val="Normal"/>
    <w:next w:val="Normal"/>
    <w:semiHidden/>
    <w:rsid w:val="00A36086"/>
    <w:pPr>
      <w:tabs>
        <w:tab w:val="right" w:pos="4176"/>
      </w:tabs>
      <w:ind w:left="568" w:hanging="284"/>
    </w:pPr>
    <w:rPr>
      <w:rFonts w:ascii="Garamond" w:hAnsi="Garamond"/>
    </w:rPr>
  </w:style>
  <w:style w:type="paragraph" w:customStyle="1" w:styleId="Byline">
    <w:name w:val="Byline"/>
    <w:rsid w:val="00A360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6086"/>
    <w:pPr>
      <w:tabs>
        <w:tab w:val="clear" w:pos="3600"/>
        <w:tab w:val="clear" w:pos="3958"/>
      </w:tabs>
      <w:jc w:val="right"/>
    </w:pPr>
  </w:style>
  <w:style w:type="paragraph" w:styleId="Caption">
    <w:name w:val="caption"/>
    <w:basedOn w:val="BodyText"/>
    <w:next w:val="Normal"/>
    <w:qFormat/>
    <w:rsid w:val="00A36086"/>
    <w:pPr>
      <w:framePr w:w="2268" w:hSpace="181" w:vSpace="181" w:wrap="around" w:vAnchor="text" w:hAnchor="page" w:x="1135" w:y="285" w:anchorLock="1"/>
    </w:pPr>
    <w:rPr>
      <w:i/>
    </w:rPr>
  </w:style>
  <w:style w:type="paragraph" w:customStyle="1" w:styleId="MiniTOCTitle">
    <w:name w:val="MiniTOCTitle"/>
    <w:basedOn w:val="Heading4"/>
    <w:rsid w:val="00A36086"/>
    <w:pPr>
      <w:spacing w:before="240"/>
      <w:outlineLvl w:val="9"/>
    </w:pPr>
    <w:rPr>
      <w:noProof/>
      <w:sz w:val="24"/>
    </w:rPr>
  </w:style>
  <w:style w:type="paragraph" w:customStyle="1" w:styleId="MiniTOCItem">
    <w:name w:val="MiniTOCItem"/>
    <w:basedOn w:val="ListBullet"/>
    <w:rsid w:val="00A36086"/>
    <w:pPr>
      <w:numPr>
        <w:numId w:val="0"/>
      </w:numPr>
      <w:tabs>
        <w:tab w:val="right" w:leader="dot" w:pos="6521"/>
      </w:tabs>
      <w:spacing w:before="0" w:after="0"/>
    </w:pPr>
  </w:style>
  <w:style w:type="paragraph" w:customStyle="1" w:styleId="TOFTitle">
    <w:name w:val="TOFTitle"/>
    <w:basedOn w:val="TOCTitle"/>
    <w:rsid w:val="00A36086"/>
  </w:style>
  <w:style w:type="paragraph" w:styleId="TableofFigures">
    <w:name w:val="table of figures"/>
    <w:basedOn w:val="Normal"/>
    <w:next w:val="Normal"/>
    <w:semiHidden/>
    <w:rsid w:val="00A36086"/>
    <w:pPr>
      <w:tabs>
        <w:tab w:val="right" w:leader="dot" w:pos="9072"/>
      </w:tabs>
      <w:ind w:left="970" w:hanging="403"/>
    </w:pPr>
    <w:rPr>
      <w:rFonts w:ascii="Times New Roman" w:hAnsi="Times New Roman"/>
      <w:b/>
    </w:rPr>
  </w:style>
  <w:style w:type="paragraph" w:styleId="ListNumber">
    <w:name w:val="List Number"/>
    <w:basedOn w:val="List"/>
    <w:rsid w:val="00A36086"/>
    <w:pPr>
      <w:numPr>
        <w:numId w:val="11"/>
      </w:numPr>
    </w:pPr>
  </w:style>
  <w:style w:type="character" w:customStyle="1" w:styleId="WingdingSymbols">
    <w:name w:val="Wingding Symbols"/>
    <w:rsid w:val="00A36086"/>
    <w:rPr>
      <w:rFonts w:ascii="Wingdings" w:hAnsi="Wingdings"/>
    </w:rPr>
  </w:style>
  <w:style w:type="character" w:customStyle="1" w:styleId="HotSpot">
    <w:name w:val="HotSpot"/>
    <w:rsid w:val="00A36086"/>
    <w:rPr>
      <w:color w:val="0033CC"/>
      <w:u w:val="none"/>
    </w:rPr>
  </w:style>
  <w:style w:type="paragraph" w:customStyle="1" w:styleId="BodyTextRight">
    <w:name w:val="Body Text Right"/>
    <w:basedOn w:val="BodyText"/>
    <w:rsid w:val="00A36086"/>
    <w:pPr>
      <w:spacing w:before="0" w:after="0"/>
      <w:jc w:val="right"/>
    </w:pPr>
  </w:style>
  <w:style w:type="paragraph" w:styleId="Index3">
    <w:name w:val="index 3"/>
    <w:basedOn w:val="ListNumber2"/>
    <w:next w:val="Normal"/>
    <w:semiHidden/>
    <w:rsid w:val="00A36086"/>
    <w:pPr>
      <w:numPr>
        <w:numId w:val="0"/>
      </w:numPr>
      <w:tabs>
        <w:tab w:val="right" w:leader="dot" w:pos="4176"/>
      </w:tabs>
    </w:pPr>
  </w:style>
  <w:style w:type="paragraph" w:styleId="ListNumber2">
    <w:name w:val="List Number 2"/>
    <w:basedOn w:val="List2"/>
    <w:rsid w:val="00A36086"/>
    <w:pPr>
      <w:numPr>
        <w:numId w:val="10"/>
      </w:numPr>
      <w:tabs>
        <w:tab w:val="clear" w:pos="1060"/>
      </w:tabs>
    </w:pPr>
  </w:style>
  <w:style w:type="paragraph" w:customStyle="1" w:styleId="MarginNote">
    <w:name w:val="Margin Note"/>
    <w:basedOn w:val="BodyText"/>
    <w:rsid w:val="00A360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60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60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6086"/>
    <w:rPr>
      <w:sz w:val="32"/>
    </w:rPr>
  </w:style>
  <w:style w:type="paragraph" w:customStyle="1" w:styleId="HeadingProcedure">
    <w:name w:val="Heading Procedure"/>
    <w:basedOn w:val="HeadingBase"/>
    <w:next w:val="Normal"/>
    <w:rsid w:val="00A36086"/>
    <w:pPr>
      <w:tabs>
        <w:tab w:val="left" w:pos="0"/>
      </w:tabs>
      <w:spacing w:before="120" w:after="60"/>
    </w:pPr>
    <w:rPr>
      <w:i/>
      <w:color w:val="918585"/>
      <w:sz w:val="22"/>
    </w:rPr>
  </w:style>
  <w:style w:type="paragraph" w:customStyle="1" w:styleId="TableBodyText">
    <w:name w:val="Table Body Text"/>
    <w:basedOn w:val="BodyText"/>
    <w:rsid w:val="00A36086"/>
    <w:pPr>
      <w:spacing w:before="60" w:after="60"/>
    </w:pPr>
  </w:style>
  <w:style w:type="paragraph" w:styleId="ListContinue">
    <w:name w:val="List Continue"/>
    <w:basedOn w:val="List"/>
    <w:rsid w:val="00A36086"/>
    <w:pPr>
      <w:ind w:firstLine="0"/>
    </w:pPr>
  </w:style>
  <w:style w:type="paragraph" w:customStyle="1" w:styleId="ListNote">
    <w:name w:val="List Note"/>
    <w:basedOn w:val="List"/>
    <w:rsid w:val="00A36086"/>
    <w:pPr>
      <w:pBdr>
        <w:top w:val="single" w:sz="6" w:space="2" w:color="918585"/>
        <w:bottom w:val="single" w:sz="6" w:space="2" w:color="918585"/>
      </w:pBdr>
      <w:tabs>
        <w:tab w:val="left" w:pos="1021"/>
      </w:tabs>
      <w:ind w:firstLine="0"/>
    </w:pPr>
  </w:style>
  <w:style w:type="paragraph" w:customStyle="1" w:styleId="Warning">
    <w:name w:val="Warning"/>
    <w:basedOn w:val="BodyText"/>
    <w:rsid w:val="00A36086"/>
    <w:pPr>
      <w:shd w:val="clear" w:color="auto" w:fill="D9D9D9"/>
      <w:tabs>
        <w:tab w:val="left" w:pos="992"/>
      </w:tabs>
      <w:ind w:left="119" w:right="119"/>
    </w:pPr>
    <w:rPr>
      <w:sz w:val="20"/>
    </w:rPr>
  </w:style>
  <w:style w:type="paragraph" w:customStyle="1" w:styleId="MarginIcons">
    <w:name w:val="Margin Icons"/>
    <w:basedOn w:val="BodyText"/>
    <w:rsid w:val="00A360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6086"/>
    <w:rPr>
      <w:rFonts w:ascii="Courier New" w:hAnsi="Courier New"/>
    </w:rPr>
  </w:style>
  <w:style w:type="paragraph" w:customStyle="1" w:styleId="NoteBullet">
    <w:name w:val="Note Bullet"/>
    <w:basedOn w:val="Note"/>
    <w:rsid w:val="00A36086"/>
    <w:pPr>
      <w:tabs>
        <w:tab w:val="clear" w:pos="680"/>
      </w:tabs>
      <w:spacing w:before="60" w:after="60"/>
    </w:pPr>
  </w:style>
  <w:style w:type="paragraph" w:customStyle="1" w:styleId="SubHeading2">
    <w:name w:val="SubHeading2"/>
    <w:basedOn w:val="HeadingBase"/>
    <w:rsid w:val="00A36086"/>
    <w:pPr>
      <w:spacing w:before="240" w:after="60"/>
    </w:pPr>
    <w:rPr>
      <w:sz w:val="20"/>
    </w:rPr>
  </w:style>
  <w:style w:type="paragraph" w:customStyle="1" w:styleId="SubHeading1">
    <w:name w:val="SubHeading1"/>
    <w:basedOn w:val="HeadingBase"/>
    <w:rsid w:val="00A36086"/>
    <w:pPr>
      <w:spacing w:before="240" w:after="60"/>
    </w:pPr>
    <w:rPr>
      <w:color w:val="918585"/>
      <w:sz w:val="22"/>
    </w:rPr>
  </w:style>
  <w:style w:type="paragraph" w:customStyle="1" w:styleId="SideHeading">
    <w:name w:val="Side Heading"/>
    <w:basedOn w:val="HeadingBase"/>
    <w:rsid w:val="00A360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6086"/>
    <w:pPr>
      <w:numPr>
        <w:numId w:val="12"/>
      </w:numPr>
    </w:pPr>
  </w:style>
  <w:style w:type="paragraph" w:styleId="PlainText">
    <w:name w:val="Plain Text"/>
    <w:basedOn w:val="Normal"/>
    <w:link w:val="PlainTextChar"/>
    <w:rsid w:val="00A36086"/>
    <w:rPr>
      <w:sz w:val="20"/>
    </w:rPr>
  </w:style>
  <w:style w:type="character" w:customStyle="1" w:styleId="PlainTextChar">
    <w:name w:val="Plain Text Char"/>
    <w:basedOn w:val="DefaultParagraphFont"/>
    <w:link w:val="PlainText"/>
    <w:rsid w:val="00A360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6086"/>
    <w:rPr>
      <w:b/>
      <w:smallCaps/>
    </w:rPr>
  </w:style>
  <w:style w:type="paragraph" w:customStyle="1" w:styleId="TableListNumber">
    <w:name w:val="Table List Number"/>
    <w:basedOn w:val="ListNumber"/>
    <w:rsid w:val="00A36086"/>
    <w:pPr>
      <w:numPr>
        <w:numId w:val="0"/>
      </w:numPr>
    </w:pPr>
  </w:style>
  <w:style w:type="paragraph" w:styleId="TOC4">
    <w:name w:val="toc 4"/>
    <w:basedOn w:val="TOCBase"/>
    <w:next w:val="Normal"/>
    <w:semiHidden/>
    <w:rsid w:val="00A36086"/>
    <w:pPr>
      <w:tabs>
        <w:tab w:val="right" w:leader="dot" w:pos="9071"/>
      </w:tabs>
      <w:ind w:left="1701"/>
    </w:pPr>
  </w:style>
  <w:style w:type="paragraph" w:customStyle="1" w:styleId="ListAlpha">
    <w:name w:val="List Alpha"/>
    <w:basedOn w:val="List"/>
    <w:rsid w:val="00A36086"/>
    <w:pPr>
      <w:numPr>
        <w:numId w:val="9"/>
      </w:numPr>
    </w:pPr>
  </w:style>
  <w:style w:type="paragraph" w:customStyle="1" w:styleId="ListAlpha2">
    <w:name w:val="List Alpha 2"/>
    <w:basedOn w:val="List2"/>
    <w:rsid w:val="00A36086"/>
    <w:pPr>
      <w:numPr>
        <w:numId w:val="8"/>
      </w:numPr>
    </w:pPr>
  </w:style>
  <w:style w:type="paragraph" w:styleId="List2">
    <w:name w:val="List 2"/>
    <w:basedOn w:val="BodyText"/>
    <w:rsid w:val="00A36086"/>
    <w:pPr>
      <w:tabs>
        <w:tab w:val="left" w:pos="680"/>
      </w:tabs>
      <w:spacing w:before="60" w:after="60"/>
      <w:ind w:left="680" w:hanging="340"/>
    </w:pPr>
  </w:style>
  <w:style w:type="paragraph" w:styleId="List3">
    <w:name w:val="List 3"/>
    <w:basedOn w:val="BodyText"/>
    <w:rsid w:val="00A36086"/>
    <w:pPr>
      <w:tabs>
        <w:tab w:val="left" w:pos="1021"/>
      </w:tabs>
      <w:spacing w:before="60" w:after="60"/>
      <w:ind w:left="1020" w:hanging="340"/>
    </w:pPr>
  </w:style>
  <w:style w:type="paragraph" w:styleId="List4">
    <w:name w:val="List 4"/>
    <w:basedOn w:val="BodyText"/>
    <w:rsid w:val="00A36086"/>
    <w:pPr>
      <w:tabs>
        <w:tab w:val="left" w:pos="1361"/>
      </w:tabs>
      <w:spacing w:before="60" w:after="60"/>
      <w:ind w:left="1361" w:hanging="340"/>
    </w:pPr>
  </w:style>
  <w:style w:type="paragraph" w:styleId="List5">
    <w:name w:val="List 5"/>
    <w:basedOn w:val="BodyText"/>
    <w:rsid w:val="00A36086"/>
    <w:pPr>
      <w:tabs>
        <w:tab w:val="left" w:pos="1701"/>
      </w:tabs>
      <w:spacing w:before="60" w:after="60"/>
      <w:ind w:left="1701" w:hanging="340"/>
    </w:pPr>
  </w:style>
  <w:style w:type="paragraph" w:styleId="ListBullet3">
    <w:name w:val="List Bullet 3"/>
    <w:basedOn w:val="List3"/>
    <w:rsid w:val="00A36086"/>
    <w:pPr>
      <w:numPr>
        <w:numId w:val="15"/>
      </w:numPr>
      <w:tabs>
        <w:tab w:val="clear" w:pos="1021"/>
      </w:tabs>
      <w:ind w:left="1037" w:hanging="357"/>
    </w:pPr>
  </w:style>
  <w:style w:type="paragraph" w:styleId="ListBullet4">
    <w:name w:val="List Bullet 4"/>
    <w:basedOn w:val="List4"/>
    <w:rsid w:val="00A36086"/>
    <w:pPr>
      <w:numPr>
        <w:numId w:val="3"/>
      </w:numPr>
    </w:pPr>
  </w:style>
  <w:style w:type="paragraph" w:styleId="ListBullet5">
    <w:name w:val="List Bullet 5"/>
    <w:basedOn w:val="List5"/>
    <w:rsid w:val="00A36086"/>
    <w:pPr>
      <w:numPr>
        <w:numId w:val="4"/>
      </w:numPr>
    </w:pPr>
  </w:style>
  <w:style w:type="paragraph" w:styleId="ListContinue2">
    <w:name w:val="List Continue 2"/>
    <w:basedOn w:val="List2"/>
    <w:rsid w:val="00A36086"/>
    <w:pPr>
      <w:ind w:firstLine="0"/>
    </w:pPr>
  </w:style>
  <w:style w:type="paragraph" w:styleId="ListContinue3">
    <w:name w:val="List Continue 3"/>
    <w:basedOn w:val="List3"/>
    <w:rsid w:val="00A36086"/>
    <w:pPr>
      <w:ind w:left="1021" w:firstLine="0"/>
    </w:pPr>
  </w:style>
  <w:style w:type="paragraph" w:styleId="ListContinue4">
    <w:name w:val="List Continue 4"/>
    <w:basedOn w:val="List4"/>
    <w:rsid w:val="00A36086"/>
    <w:pPr>
      <w:ind w:firstLine="0"/>
    </w:pPr>
  </w:style>
  <w:style w:type="paragraph" w:styleId="ListContinue5">
    <w:name w:val="List Continue 5"/>
    <w:basedOn w:val="List5"/>
    <w:rsid w:val="00A36086"/>
    <w:pPr>
      <w:ind w:firstLine="0"/>
    </w:pPr>
  </w:style>
  <w:style w:type="paragraph" w:styleId="ListNumber3">
    <w:name w:val="List Number 3"/>
    <w:basedOn w:val="List3"/>
    <w:rsid w:val="00A36086"/>
    <w:pPr>
      <w:numPr>
        <w:numId w:val="5"/>
      </w:numPr>
    </w:pPr>
  </w:style>
  <w:style w:type="paragraph" w:styleId="ListNumber4">
    <w:name w:val="List Number 4"/>
    <w:basedOn w:val="List4"/>
    <w:rsid w:val="00A36086"/>
    <w:pPr>
      <w:numPr>
        <w:numId w:val="6"/>
      </w:numPr>
    </w:pPr>
  </w:style>
  <w:style w:type="paragraph" w:styleId="ListNumber5">
    <w:name w:val="List Number 5"/>
    <w:basedOn w:val="List5"/>
    <w:rsid w:val="00A36086"/>
    <w:pPr>
      <w:numPr>
        <w:numId w:val="7"/>
      </w:numPr>
    </w:pPr>
  </w:style>
  <w:style w:type="paragraph" w:styleId="BlockText">
    <w:name w:val="Block Text"/>
    <w:basedOn w:val="Normal"/>
    <w:rsid w:val="00A36086"/>
    <w:pPr>
      <w:spacing w:after="120"/>
      <w:ind w:left="1440" w:right="1440"/>
    </w:pPr>
  </w:style>
  <w:style w:type="character" w:customStyle="1" w:styleId="Subscript">
    <w:name w:val="Subscript"/>
    <w:basedOn w:val="DefaultParagraphFont"/>
    <w:rsid w:val="00A36086"/>
    <w:rPr>
      <w:sz w:val="16"/>
      <w:vertAlign w:val="subscript"/>
    </w:rPr>
  </w:style>
  <w:style w:type="character" w:customStyle="1" w:styleId="Superscript">
    <w:name w:val="Superscript"/>
    <w:basedOn w:val="DefaultParagraphFont"/>
    <w:rsid w:val="00A36086"/>
    <w:rPr>
      <w:sz w:val="16"/>
      <w:vertAlign w:val="superscript"/>
    </w:rPr>
  </w:style>
  <w:style w:type="character" w:customStyle="1" w:styleId="Symbols">
    <w:name w:val="Symbols"/>
    <w:basedOn w:val="DefaultParagraphFont"/>
    <w:rsid w:val="00A36086"/>
    <w:rPr>
      <w:rFonts w:ascii="Symbol" w:hAnsi="Symbol"/>
    </w:rPr>
  </w:style>
  <w:style w:type="character" w:customStyle="1" w:styleId="MenuOptions">
    <w:name w:val="Menu Options"/>
    <w:basedOn w:val="DefaultParagraphFont"/>
    <w:rsid w:val="00A36086"/>
    <w:rPr>
      <w:rFonts w:ascii="Arial Narrow" w:hAnsi="Arial Narrow"/>
      <w:smallCaps/>
    </w:rPr>
  </w:style>
  <w:style w:type="character" w:customStyle="1" w:styleId="Buttons">
    <w:name w:val="Buttons"/>
    <w:basedOn w:val="DefaultParagraphFont"/>
    <w:rsid w:val="00A36086"/>
    <w:rPr>
      <w:b/>
    </w:rPr>
  </w:style>
  <w:style w:type="character" w:customStyle="1" w:styleId="Underlined">
    <w:name w:val="Underlined"/>
    <w:basedOn w:val="DefaultParagraphFont"/>
    <w:rsid w:val="00A36086"/>
    <w:rPr>
      <w:u w:val="single"/>
    </w:rPr>
  </w:style>
  <w:style w:type="paragraph" w:customStyle="1" w:styleId="TableBodyTextRight">
    <w:name w:val="Table Body Text Right"/>
    <w:basedOn w:val="TableBodyText"/>
    <w:rsid w:val="00A36086"/>
    <w:pPr>
      <w:widowControl w:val="0"/>
      <w:autoSpaceDE w:val="0"/>
      <w:autoSpaceDN w:val="0"/>
      <w:adjustRightInd w:val="0"/>
      <w:jc w:val="right"/>
    </w:pPr>
    <w:rPr>
      <w:rFonts w:cs="Arial"/>
      <w:szCs w:val="18"/>
    </w:rPr>
  </w:style>
  <w:style w:type="paragraph" w:customStyle="1" w:styleId="CopyrightText">
    <w:name w:val="Copyright Text"/>
    <w:basedOn w:val="BodyText"/>
    <w:rsid w:val="00A36086"/>
    <w:rPr>
      <w:sz w:val="18"/>
    </w:rPr>
  </w:style>
  <w:style w:type="paragraph" w:customStyle="1" w:styleId="BodySmallRight">
    <w:name w:val="Body Small Right"/>
    <w:basedOn w:val="BodyTextRight"/>
    <w:rsid w:val="00A36086"/>
    <w:rPr>
      <w:sz w:val="18"/>
      <w:szCs w:val="18"/>
    </w:rPr>
  </w:style>
  <w:style w:type="paragraph" w:customStyle="1" w:styleId="MarginEdition">
    <w:name w:val="Margin Edition"/>
    <w:basedOn w:val="MarginNote"/>
    <w:rsid w:val="00A36086"/>
    <w:pPr>
      <w:spacing w:before="0" w:after="0"/>
    </w:pPr>
    <w:rPr>
      <w:rFonts w:ascii="Times New Roman" w:hAnsi="Times New Roman"/>
      <w:color w:val="999999"/>
    </w:rPr>
  </w:style>
  <w:style w:type="paragraph" w:customStyle="1" w:styleId="Spacer">
    <w:name w:val="Spacer"/>
    <w:basedOn w:val="Normal"/>
    <w:rsid w:val="00A36086"/>
    <w:rPr>
      <w:sz w:val="2"/>
      <w:szCs w:val="2"/>
    </w:rPr>
  </w:style>
  <w:style w:type="character" w:customStyle="1" w:styleId="Small">
    <w:name w:val="Small"/>
    <w:basedOn w:val="DefaultParagraphFont"/>
    <w:rsid w:val="00A36086"/>
    <w:rPr>
      <w:sz w:val="16"/>
    </w:rPr>
  </w:style>
  <w:style w:type="paragraph" w:customStyle="1" w:styleId="WideTable">
    <w:name w:val="Wide Table"/>
    <w:basedOn w:val="Normal"/>
    <w:rsid w:val="00A36086"/>
    <w:pPr>
      <w:ind w:left="-1418"/>
    </w:pPr>
    <w:rPr>
      <w:sz w:val="2"/>
      <w:szCs w:val="2"/>
    </w:rPr>
  </w:style>
  <w:style w:type="character" w:styleId="PageNumber">
    <w:name w:val="page number"/>
    <w:basedOn w:val="DefaultParagraphFont"/>
    <w:rsid w:val="00A36086"/>
  </w:style>
  <w:style w:type="paragraph" w:styleId="Quote">
    <w:name w:val="Quote"/>
    <w:basedOn w:val="Heading1"/>
    <w:link w:val="QuoteChar"/>
    <w:qFormat/>
    <w:rsid w:val="00A36086"/>
    <w:rPr>
      <w:b w:val="0"/>
      <w:sz w:val="72"/>
      <w:szCs w:val="72"/>
      <w:lang w:val="en-NZ"/>
    </w:rPr>
  </w:style>
  <w:style w:type="character" w:customStyle="1" w:styleId="QuoteChar">
    <w:name w:val="Quote Char"/>
    <w:basedOn w:val="DefaultParagraphFont"/>
    <w:link w:val="Quote"/>
    <w:rsid w:val="00A360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6086"/>
    <w:pPr>
      <w:pageBreakBefore/>
    </w:pPr>
  </w:style>
  <w:style w:type="paragraph" w:customStyle="1" w:styleId="Border">
    <w:name w:val="Border"/>
    <w:basedOn w:val="Normal"/>
    <w:qFormat/>
    <w:rsid w:val="00A360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6086"/>
    <w:rPr>
      <w:b/>
      <w:bCs/>
      <w:i/>
      <w:iCs/>
      <w:color w:val="auto"/>
    </w:rPr>
  </w:style>
  <w:style w:type="paragraph" w:styleId="IntenseQuote">
    <w:name w:val="Intense Quote"/>
    <w:basedOn w:val="Normal"/>
    <w:next w:val="Normal"/>
    <w:link w:val="IntenseQuoteChar"/>
    <w:uiPriority w:val="30"/>
    <w:qFormat/>
    <w:rsid w:val="00A360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60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6086"/>
    <w:rPr>
      <w:smallCaps/>
      <w:color w:val="auto"/>
      <w:u w:val="single"/>
    </w:rPr>
  </w:style>
  <w:style w:type="character" w:styleId="IntenseReference">
    <w:name w:val="Intense Reference"/>
    <w:basedOn w:val="DefaultParagraphFont"/>
    <w:uiPriority w:val="32"/>
    <w:qFormat/>
    <w:rsid w:val="00A36086"/>
    <w:rPr>
      <w:b/>
      <w:bCs/>
      <w:smallCaps/>
      <w:color w:val="auto"/>
      <w:spacing w:val="5"/>
      <w:u w:val="single"/>
    </w:rPr>
  </w:style>
  <w:style w:type="paragraph" w:customStyle="1" w:styleId="2ColumnHeading">
    <w:name w:val="2Column Heading"/>
    <w:basedOn w:val="BodyText"/>
    <w:qFormat/>
    <w:rsid w:val="00A36086"/>
    <w:pPr>
      <w:spacing w:after="60"/>
      <w:ind w:left="-2268"/>
    </w:pPr>
    <w:rPr>
      <w:b/>
    </w:rPr>
  </w:style>
  <w:style w:type="paragraph" w:customStyle="1" w:styleId="Heading1TOC">
    <w:name w:val="Heading1 TOC"/>
    <w:basedOn w:val="Normal"/>
    <w:qFormat/>
    <w:rsid w:val="00A36086"/>
    <w:pPr>
      <w:spacing w:before="240" w:after="120"/>
    </w:pPr>
    <w:rPr>
      <w:rFonts w:ascii="Times New Roman" w:hAnsi="Times New Roman"/>
      <w:b/>
      <w:sz w:val="32"/>
    </w:rPr>
  </w:style>
  <w:style w:type="paragraph" w:customStyle="1" w:styleId="Heading2TOC">
    <w:name w:val="Heading2 TOC"/>
    <w:basedOn w:val="Normal"/>
    <w:qFormat/>
    <w:rsid w:val="00A36086"/>
    <w:pPr>
      <w:spacing w:before="240" w:after="60"/>
    </w:pPr>
    <w:rPr>
      <w:rFonts w:ascii="Times New Roman" w:hAnsi="Times New Roman"/>
      <w:b/>
      <w:sz w:val="28"/>
    </w:rPr>
  </w:style>
  <w:style w:type="character" w:customStyle="1" w:styleId="Underline">
    <w:name w:val="Underline"/>
    <w:basedOn w:val="DefaultParagraphFont"/>
    <w:qFormat/>
    <w:rsid w:val="00A36086"/>
    <w:rPr>
      <w:u w:val="single"/>
    </w:rPr>
  </w:style>
  <w:style w:type="character" w:customStyle="1" w:styleId="BoldandItalics">
    <w:name w:val="Bold and Italics"/>
    <w:qFormat/>
    <w:rsid w:val="00A36086"/>
    <w:rPr>
      <w:b/>
      <w:i/>
      <w:u w:val="none"/>
    </w:rPr>
  </w:style>
  <w:style w:type="paragraph" w:styleId="BalloonText">
    <w:name w:val="Balloon Text"/>
    <w:basedOn w:val="Normal"/>
    <w:link w:val="BalloonTextChar"/>
    <w:rsid w:val="00A36086"/>
    <w:rPr>
      <w:rFonts w:ascii="Tahoma" w:hAnsi="Tahoma" w:cs="Tahoma"/>
      <w:sz w:val="16"/>
      <w:szCs w:val="16"/>
    </w:rPr>
  </w:style>
  <w:style w:type="character" w:customStyle="1" w:styleId="BalloonTextChar">
    <w:name w:val="Balloon Text Char"/>
    <w:basedOn w:val="DefaultParagraphFont"/>
    <w:link w:val="BalloonText"/>
    <w:rsid w:val="00A360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60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60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1434</Words>
  <Characters>8977</Characters>
  <Application>Microsoft Office Word</Application>
  <DocSecurity>0</DocSecurity>
  <Lines>264</Lines>
  <Paragraphs>169</Paragraphs>
  <ScaleCrop>false</ScaleCrop>
  <Company>Author-it Software Corporation Ltd.</Company>
  <LinksUpToDate>false</LinksUpToDate>
  <CharactersWithSpaces>10325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FDFSUG219A Operate a bagasse fuel supply system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2012-05-26T16:09:00Z</dcterms:created>
  <dcterms:modified xsi:type="dcterms:W3CDTF">2012-05-26T16:09:00Z</dcterms:modified>
</cp:coreProperties>
</file>