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A7A2B" w:rsidP="00DA7A2B">
      <w:pPr>
        <w:pStyle w:val="Title"/>
      </w:pPr>
      <w:r>
        <w:fldChar w:fldCharType="begin"/>
      </w:r>
      <w:r>
        <w:instrText xml:space="preserve"> TITLE   \* MERGEFORMAT </w:instrText>
      </w:r>
      <w:r>
        <w:fldChar w:fldCharType="separate"/>
      </w:r>
      <w:r>
        <w:t>FDFSUG215A Operate a high grade fugal station</w:t>
      </w:r>
      <w:r>
        <w:fldChar w:fldCharType="end"/>
      </w:r>
    </w:p>
    <w:p w:rsidR="00DA7A2B" w:rsidP="00DA7A2B">
      <w:pPr>
        <w:pStyle w:val="Version"/>
        <w:sectPr w:rsidSect="00E6132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6132C" w:rsidP="00E6132C">
      <w:pPr>
        <w:pStyle w:val="SuperHeading"/>
      </w:pPr>
      <w:r w:rsidRPr="00E6132C">
        <w:t>FDFSUG215A Operate a high grade fugal station</w:t>
      </w:r>
    </w:p>
    <w:p w:rsidR="00000000" w:rsidRPr="00E6132C" w:rsidP="00E6132C">
      <w:pPr>
        <w:pStyle w:val="Heading1"/>
      </w:pPr>
      <w:bookmarkStart w:id="1" w:name="O_391345"/>
      <w:bookmarkEnd w:id="1"/>
      <w:r w:rsidRPr="00E6132C">
        <w:t>Modification History</w:t>
      </w:r>
    </w:p>
    <w:p w:rsidR="00000000" w:rsidRPr="00E6132C" w:rsidP="00E6132C">
      <w:pPr>
        <w:pStyle w:val="BodyText"/>
      </w:pPr>
      <w:r w:rsidRPr="00E6132C">
        <w:t xml:space="preserve">New Unit based on </w:t>
      </w:r>
      <w:r w:rsidRPr="00E6132C">
        <w:rPr>
          <w:rStyle w:val="Emphasis"/>
        </w:rPr>
        <w:t>SUGPHGF2A Operate a high grade fugal station</w:t>
      </w:r>
      <w:r w:rsidRPr="00E6132C">
        <w:t>.</w:t>
      </w:r>
    </w:p>
    <w:p w:rsidR="00000000" w:rsidRPr="00E6132C" w:rsidP="00E6132C">
      <w:pPr>
        <w:pStyle w:val="AllowPageBreak"/>
      </w:pPr>
    </w:p>
    <w:p w:rsidR="00000000" w:rsidRPr="00E6132C" w:rsidP="00E6132C">
      <w:pPr>
        <w:pStyle w:val="Heading1"/>
      </w:pPr>
      <w:bookmarkStart w:id="2" w:name="O_391346"/>
      <w:bookmarkEnd w:id="2"/>
      <w:r w:rsidRPr="00E6132C">
        <w:t>Unit Descriptor</w:t>
      </w:r>
    </w:p>
    <w:p w:rsidR="00000000" w:rsidRPr="00E6132C" w:rsidP="00E6132C">
      <w:pPr>
        <w:pStyle w:val="BodyText"/>
      </w:pPr>
      <w:r w:rsidRPr="00E6132C">
        <w:t>This unit describes the outcomes required to operate the high grade fuga</w:t>
      </w:r>
      <w:r w:rsidRPr="00E6132C">
        <w:t>l process from the high-grade fugal distributor to the sugar bin and the A and B molasses storage tanks.</w:t>
      </w:r>
    </w:p>
    <w:p w:rsidR="00000000" w:rsidRPr="00E6132C" w:rsidP="00E6132C">
      <w:pPr>
        <w:pStyle w:val="AllowPageBreak"/>
      </w:pPr>
    </w:p>
    <w:p w:rsidR="00000000" w:rsidRPr="00E6132C" w:rsidP="00E6132C">
      <w:pPr>
        <w:pStyle w:val="Heading1"/>
      </w:pPr>
      <w:bookmarkStart w:id="3" w:name="O_391347"/>
      <w:bookmarkEnd w:id="3"/>
      <w:r w:rsidRPr="00E6132C">
        <w:t>Application of the Unit</w:t>
      </w:r>
    </w:p>
    <w:p w:rsidR="00000000" w:rsidRPr="00E6132C" w:rsidP="00E6132C">
      <w:pPr>
        <w:pStyle w:val="BodyText"/>
      </w:pPr>
      <w:r w:rsidRPr="00E6132C">
        <w:t>This unit has application in the sugar milling industry.</w:t>
      </w:r>
    </w:p>
    <w:p w:rsidR="00000000" w:rsidRPr="00E6132C" w:rsidP="00E6132C">
      <w:pPr>
        <w:pStyle w:val="AllowPageBreak"/>
      </w:pPr>
    </w:p>
    <w:p w:rsidR="00000000" w:rsidRPr="00E6132C" w:rsidP="00E6132C">
      <w:pPr>
        <w:pStyle w:val="Heading1"/>
      </w:pPr>
      <w:bookmarkStart w:id="4" w:name="O_391348"/>
      <w:bookmarkEnd w:id="4"/>
      <w:r w:rsidRPr="00E6132C">
        <w:t>Licensing/Regulatory Information</w:t>
      </w:r>
    </w:p>
    <w:p w:rsidR="00000000" w:rsidRPr="00E6132C" w:rsidP="00E6132C">
      <w:pPr>
        <w:pStyle w:val="BodyText"/>
      </w:pPr>
      <w:r w:rsidRPr="00E6132C">
        <w:t>Not</w:t>
      </w:r>
      <w:r w:rsidRPr="00E6132C">
        <w:t xml:space="preserve"> applicable.</w:t>
      </w:r>
    </w:p>
    <w:p w:rsidR="00000000" w:rsidRPr="00E6132C" w:rsidP="00E6132C">
      <w:pPr>
        <w:pStyle w:val="AllowPageBreak"/>
      </w:pPr>
    </w:p>
    <w:p w:rsidR="00000000" w:rsidRPr="00E6132C" w:rsidP="00E6132C">
      <w:pPr>
        <w:pStyle w:val="Heading1"/>
      </w:pPr>
      <w:bookmarkStart w:id="5" w:name="O_391349"/>
      <w:bookmarkEnd w:id="5"/>
      <w:r w:rsidRPr="00E6132C">
        <w:t>Pre-Requisites</w:t>
      </w:r>
    </w:p>
    <w:p w:rsidR="00000000" w:rsidRPr="00E6132C" w:rsidP="00E6132C">
      <w:pPr>
        <w:pStyle w:val="BodyText"/>
      </w:pPr>
      <w:r w:rsidRPr="00E6132C">
        <w:t xml:space="preserve">There are no pre-requisite units for this competency standard. </w:t>
      </w:r>
    </w:p>
    <w:p w:rsidR="00000000" w:rsidRPr="00E6132C" w:rsidP="00E6132C">
      <w:pPr>
        <w:pStyle w:val="AllowPageBreak"/>
      </w:pPr>
    </w:p>
    <w:p w:rsidR="00000000" w:rsidRPr="00E6132C" w:rsidP="00E6132C">
      <w:pPr>
        <w:pStyle w:val="Heading1"/>
      </w:pPr>
      <w:bookmarkStart w:id="6" w:name="O_391350"/>
      <w:bookmarkEnd w:id="6"/>
      <w:r w:rsidRPr="00E6132C">
        <w:t>Employability Skills Information</w:t>
      </w:r>
    </w:p>
    <w:p w:rsidR="00000000" w:rsidRPr="00E6132C" w:rsidP="00E6132C">
      <w:pPr>
        <w:pStyle w:val="BodyText"/>
      </w:pPr>
      <w:r w:rsidRPr="00E6132C">
        <w:t>This unit contains employability skills.</w:t>
      </w:r>
    </w:p>
    <w:p w:rsidR="00000000" w:rsidRPr="00E6132C" w:rsidP="00E6132C">
      <w:pPr>
        <w:pStyle w:val="AllowPageBreak"/>
      </w:pPr>
    </w:p>
    <w:p w:rsidR="00000000" w:rsidRPr="00E6132C" w:rsidP="00E6132C">
      <w:pPr>
        <w:pStyle w:val="Heading1"/>
      </w:pPr>
      <w:bookmarkStart w:id="7" w:name="O_391351"/>
      <w:bookmarkEnd w:id="7"/>
      <w:r w:rsidRPr="00E6132C">
        <w:t>Elements and Performance Criteria Pre-Content</w:t>
      </w:r>
    </w:p>
    <w:tbl>
      <w:tblPr>
        <w:tblW w:w="9462" w:type="dxa"/>
        <w:tblLayout w:type="fixed"/>
        <w:tblCellMar>
          <w:left w:w="62" w:type="dxa"/>
          <w:right w:w="62" w:type="dxa"/>
        </w:tblCellMar>
        <w:tblLook w:val="0000"/>
      </w:tblPr>
      <w:tblGrid>
        <w:gridCol w:w="2700"/>
        <w:gridCol w:w="6762"/>
      </w:tblGrid>
      <w:tr w:rsidTr="00E6132C">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6132C">
            <w:pPr>
              <w:pStyle w:val="BodyText"/>
              <w:rPr>
                <w:lang w:val="en-NZ"/>
              </w:rPr>
            </w:pPr>
            <w:r w:rsidRPr="00E6132C">
              <w:t>Elements describe the essential outcomes of a unit of competency.</w:t>
            </w:r>
          </w:p>
        </w:tc>
        <w:tc>
          <w:tcPr>
            <w:tcW w:w="6762" w:type="dxa"/>
            <w:tcBorders>
              <w:top w:val="nil"/>
              <w:left w:val="nil"/>
              <w:bottom w:val="nil"/>
              <w:right w:val="nil"/>
            </w:tcBorders>
            <w:tcMar>
              <w:top w:w="0" w:type="dxa"/>
              <w:left w:w="62" w:type="dxa"/>
              <w:bottom w:w="0" w:type="dxa"/>
              <w:right w:w="62" w:type="dxa"/>
            </w:tcMar>
          </w:tcPr>
          <w:p w:rsidR="00000000" w:rsidRPr="00E6132C" w:rsidP="00E6132C">
            <w:pPr>
              <w:pStyle w:val="BodyText"/>
            </w:pPr>
            <w:r w:rsidRPr="00E6132C">
              <w:t>Performance criteria describe the performance needed to demonstrate achievement of the element. Where bold italicised text is used, further info</w:t>
            </w:r>
            <w:r w:rsidRPr="00E6132C">
              <w:t>rmation is detailed in the required skills and knowledge section and the range statement. Assessment of performance is to be consistent with the evidence guide.</w:t>
            </w:r>
          </w:p>
        </w:tc>
      </w:tr>
    </w:tbl>
    <w:p w:rsidR="00000000" w:rsidRPr="00E6132C" w:rsidP="00E6132C">
      <w:pPr>
        <w:pStyle w:val="BodyText"/>
      </w:pPr>
    </w:p>
    <w:p w:rsidR="00000000" w:rsidRPr="00E6132C" w:rsidP="00E6132C">
      <w:pPr>
        <w:pStyle w:val="AllowPageBreak"/>
      </w:pPr>
    </w:p>
    <w:p w:rsidR="00000000" w:rsidRPr="00E6132C" w:rsidP="00E6132C">
      <w:pPr>
        <w:pStyle w:val="Heading1"/>
      </w:pPr>
      <w:bookmarkStart w:id="8" w:name="O_391352"/>
      <w:bookmarkEnd w:id="8"/>
      <w:r w:rsidRPr="00E6132C">
        <w:t>Elements and Performance Criteria</w:t>
      </w:r>
    </w:p>
    <w:tbl>
      <w:tblPr>
        <w:tblW w:w="9462" w:type="dxa"/>
        <w:tblLayout w:type="fixed"/>
        <w:tblCellMar>
          <w:left w:w="62" w:type="dxa"/>
          <w:right w:w="62" w:type="dxa"/>
        </w:tblCellMar>
        <w:tblLook w:val="0000"/>
      </w:tblPr>
      <w:tblGrid>
        <w:gridCol w:w="2700"/>
        <w:gridCol w:w="6762"/>
      </w:tblGrid>
      <w:tr w:rsidTr="00E6132C">
        <w:tblPrEx>
          <w:tblW w:w="9462" w:type="dxa"/>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P="00E6132C">
            <w:pPr>
              <w:pStyle w:val="TableHeading"/>
            </w:pPr>
            <w:r w:rsidRPr="00E6132C">
              <w:t>ELEMENT</w:t>
            </w:r>
          </w:p>
        </w:tc>
        <w:tc>
          <w:tcPr>
            <w:tcW w:w="6762" w:type="dxa"/>
            <w:tcBorders>
              <w:top w:val="nil"/>
              <w:left w:val="nil"/>
              <w:bottom w:val="nil"/>
              <w:right w:val="nil"/>
            </w:tcBorders>
            <w:tcMar>
              <w:top w:w="0" w:type="dxa"/>
              <w:left w:w="62" w:type="dxa"/>
              <w:bottom w:w="0" w:type="dxa"/>
              <w:right w:w="62" w:type="dxa"/>
            </w:tcMar>
            <w:vAlign w:val="bottom"/>
          </w:tcPr>
          <w:p w:rsidR="00000000" w:rsidP="00E6132C">
            <w:pPr>
              <w:pStyle w:val="TableHeading"/>
            </w:pPr>
            <w:r w:rsidRPr="00E6132C">
              <w:t>PERFORMANCE CRITERIA</w:t>
            </w:r>
          </w:p>
        </w:tc>
      </w:tr>
      <w:tr w:rsidTr="00E6132C">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6132C">
            <w:pPr>
              <w:pStyle w:val="List"/>
              <w:rPr>
                <w:lang w:val="en-NZ"/>
              </w:rPr>
            </w:pPr>
            <w:r w:rsidRPr="00E6132C">
              <w:t>1  Prepare the high grade fugal station for operation</w:t>
            </w:r>
          </w:p>
        </w:tc>
        <w:tc>
          <w:tcPr>
            <w:tcW w:w="6762" w:type="dxa"/>
            <w:tcBorders>
              <w:top w:val="nil"/>
              <w:left w:val="nil"/>
              <w:bottom w:val="nil"/>
              <w:right w:val="nil"/>
            </w:tcBorders>
            <w:tcMar>
              <w:top w:w="0" w:type="dxa"/>
              <w:left w:w="62" w:type="dxa"/>
              <w:bottom w:w="0" w:type="dxa"/>
              <w:right w:w="62" w:type="dxa"/>
            </w:tcMar>
          </w:tcPr>
          <w:p w:rsidR="00000000" w:rsidRPr="00E6132C" w:rsidP="00E6132C">
            <w:pPr>
              <w:pStyle w:val="List"/>
            </w:pPr>
            <w:r w:rsidRPr="00E6132C">
              <w:t>1.1 Massecuite is available to meet production requirements</w:t>
            </w:r>
          </w:p>
          <w:p w:rsidR="00000000" w:rsidRPr="00E6132C" w:rsidP="00E6132C">
            <w:pPr>
              <w:pStyle w:val="List"/>
            </w:pPr>
            <w:r w:rsidRPr="00E6132C">
              <w:t>1.2 Services are confirmed as available and ready for operation</w:t>
            </w:r>
          </w:p>
          <w:p w:rsidR="00000000" w:rsidRPr="00E6132C" w:rsidP="00E6132C">
            <w:pPr>
              <w:pStyle w:val="List"/>
            </w:pPr>
            <w:r w:rsidRPr="00E6132C">
              <w:t>1.3 Equipment is checked to confirm readiness for use</w:t>
            </w:r>
          </w:p>
          <w:p w:rsidR="00000000" w:rsidP="00E6132C">
            <w:pPr>
              <w:pStyle w:val="List"/>
              <w:rPr>
                <w:lang w:val="en-NZ"/>
              </w:rPr>
            </w:pPr>
            <w:r w:rsidRPr="00E6132C">
              <w:t>1.4 The high grade fugal</w:t>
            </w:r>
            <w:r w:rsidRPr="00E6132C">
              <w:t xml:space="preserve"> station is set up to meet production requirements</w:t>
            </w:r>
          </w:p>
        </w:tc>
      </w:tr>
      <w:tr w:rsidTr="00E6132C">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6132C">
            <w:pPr>
              <w:pStyle w:val="List"/>
              <w:rPr>
                <w:lang w:val="en-NZ"/>
              </w:rPr>
            </w:pPr>
            <w:r w:rsidRPr="00E6132C">
              <w:t>2  Operate and monitor high grade fugal station</w:t>
            </w:r>
          </w:p>
        </w:tc>
        <w:tc>
          <w:tcPr>
            <w:tcW w:w="6762" w:type="dxa"/>
            <w:tcBorders>
              <w:top w:val="nil"/>
              <w:left w:val="nil"/>
              <w:bottom w:val="nil"/>
              <w:right w:val="nil"/>
            </w:tcBorders>
            <w:tcMar>
              <w:top w:w="0" w:type="dxa"/>
              <w:left w:w="62" w:type="dxa"/>
              <w:bottom w:w="0" w:type="dxa"/>
              <w:right w:w="62" w:type="dxa"/>
            </w:tcMar>
          </w:tcPr>
          <w:p w:rsidR="00000000" w:rsidRPr="00E6132C" w:rsidP="00E6132C">
            <w:pPr>
              <w:pStyle w:val="List"/>
            </w:pPr>
            <w:r w:rsidRPr="00E6132C">
              <w:t>2.1 The high grade fugal station is started up and operated according to company procedures</w:t>
            </w:r>
          </w:p>
          <w:p w:rsidR="00000000" w:rsidRPr="00E6132C" w:rsidP="00E6132C">
            <w:pPr>
              <w:pStyle w:val="List"/>
            </w:pPr>
            <w:r w:rsidRPr="00E6132C">
              <w:t>2.2 Control points are monitored to confirm performance is maint</w:t>
            </w:r>
            <w:r w:rsidRPr="00E6132C">
              <w:t>ained within specification</w:t>
            </w:r>
          </w:p>
          <w:p w:rsidR="00000000" w:rsidRPr="00E6132C" w:rsidP="00E6132C">
            <w:pPr>
              <w:pStyle w:val="List"/>
            </w:pPr>
            <w:r w:rsidRPr="00E6132C">
              <w:t>2.3 Output meets specification</w:t>
            </w:r>
          </w:p>
          <w:p w:rsidR="00000000" w:rsidRPr="00E6132C" w:rsidP="00E6132C">
            <w:pPr>
              <w:pStyle w:val="List"/>
            </w:pPr>
            <w:r w:rsidRPr="00E6132C">
              <w:t>2.4 Equipment is monitored to confirm operating condition</w:t>
            </w:r>
          </w:p>
          <w:p w:rsidR="00000000" w:rsidRPr="00E6132C" w:rsidP="00E6132C">
            <w:pPr>
              <w:pStyle w:val="List"/>
            </w:pPr>
            <w:r w:rsidRPr="00E6132C">
              <w:t>2.5 Out-of-specification process and equipment performance is identified, rectified and/or reported according to workplace reporting procedu</w:t>
            </w:r>
            <w:r w:rsidRPr="00E6132C">
              <w:t>re</w:t>
            </w:r>
          </w:p>
          <w:p w:rsidR="00000000" w:rsidP="00E6132C">
            <w:pPr>
              <w:pStyle w:val="List"/>
              <w:rPr>
                <w:lang w:val="en-NZ"/>
              </w:rPr>
            </w:pPr>
            <w:r w:rsidRPr="00E6132C">
              <w:t>2.6 The workplace meets housekeeping standards</w:t>
            </w:r>
          </w:p>
        </w:tc>
      </w:tr>
      <w:tr w:rsidTr="00E6132C">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6132C">
            <w:pPr>
              <w:pStyle w:val="List"/>
              <w:rPr>
                <w:lang w:val="en-NZ"/>
              </w:rPr>
            </w:pPr>
            <w:r w:rsidRPr="00E6132C">
              <w:t>3  Handover the high grade fugal station</w:t>
            </w:r>
          </w:p>
        </w:tc>
        <w:tc>
          <w:tcPr>
            <w:tcW w:w="6762" w:type="dxa"/>
            <w:tcBorders>
              <w:top w:val="nil"/>
              <w:left w:val="nil"/>
              <w:bottom w:val="nil"/>
              <w:right w:val="nil"/>
            </w:tcBorders>
            <w:tcMar>
              <w:top w:w="0" w:type="dxa"/>
              <w:left w:w="62" w:type="dxa"/>
              <w:bottom w:w="0" w:type="dxa"/>
              <w:right w:w="62" w:type="dxa"/>
            </w:tcMar>
          </w:tcPr>
          <w:p w:rsidR="00000000" w:rsidRPr="00E6132C" w:rsidP="00E6132C">
            <w:pPr>
              <w:pStyle w:val="List"/>
            </w:pPr>
            <w:r w:rsidRPr="00E6132C">
              <w:t>3.1 Workplace records are maintained in accordance with workplace procedures</w:t>
            </w:r>
          </w:p>
          <w:p w:rsidR="00000000" w:rsidRPr="00E6132C" w:rsidP="00E6132C">
            <w:pPr>
              <w:pStyle w:val="List"/>
            </w:pPr>
            <w:r w:rsidRPr="00E6132C">
              <w:t>3.2 Handover is carried out according to workplace procedure</w:t>
            </w:r>
          </w:p>
          <w:p w:rsidR="00000000" w:rsidP="00E6132C">
            <w:pPr>
              <w:pStyle w:val="List"/>
              <w:rPr>
                <w:lang w:val="en-NZ"/>
              </w:rPr>
            </w:pPr>
            <w:r w:rsidRPr="00E6132C">
              <w:t>3.3 High grade fugal station operators are aware of system and related equipment status at completion of handover</w:t>
            </w:r>
          </w:p>
        </w:tc>
      </w:tr>
      <w:tr w:rsidTr="00E6132C">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6132C">
            <w:pPr>
              <w:pStyle w:val="List"/>
              <w:rPr>
                <w:lang w:val="en-NZ"/>
              </w:rPr>
            </w:pPr>
            <w:r w:rsidRPr="00E6132C">
              <w:t>4  Shut down the high grade fugal station</w:t>
            </w:r>
          </w:p>
        </w:tc>
        <w:tc>
          <w:tcPr>
            <w:tcW w:w="6762" w:type="dxa"/>
            <w:tcBorders>
              <w:top w:val="nil"/>
              <w:left w:val="nil"/>
              <w:bottom w:val="nil"/>
              <w:right w:val="nil"/>
            </w:tcBorders>
            <w:tcMar>
              <w:top w:w="0" w:type="dxa"/>
              <w:left w:w="62" w:type="dxa"/>
              <w:bottom w:w="0" w:type="dxa"/>
              <w:right w:w="62" w:type="dxa"/>
            </w:tcMar>
          </w:tcPr>
          <w:p w:rsidR="00000000" w:rsidRPr="00E6132C" w:rsidP="00E6132C">
            <w:pPr>
              <w:pStyle w:val="List"/>
            </w:pPr>
            <w:r w:rsidRPr="00E6132C">
              <w:t>4.1 The appropriate shut down procedure is identified</w:t>
            </w:r>
          </w:p>
          <w:p w:rsidR="00000000" w:rsidRPr="00E6132C" w:rsidP="00E6132C">
            <w:pPr>
              <w:pStyle w:val="List"/>
            </w:pPr>
            <w:r w:rsidRPr="00E6132C">
              <w:t>4.2 The high grade fugal station is shut down</w:t>
            </w:r>
            <w:r w:rsidRPr="00E6132C">
              <w:t xml:space="preserve"> according to workplace procedures</w:t>
            </w:r>
          </w:p>
          <w:p w:rsidR="00000000" w:rsidRPr="00E6132C" w:rsidP="00E6132C">
            <w:pPr>
              <w:pStyle w:val="List"/>
            </w:pPr>
            <w:r w:rsidRPr="00E6132C">
              <w:t>4.3 The high grade fugal station is prepared for storage in shut down mode</w:t>
            </w:r>
          </w:p>
          <w:p w:rsidR="00000000" w:rsidRPr="00E6132C" w:rsidP="00E6132C">
            <w:pPr>
              <w:pStyle w:val="List"/>
            </w:pPr>
            <w:r w:rsidRPr="00E6132C">
              <w:t>4.4 Maintenance requirements are identified and reported according to workplace reporting procedure</w:t>
            </w:r>
          </w:p>
        </w:tc>
      </w:tr>
    </w:tbl>
    <w:p w:rsidR="00000000" w:rsidRPr="00E6132C" w:rsidP="00E6132C">
      <w:pPr>
        <w:pStyle w:val="BodyText"/>
      </w:pPr>
    </w:p>
    <w:p w:rsidR="00000000" w:rsidRPr="00E6132C" w:rsidP="00E6132C">
      <w:pPr>
        <w:pStyle w:val="AllowPageBreak"/>
      </w:pPr>
    </w:p>
    <w:p w:rsidR="00000000" w:rsidRPr="00E6132C" w:rsidP="00E6132C">
      <w:pPr>
        <w:pStyle w:val="Heading1"/>
      </w:pPr>
      <w:bookmarkStart w:id="9" w:name="O_391353"/>
      <w:bookmarkEnd w:id="9"/>
      <w:r w:rsidRPr="00E6132C">
        <w:t>Required Skills and Knowled</w:t>
      </w:r>
      <w:r w:rsidRPr="00E6132C">
        <w:t>ge</w:t>
      </w:r>
    </w:p>
    <w:p w:rsidR="00000000" w:rsidRPr="00E6132C" w:rsidP="00E6132C">
      <w:pPr>
        <w:pStyle w:val="BodyText"/>
      </w:pPr>
      <w:r w:rsidRPr="00E6132C">
        <w:t>This section describes the skills and knowledge required for this unit.</w:t>
      </w:r>
    </w:p>
    <w:tbl>
      <w:tblPr>
        <w:tblW w:w="9462" w:type="dxa"/>
        <w:tblLayout w:type="fixed"/>
        <w:tblCellMar>
          <w:left w:w="62" w:type="dxa"/>
          <w:right w:w="62" w:type="dxa"/>
        </w:tblCellMar>
        <w:tblLook w:val="0000"/>
      </w:tblPr>
      <w:tblGrid>
        <w:gridCol w:w="9462"/>
      </w:tblGrid>
      <w:tr w:rsidTr="00E6132C">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E6132C">
            <w:pPr>
              <w:pStyle w:val="TableHeading"/>
            </w:pPr>
            <w:r w:rsidRPr="00E6132C">
              <w:t>Required skills include:</w:t>
            </w:r>
          </w:p>
        </w:tc>
      </w:tr>
      <w:tr w:rsidTr="00E6132C">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E6132C" w:rsidP="00E6132C">
            <w:pPr>
              <w:pStyle w:val="BodyText"/>
            </w:pPr>
            <w:r w:rsidRPr="00E6132C">
              <w:rPr>
                <w:rStyle w:val="SpecialBold"/>
              </w:rPr>
              <w:t>Ability to:</w:t>
            </w:r>
          </w:p>
          <w:p w:rsidR="00000000" w:rsidRPr="00E6132C" w:rsidP="00E6132C">
            <w:pPr>
              <w:pStyle w:val="ListBullet"/>
            </w:pPr>
            <w:r w:rsidRPr="00E6132C">
              <w:t>access workplace information to identify production requirements</w:t>
            </w:r>
          </w:p>
          <w:p w:rsidR="00000000" w:rsidRPr="00E6132C" w:rsidP="00E6132C">
            <w:pPr>
              <w:pStyle w:val="ListBullet"/>
            </w:pPr>
            <w:r w:rsidRPr="00E6132C">
              <w:t>select, fit and use personal protective clothing and/or equipment</w:t>
            </w:r>
          </w:p>
          <w:p w:rsidR="00000000" w:rsidRPr="00E6132C" w:rsidP="00E6132C">
            <w:pPr>
              <w:pStyle w:val="ListBullet"/>
            </w:pPr>
            <w:r w:rsidRPr="00E6132C">
              <w:t>confirm supply of necessary materials and services</w:t>
            </w:r>
          </w:p>
          <w:p w:rsidR="00000000" w:rsidRPr="00E6132C" w:rsidP="00E6132C">
            <w:pPr>
              <w:pStyle w:val="ListBullet"/>
            </w:pPr>
            <w:r w:rsidRPr="00E6132C">
              <w:t>confirm equipment status and condition</w:t>
            </w:r>
          </w:p>
          <w:p w:rsidR="00000000" w:rsidRPr="00E6132C" w:rsidP="00E6132C">
            <w:pPr>
              <w:pStyle w:val="ListBullet"/>
            </w:pPr>
            <w:r w:rsidRPr="00E6132C">
              <w:t>follow start up procedure</w:t>
            </w:r>
          </w:p>
          <w:p w:rsidR="00000000" w:rsidRPr="00E6132C" w:rsidP="00E6132C">
            <w:pPr>
              <w:pStyle w:val="ListBullet"/>
            </w:pPr>
            <w:r w:rsidRPr="00E6132C">
              <w:t>start up and operate in both automatic and manual modes</w:t>
            </w:r>
          </w:p>
          <w:p w:rsidR="00000000" w:rsidRPr="00E6132C" w:rsidP="00E6132C">
            <w:pPr>
              <w:pStyle w:val="ListBullet"/>
            </w:pPr>
            <w:r w:rsidRPr="00E6132C">
              <w:t>undertake visual inspections and conduct tests to monitor characteristics such as:</w:t>
            </w:r>
          </w:p>
          <w:p w:rsidR="00000000" w:rsidRPr="00E6132C" w:rsidP="00E6132C">
            <w:pPr>
              <w:pStyle w:val="ListBullet2"/>
            </w:pPr>
            <w:r w:rsidRPr="00E6132C">
              <w:t>fugal load</w:t>
            </w:r>
          </w:p>
          <w:p w:rsidR="00000000" w:rsidRPr="00E6132C" w:rsidP="00E6132C">
            <w:pPr>
              <w:pStyle w:val="ListBullet2"/>
            </w:pPr>
            <w:r w:rsidRPr="00E6132C">
              <w:t>sugar and molasses quality</w:t>
            </w:r>
          </w:p>
          <w:p w:rsidR="00000000" w:rsidRPr="00E6132C" w:rsidP="00E6132C">
            <w:pPr>
              <w:pStyle w:val="ListBullet2"/>
            </w:pPr>
            <w:r w:rsidRPr="00E6132C">
              <w:t>crystal in A B molasses</w:t>
            </w:r>
          </w:p>
          <w:p w:rsidR="00000000" w:rsidRPr="00E6132C" w:rsidP="00E6132C">
            <w:pPr>
              <w:pStyle w:val="ListBullet2"/>
            </w:pPr>
            <w:r w:rsidRPr="00E6132C">
              <w:t>A B molasses purity</w:t>
            </w:r>
          </w:p>
          <w:p w:rsidR="00000000" w:rsidRPr="00E6132C" w:rsidP="00E6132C">
            <w:pPr>
              <w:pStyle w:val="ListBullet2"/>
            </w:pPr>
            <w:r w:rsidRPr="00E6132C">
              <w:t>A B molasses density</w:t>
            </w:r>
          </w:p>
          <w:p w:rsidR="00000000" w:rsidRPr="00E6132C" w:rsidP="00E6132C">
            <w:pPr>
              <w:pStyle w:val="ListBullet2"/>
            </w:pPr>
            <w:r w:rsidRPr="00E6132C">
              <w:t>molasses stock level</w:t>
            </w:r>
          </w:p>
          <w:p w:rsidR="00000000" w:rsidRPr="00E6132C" w:rsidP="00E6132C">
            <w:pPr>
              <w:pStyle w:val="ListBullet2"/>
            </w:pPr>
            <w:r w:rsidRPr="00E6132C">
              <w:t>sugar temperature, pol and moisture</w:t>
            </w:r>
          </w:p>
          <w:p w:rsidR="00000000" w:rsidRPr="00E6132C" w:rsidP="00E6132C">
            <w:pPr>
              <w:pStyle w:val="ListBullet2"/>
            </w:pPr>
            <w:r w:rsidRPr="00E6132C">
              <w:t>fugal speed</w:t>
            </w:r>
          </w:p>
          <w:p w:rsidR="00000000" w:rsidRPr="00E6132C" w:rsidP="00E6132C">
            <w:pPr>
              <w:pStyle w:val="ListBullet2"/>
            </w:pPr>
            <w:r w:rsidRPr="00E6132C">
              <w:t>atmospheric conditions</w:t>
            </w:r>
          </w:p>
          <w:p w:rsidR="00000000" w:rsidRPr="00E6132C" w:rsidP="00E6132C">
            <w:pPr>
              <w:pStyle w:val="ListBullet2"/>
            </w:pPr>
            <w:r w:rsidRPr="00E6132C">
              <w:t>cycle times including spin and wash times</w:t>
            </w:r>
          </w:p>
          <w:p w:rsidR="00000000" w:rsidRPr="00E6132C" w:rsidP="00E6132C">
            <w:pPr>
              <w:pStyle w:val="ListBullet2"/>
            </w:pPr>
            <w:r w:rsidRPr="00E6132C">
              <w:t>wash water temperature</w:t>
            </w:r>
          </w:p>
          <w:p w:rsidR="00000000" w:rsidRPr="00E6132C" w:rsidP="00E6132C">
            <w:pPr>
              <w:pStyle w:val="ListBullet2"/>
            </w:pPr>
            <w:r w:rsidRPr="00E6132C">
              <w:t>basket charge</w:t>
            </w:r>
          </w:p>
          <w:p w:rsidR="00000000" w:rsidRPr="00E6132C" w:rsidP="00E6132C">
            <w:pPr>
              <w:pStyle w:val="ListBullet2"/>
            </w:pPr>
            <w:r w:rsidRPr="00E6132C">
              <w:t>dry air and sugar flows</w:t>
            </w:r>
          </w:p>
          <w:p w:rsidR="00000000" w:rsidRPr="00E6132C" w:rsidP="00E6132C">
            <w:pPr>
              <w:pStyle w:val="ListBullet2"/>
            </w:pPr>
            <w:r w:rsidRPr="00E6132C">
              <w:t>sugar dust levels</w:t>
            </w:r>
          </w:p>
          <w:p w:rsidR="00000000" w:rsidRPr="00E6132C" w:rsidP="00E6132C">
            <w:pPr>
              <w:pStyle w:val="ListBullet2"/>
            </w:pPr>
            <w:r w:rsidRPr="00E6132C">
              <w:t>equipment condition including drip gate operation</w:t>
            </w:r>
          </w:p>
          <w:p w:rsidR="00000000" w:rsidRPr="00E6132C" w:rsidP="00E6132C">
            <w:pPr>
              <w:pStyle w:val="ListBullet"/>
            </w:pPr>
            <w:r w:rsidRPr="00E6132C">
              <w:t>control station throughput and A B balance to meet pan stage throughput</w:t>
            </w:r>
          </w:p>
          <w:p w:rsidR="00000000" w:rsidRPr="00E6132C" w:rsidP="00E6132C">
            <w:pPr>
              <w:pStyle w:val="ListBullet"/>
            </w:pPr>
            <w:r w:rsidRPr="00E6132C">
              <w:t>take corrective action in response to out-of-specification results</w:t>
            </w:r>
          </w:p>
          <w:p w:rsidR="00000000" w:rsidRPr="00E6132C" w:rsidP="00E6132C">
            <w:pPr>
              <w:pStyle w:val="ListBullet"/>
            </w:pPr>
            <w:r w:rsidRPr="00E6132C">
              <w:t>shut down and clean fugals according to schedule or as indicated by equipment monitoring</w:t>
            </w:r>
          </w:p>
          <w:p w:rsidR="00000000" w:rsidRPr="00E6132C" w:rsidP="00E6132C">
            <w:pPr>
              <w:pStyle w:val="ListBullet"/>
            </w:pPr>
            <w:r w:rsidRPr="00E6132C">
              <w:t>control drier airflows to achieve target sugar temperature and moisture</w:t>
            </w:r>
          </w:p>
          <w:p w:rsidR="00000000" w:rsidRPr="00E6132C" w:rsidP="00E6132C">
            <w:pPr>
              <w:pStyle w:val="ListBullet"/>
            </w:pPr>
            <w:r w:rsidRPr="00E6132C">
              <w:t>report and/or record correct</w:t>
            </w:r>
            <w:r w:rsidRPr="00E6132C">
              <w:t>ive action as required</w:t>
            </w:r>
          </w:p>
          <w:p w:rsidR="00000000" w:rsidRPr="00E6132C" w:rsidP="00E6132C">
            <w:pPr>
              <w:pStyle w:val="ListBullet"/>
            </w:pPr>
            <w:r w:rsidRPr="00E6132C">
              <w:t>record workplace information</w:t>
            </w:r>
          </w:p>
          <w:p w:rsidR="00000000" w:rsidRPr="00E6132C" w:rsidP="00E6132C">
            <w:pPr>
              <w:pStyle w:val="ListBullet"/>
            </w:pPr>
            <w:r w:rsidRPr="00E6132C">
              <w:t>demonstrate shift handover procedure</w:t>
            </w:r>
          </w:p>
          <w:p w:rsidR="00000000" w:rsidRPr="00E6132C" w:rsidP="00E6132C">
            <w:pPr>
              <w:pStyle w:val="ListBullet"/>
            </w:pPr>
            <w:r w:rsidRPr="00E6132C">
              <w:t>shut down equipment in response to an emergency situation</w:t>
            </w:r>
          </w:p>
          <w:p w:rsidR="00000000" w:rsidRPr="00E6132C" w:rsidP="00E6132C">
            <w:pPr>
              <w:pStyle w:val="ListBullet"/>
            </w:pPr>
            <w:r w:rsidRPr="00E6132C">
              <w:t>prepare equipment for cleaning/maintenance</w:t>
            </w:r>
          </w:p>
          <w:p w:rsidR="00000000" w:rsidP="00E6132C">
            <w:pPr>
              <w:pStyle w:val="ListBullet"/>
              <w:rPr>
                <w:lang w:val="en-NZ"/>
              </w:rPr>
            </w:pPr>
            <w:r w:rsidRPr="00E6132C">
              <w:t>maintain work area to meet housekeeping standards</w:t>
            </w:r>
          </w:p>
        </w:tc>
      </w:tr>
      <w:tr w:rsidTr="00E6132C">
        <w:tblPrEx>
          <w:tblW w:w="9462" w:type="dxa"/>
          <w:tblLayout w:type="fixed"/>
          <w:tblCellMar>
            <w:left w:w="62" w:type="dxa"/>
            <w:right w:w="62" w:type="dxa"/>
          </w:tblCellMar>
          <w:tblLook w:val="0000"/>
        </w:tblPrEx>
        <w:trPr>
          <w:trHeight w:val="416"/>
        </w:trPr>
        <w:tc>
          <w:tcPr>
            <w:tcW w:w="9462" w:type="dxa"/>
            <w:tcBorders>
              <w:top w:val="nil"/>
              <w:left w:val="nil"/>
              <w:bottom w:val="nil"/>
              <w:right w:val="nil"/>
            </w:tcBorders>
            <w:tcMar>
              <w:top w:w="0" w:type="dxa"/>
              <w:left w:w="62" w:type="dxa"/>
              <w:bottom w:w="0" w:type="dxa"/>
              <w:right w:w="62" w:type="dxa"/>
            </w:tcMar>
          </w:tcPr>
          <w:p w:rsidR="00000000" w:rsidP="00E6132C">
            <w:pPr>
              <w:pStyle w:val="TableHeading"/>
            </w:pPr>
            <w:r w:rsidRPr="00E6132C">
              <w:t>Required knowle</w:t>
            </w:r>
            <w:r w:rsidRPr="00E6132C">
              <w:t>dge includes:</w:t>
            </w:r>
          </w:p>
        </w:tc>
      </w:tr>
      <w:tr w:rsidTr="00E6132C">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E6132C" w:rsidP="00E6132C">
            <w:pPr>
              <w:pStyle w:val="BodyText"/>
            </w:pPr>
            <w:r w:rsidRPr="00E6132C">
              <w:rPr>
                <w:rStyle w:val="SpecialBold"/>
              </w:rPr>
              <w:t>Knowledge of:</w:t>
            </w:r>
          </w:p>
          <w:p w:rsidR="00000000" w:rsidRPr="00E6132C" w:rsidP="00E6132C">
            <w:pPr>
              <w:pStyle w:val="ListBullet"/>
            </w:pPr>
            <w:r w:rsidRPr="00E6132C">
              <w:t>purpose and basic principles of high grade fugal station operation including sugar drying and operation of batch and continuous fugals as required in the workplace</w:t>
            </w:r>
          </w:p>
          <w:p w:rsidR="00000000" w:rsidRPr="00E6132C" w:rsidP="00E6132C">
            <w:pPr>
              <w:pStyle w:val="ListBullet"/>
            </w:pPr>
            <w:r w:rsidRPr="00E6132C">
              <w:t>terminology relating to sugar and molasses quality</w:t>
            </w:r>
          </w:p>
          <w:p w:rsidR="00000000" w:rsidRPr="00E6132C" w:rsidP="00E6132C">
            <w:pPr>
              <w:pStyle w:val="ListBullet"/>
            </w:pPr>
            <w:r w:rsidRPr="00E6132C">
              <w:t>sugar industry quality standards for each brand of sugar</w:t>
            </w:r>
          </w:p>
          <w:p w:rsidR="00000000" w:rsidRPr="00E6132C" w:rsidP="00E6132C">
            <w:pPr>
              <w:pStyle w:val="ListBullet"/>
            </w:pPr>
            <w:r w:rsidRPr="00E6132C">
              <w:t>the circuit flow of this process and relationship to related processes</w:t>
            </w:r>
          </w:p>
          <w:p w:rsidR="00000000" w:rsidRPr="00E6132C" w:rsidP="00E6132C">
            <w:pPr>
              <w:pStyle w:val="ListBullet"/>
            </w:pPr>
            <w:r w:rsidRPr="00E6132C">
              <w:t xml:space="preserve">factors that affect throughput and recovery such as the relationship between sugar pol and throughput and the balance between A </w:t>
            </w:r>
            <w:r w:rsidRPr="00E6132C">
              <w:t>and B fugals</w:t>
            </w:r>
          </w:p>
          <w:p w:rsidR="00000000" w:rsidRPr="00E6132C" w:rsidP="00E6132C">
            <w:pPr>
              <w:pStyle w:val="ListBullet"/>
            </w:pPr>
            <w:r w:rsidRPr="00E6132C">
              <w:t>the effect of massecuite quality on fugal operation and the effect of variation in operating parameters on the fugal output</w:t>
            </w:r>
          </w:p>
          <w:p w:rsidR="00000000" w:rsidRPr="00E6132C" w:rsidP="00E6132C">
            <w:pPr>
              <w:pStyle w:val="ListBullet"/>
            </w:pPr>
            <w:r w:rsidRPr="00E6132C">
              <w:t>equipment purpose and basic operating principles of high grade fugal equipment</w:t>
            </w:r>
          </w:p>
          <w:p w:rsidR="00000000" w:rsidRPr="00E6132C" w:rsidP="00E6132C">
            <w:pPr>
              <w:pStyle w:val="ListBullet"/>
            </w:pPr>
            <w:r w:rsidRPr="00E6132C">
              <w:t>services used</w:t>
            </w:r>
          </w:p>
          <w:p w:rsidR="00000000" w:rsidRPr="00E6132C" w:rsidP="00E6132C">
            <w:pPr>
              <w:pStyle w:val="ListBullet"/>
            </w:pPr>
            <w:r w:rsidRPr="00E6132C">
              <w:t>operating requirements and</w:t>
            </w:r>
            <w:r w:rsidRPr="00E6132C">
              <w:t xml:space="preserve"> parameters</w:t>
            </w:r>
          </w:p>
          <w:p w:rsidR="00000000" w:rsidRPr="00E6132C" w:rsidP="00E6132C">
            <w:pPr>
              <w:pStyle w:val="ListBullet"/>
            </w:pPr>
            <w:r w:rsidRPr="00E6132C">
              <w:t>significance and method of monitoring control points within the process</w:t>
            </w:r>
          </w:p>
          <w:p w:rsidR="00000000" w:rsidRPr="00E6132C" w:rsidP="00E6132C">
            <w:pPr>
              <w:pStyle w:val="ListBullet"/>
            </w:pPr>
            <w:r w:rsidRPr="00E6132C">
              <w:t>common causes of variation and corrective action required</w:t>
            </w:r>
          </w:p>
          <w:p w:rsidR="00000000" w:rsidRPr="00E6132C" w:rsidP="00E6132C">
            <w:pPr>
              <w:pStyle w:val="ListBullet"/>
            </w:pPr>
            <w:r w:rsidRPr="00E6132C">
              <w:t>hazards and controls</w:t>
            </w:r>
          </w:p>
          <w:p w:rsidR="00000000" w:rsidRPr="00E6132C" w:rsidP="00E6132C">
            <w:pPr>
              <w:pStyle w:val="ListBullet"/>
            </w:pPr>
            <w:r w:rsidRPr="00E6132C">
              <w:t>purpose and limitations of protective clothing and equipment</w:t>
            </w:r>
          </w:p>
          <w:p w:rsidR="00000000" w:rsidRPr="00E6132C" w:rsidP="00E6132C">
            <w:pPr>
              <w:pStyle w:val="ListBullet"/>
            </w:pPr>
            <w:r w:rsidRPr="00E6132C">
              <w:t>lock out and tag out procedures</w:t>
            </w:r>
          </w:p>
          <w:p w:rsidR="00000000" w:rsidRPr="00E6132C" w:rsidP="00E6132C">
            <w:pPr>
              <w:pStyle w:val="ListBullet"/>
            </w:pPr>
            <w:r w:rsidRPr="00E6132C">
              <w:t>shut down sequence including massecuite feed pumps and re-heaters</w:t>
            </w:r>
          </w:p>
          <w:p w:rsidR="00000000" w:rsidRPr="00E6132C" w:rsidP="00E6132C">
            <w:pPr>
              <w:pStyle w:val="ListBullet"/>
            </w:pPr>
            <w:r w:rsidRPr="00E6132C">
              <w:t xml:space="preserve">requirements of both operational and long term shut down conditions to ensure the equipment is left in a safe state for the period of the shutdown and to minimise any delays in future start </w:t>
            </w:r>
            <w:r w:rsidRPr="00E6132C">
              <w:t>up</w:t>
            </w:r>
          </w:p>
          <w:p w:rsidR="00000000" w:rsidRPr="00E6132C" w:rsidP="00E6132C">
            <w:pPr>
              <w:pStyle w:val="ListBullet"/>
            </w:pPr>
            <w:r w:rsidRPr="00E6132C">
              <w:t>procedures and responsibility for reporting problems</w:t>
            </w:r>
          </w:p>
          <w:p w:rsidR="00000000" w:rsidRPr="00E6132C" w:rsidP="00E6132C">
            <w:pPr>
              <w:pStyle w:val="ListBullet"/>
            </w:pPr>
            <w:r w:rsidRPr="00E6132C">
              <w:t>environmental issues and controls</w:t>
            </w:r>
          </w:p>
          <w:p w:rsidR="00000000" w:rsidRPr="00E6132C" w:rsidP="00E6132C">
            <w:pPr>
              <w:pStyle w:val="ListBullet"/>
            </w:pPr>
            <w:r w:rsidRPr="00E6132C">
              <w:t>waste handling requirements and procedures</w:t>
            </w:r>
          </w:p>
          <w:p w:rsidR="00000000" w:rsidRPr="00E6132C" w:rsidP="00E6132C">
            <w:pPr>
              <w:pStyle w:val="ListBullet"/>
            </w:pPr>
            <w:r w:rsidRPr="00E6132C">
              <w:t>recording requirements and procedures</w:t>
            </w:r>
          </w:p>
        </w:tc>
      </w:tr>
    </w:tbl>
    <w:p w:rsidR="00000000" w:rsidRPr="00E6132C" w:rsidP="00E6132C">
      <w:pPr>
        <w:pStyle w:val="BodyText"/>
      </w:pPr>
    </w:p>
    <w:p w:rsidR="00000000" w:rsidRPr="00E6132C" w:rsidP="00E6132C">
      <w:pPr>
        <w:pStyle w:val="AllowPageBreak"/>
      </w:pPr>
    </w:p>
    <w:p w:rsidR="00000000" w:rsidRPr="00E6132C" w:rsidP="00E6132C">
      <w:pPr>
        <w:pStyle w:val="Heading1"/>
      </w:pPr>
      <w:bookmarkStart w:id="10" w:name="O_391354"/>
      <w:bookmarkEnd w:id="10"/>
      <w:r w:rsidRPr="00E6132C">
        <w:t>Evidence Guide</w:t>
      </w:r>
    </w:p>
    <w:tbl>
      <w:tblPr>
        <w:tblW w:w="9462" w:type="dxa"/>
        <w:tblLayout w:type="fixed"/>
        <w:tblCellMar>
          <w:left w:w="62" w:type="dxa"/>
          <w:right w:w="62" w:type="dxa"/>
        </w:tblCellMar>
        <w:tblLook w:val="0000"/>
      </w:tblPr>
      <w:tblGrid>
        <w:gridCol w:w="3800"/>
        <w:gridCol w:w="5662"/>
      </w:tblGrid>
      <w:tr w:rsidTr="00E6132C">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6132C">
            <w:pPr>
              <w:pStyle w:val="BodyText"/>
              <w:rPr>
                <w:lang w:val="en-NZ"/>
              </w:rPr>
            </w:pPr>
            <w:r w:rsidRPr="00E6132C">
              <w:t>The evidence guide provides advice on assessment an</w:t>
            </w:r>
            <w:r w:rsidRPr="00E6132C">
              <w:t>d must be read in conjunction with the performance criteria, required skills and knowledge, range statement and the Assessment Guidelines for the Training Package.</w:t>
            </w:r>
          </w:p>
        </w:tc>
      </w:tr>
      <w:tr w:rsidTr="00E6132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132C">
            <w:pPr>
              <w:pStyle w:val="BodyText"/>
              <w:rPr>
                <w:lang w:val="en-NZ"/>
              </w:rPr>
            </w:pPr>
            <w:r w:rsidRPr="00E6132C">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132C">
            <w:pPr>
              <w:pStyle w:val="BodyText"/>
              <w:rPr>
                <w:lang w:val="en-NZ"/>
              </w:rPr>
            </w:pPr>
            <w:r w:rsidRPr="00E6132C">
              <w:t>Assessment must be carried out in a manner that recognises the cultural and literacy requirements of the assessee and is appropriate to the work performed.</w:t>
            </w:r>
          </w:p>
        </w:tc>
      </w:tr>
      <w:tr w:rsidTr="00E6132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132C">
            <w:pPr>
              <w:pStyle w:val="BodyText"/>
              <w:rPr>
                <w:lang w:val="en-NZ"/>
              </w:rPr>
            </w:pPr>
            <w:r w:rsidRPr="00E6132C">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132C" w:rsidP="00E6132C">
            <w:pPr>
              <w:pStyle w:val="BodyText"/>
            </w:pPr>
            <w:r w:rsidRPr="00E6132C">
              <w:t>Eviden</w:t>
            </w:r>
            <w:r w:rsidRPr="00E6132C">
              <w:t>ce of ability to:</w:t>
            </w:r>
          </w:p>
          <w:p w:rsidR="00000000" w:rsidRPr="00E6132C" w:rsidP="00E6132C">
            <w:pPr>
              <w:pStyle w:val="ListBullet"/>
            </w:pPr>
            <w:r w:rsidRPr="00E6132C">
              <w:t>access workplace information to identify production requirements</w:t>
            </w:r>
          </w:p>
          <w:p w:rsidR="00000000" w:rsidRPr="00E6132C" w:rsidP="00E6132C">
            <w:pPr>
              <w:pStyle w:val="ListBullet"/>
            </w:pPr>
            <w:r w:rsidRPr="00E6132C">
              <w:t>follow start up procedure</w:t>
            </w:r>
          </w:p>
          <w:p w:rsidR="00000000" w:rsidRPr="00E6132C" w:rsidP="00E6132C">
            <w:pPr>
              <w:pStyle w:val="ListBullet"/>
            </w:pPr>
            <w:r w:rsidRPr="00E6132C">
              <w:t>start up and operate in both automatic and manual modes</w:t>
            </w:r>
          </w:p>
          <w:p w:rsidR="00000000" w:rsidRPr="00E6132C" w:rsidP="00E6132C">
            <w:pPr>
              <w:pStyle w:val="ListBullet"/>
            </w:pPr>
            <w:r w:rsidRPr="00E6132C">
              <w:t>monitor the process and equipment operation to maintain the process within the required pa</w:t>
            </w:r>
            <w:r w:rsidRPr="00E6132C">
              <w:t>rameters</w:t>
            </w:r>
          </w:p>
          <w:p w:rsidR="00000000" w:rsidRPr="00E6132C" w:rsidP="00E6132C">
            <w:pPr>
              <w:pStyle w:val="ListBullet"/>
            </w:pPr>
            <w:r w:rsidRPr="00E6132C">
              <w:t>control station throughput and A B balance to meet pan stage throughput</w:t>
            </w:r>
          </w:p>
          <w:p w:rsidR="00000000" w:rsidRPr="00E6132C" w:rsidP="00E6132C">
            <w:pPr>
              <w:pStyle w:val="ListBullet"/>
            </w:pPr>
            <w:r w:rsidRPr="00E6132C">
              <w:t>take corrective action in response to out-of-specification results</w:t>
            </w:r>
          </w:p>
          <w:p w:rsidR="00000000" w:rsidRPr="00E6132C" w:rsidP="00E6132C">
            <w:pPr>
              <w:pStyle w:val="ListBullet"/>
            </w:pPr>
            <w:r w:rsidRPr="00E6132C">
              <w:t>shut down and clean fugals according to schedule or as indicated by equipment monitoring</w:t>
            </w:r>
          </w:p>
          <w:p w:rsidR="00000000" w:rsidRPr="00E6132C" w:rsidP="00E6132C">
            <w:pPr>
              <w:pStyle w:val="ListBullet"/>
            </w:pPr>
            <w:r w:rsidRPr="00E6132C">
              <w:t>control drier airflows to achieve target sugar temperature and moisture</w:t>
            </w:r>
          </w:p>
          <w:p w:rsidR="00000000" w:rsidP="00E6132C">
            <w:pPr>
              <w:pStyle w:val="ListBullet"/>
              <w:rPr>
                <w:lang w:val="en-NZ"/>
              </w:rPr>
            </w:pPr>
            <w:r w:rsidRPr="00E6132C">
              <w:t>shut down equipment in response to an emergency situation</w:t>
            </w:r>
          </w:p>
        </w:tc>
      </w:tr>
      <w:tr w:rsidTr="00E6132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132C">
            <w:pPr>
              <w:pStyle w:val="BodyText"/>
              <w:rPr>
                <w:lang w:val="en-NZ"/>
              </w:rPr>
            </w:pPr>
            <w:r w:rsidRPr="00E6132C">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132C" w:rsidP="00E6132C">
            <w:pPr>
              <w:pStyle w:val="BodyText"/>
            </w:pPr>
            <w:r w:rsidRPr="00E6132C">
              <w:t>Assessment must occur in a real or simulated workplace where the assessee ha</w:t>
            </w:r>
            <w:r w:rsidRPr="00E6132C">
              <w:t>s access to:</w:t>
            </w:r>
          </w:p>
          <w:p w:rsidR="00000000" w:rsidRPr="00E6132C" w:rsidP="00E6132C">
            <w:pPr>
              <w:pStyle w:val="ListBullet"/>
            </w:pPr>
            <w:r w:rsidRPr="00E6132C">
              <w:t>Operating procedures and related advice on equipment operation including advice on safe work practices and environmental requirements</w:t>
            </w:r>
          </w:p>
          <w:p w:rsidR="00000000" w:rsidRPr="00E6132C" w:rsidP="00E6132C">
            <w:pPr>
              <w:pStyle w:val="ListBullet"/>
            </w:pPr>
            <w:r w:rsidRPr="00E6132C">
              <w:t>Personal protective clothing and equipment</w:t>
            </w:r>
          </w:p>
          <w:p w:rsidR="00000000" w:rsidRPr="00E6132C" w:rsidP="00E6132C">
            <w:pPr>
              <w:pStyle w:val="ListBullet"/>
            </w:pPr>
            <w:r w:rsidRPr="00E6132C">
              <w:t>Product and process specifications and operating parameters</w:t>
            </w:r>
          </w:p>
          <w:p w:rsidR="00000000" w:rsidRPr="00E6132C" w:rsidP="00E6132C">
            <w:pPr>
              <w:pStyle w:val="ListBullet"/>
            </w:pPr>
            <w:r w:rsidRPr="00E6132C">
              <w:t xml:space="preserve">High </w:t>
            </w:r>
            <w:r w:rsidRPr="00E6132C">
              <w:t>grade fugal station equipment</w:t>
            </w:r>
          </w:p>
          <w:p w:rsidR="00000000" w:rsidRPr="00E6132C" w:rsidP="00E6132C">
            <w:pPr>
              <w:pStyle w:val="ListBullet"/>
            </w:pPr>
            <w:r w:rsidRPr="00E6132C">
              <w:t>Materials including massecuite and services as required</w:t>
            </w:r>
          </w:p>
          <w:p w:rsidR="00000000" w:rsidRPr="00E6132C" w:rsidP="00E6132C">
            <w:pPr>
              <w:pStyle w:val="ListBullet"/>
            </w:pPr>
            <w:r w:rsidRPr="00E6132C">
              <w:t>Material Safety Data Sheets where appropriate</w:t>
            </w:r>
          </w:p>
          <w:p w:rsidR="00000000" w:rsidRPr="00E6132C" w:rsidP="00E6132C">
            <w:pPr>
              <w:pStyle w:val="ListBullet"/>
            </w:pPr>
            <w:r w:rsidRPr="00E6132C">
              <w:t>Housekeeping standards and procedures</w:t>
            </w:r>
          </w:p>
          <w:p w:rsidR="00000000" w:rsidRPr="00E6132C" w:rsidP="00E6132C">
            <w:pPr>
              <w:pStyle w:val="ListBullet"/>
            </w:pPr>
            <w:r w:rsidRPr="00E6132C">
              <w:t>Advice on environmental management issues relevant to work responsibilities</w:t>
            </w:r>
          </w:p>
          <w:p w:rsidR="00000000" w:rsidRPr="00E6132C" w:rsidP="00E6132C">
            <w:pPr>
              <w:pStyle w:val="ListBullet"/>
            </w:pPr>
            <w:r w:rsidRPr="00E6132C">
              <w:t>Workplace information recording systems, requirements and procedures.</w:t>
            </w:r>
          </w:p>
          <w:p w:rsidR="00000000" w:rsidRPr="00E6132C" w:rsidP="00E6132C">
            <w:pPr>
              <w:pStyle w:val="BodyText"/>
            </w:pPr>
            <w:r w:rsidRPr="00E6132C">
              <w:t>They may also require access to:</w:t>
            </w:r>
          </w:p>
          <w:p w:rsidR="00000000" w:rsidP="00E6132C">
            <w:pPr>
              <w:pStyle w:val="ListBullet"/>
              <w:rPr>
                <w:lang w:val="en-NZ"/>
              </w:rPr>
            </w:pPr>
            <w:r w:rsidRPr="00E6132C">
              <w:t>Cleaning procedures, sampling schedule and procedures and maintenance procedures and tools depending on the work requirements.</w:t>
            </w:r>
          </w:p>
        </w:tc>
      </w:tr>
      <w:tr w:rsidTr="00E6132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132C">
            <w:pPr>
              <w:pStyle w:val="BodyText"/>
              <w:rPr>
                <w:lang w:val="en-NZ"/>
              </w:rPr>
            </w:pPr>
            <w:r w:rsidRPr="00E6132C">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132C" w:rsidP="00E6132C">
            <w:pPr>
              <w:pStyle w:val="BodyText"/>
            </w:pPr>
            <w:r w:rsidRPr="00E6132C">
              <w:t>Oth</w:t>
            </w:r>
            <w:r w:rsidRPr="00E6132C">
              <w:t>er units of competency relevant to the work role should be assessed in conjunction with this unit. This may include:</w:t>
            </w:r>
          </w:p>
          <w:p w:rsidR="00000000" w:rsidRPr="00E6132C" w:rsidP="00E6132C">
            <w:pPr>
              <w:pStyle w:val="ListBullet"/>
            </w:pPr>
            <w:r w:rsidRPr="00E6132C">
              <w:t>SUG202A Collect and prepare samples</w:t>
            </w:r>
          </w:p>
          <w:p w:rsidR="00000000" w:rsidRPr="00E6132C" w:rsidP="00E6132C">
            <w:pPr>
              <w:pStyle w:val="ListBullet"/>
            </w:pPr>
            <w:r w:rsidRPr="00E6132C">
              <w:t>SUG213A Perform standard tests on a cane sample</w:t>
            </w:r>
          </w:p>
          <w:p w:rsidR="00000000" w:rsidP="00E6132C">
            <w:pPr>
              <w:pStyle w:val="ListBullet"/>
              <w:rPr>
                <w:lang w:val="en-NZ"/>
              </w:rPr>
            </w:pPr>
            <w:r w:rsidRPr="00E6132C">
              <w:t>FDFOP2030A Operate a process control interface.</w:t>
            </w:r>
          </w:p>
        </w:tc>
      </w:tr>
      <w:tr w:rsidTr="00E6132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132C">
            <w:pPr>
              <w:pStyle w:val="BodyText"/>
              <w:rPr>
                <w:lang w:val="en-NZ"/>
              </w:rPr>
            </w:pPr>
            <w:r w:rsidRPr="00E6132C">
              <w:t>Guida</w:t>
            </w:r>
            <w:r w:rsidRPr="00E6132C">
              <w:t>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132C" w:rsidP="00E6132C">
            <w:pPr>
              <w:pStyle w:val="BodyText"/>
            </w:pPr>
            <w:r w:rsidRPr="00E6132C">
              <w:t xml:space="preserve">To ensure consistency in one's performance, competency should be demonstrated on more than one occasion over a period of time in order to cover a variety of circumstances, cases and responsibilities, and where possible, over </w:t>
            </w:r>
            <w:r w:rsidRPr="00E6132C">
              <w:t>a number of assessment activities.</w:t>
            </w:r>
          </w:p>
        </w:tc>
      </w:tr>
    </w:tbl>
    <w:p w:rsidR="00000000" w:rsidRPr="00E6132C" w:rsidP="00E6132C">
      <w:pPr>
        <w:pStyle w:val="BodyText"/>
      </w:pPr>
    </w:p>
    <w:p w:rsidR="00000000" w:rsidRPr="00E6132C" w:rsidP="00E6132C">
      <w:pPr>
        <w:pStyle w:val="AllowPageBreak"/>
      </w:pPr>
    </w:p>
    <w:p w:rsidR="00000000" w:rsidRPr="00E6132C" w:rsidP="00E6132C">
      <w:pPr>
        <w:pStyle w:val="Heading1"/>
      </w:pPr>
      <w:bookmarkStart w:id="11" w:name="O_391355"/>
      <w:bookmarkEnd w:id="11"/>
      <w:r w:rsidRPr="00E6132C">
        <w:t>Range Statement</w:t>
      </w:r>
    </w:p>
    <w:tbl>
      <w:tblPr>
        <w:tblW w:w="9462" w:type="dxa"/>
        <w:tblLayout w:type="fixed"/>
        <w:tblCellMar>
          <w:left w:w="62" w:type="dxa"/>
          <w:right w:w="62" w:type="dxa"/>
        </w:tblCellMar>
        <w:tblLook w:val="0000"/>
      </w:tblPr>
      <w:tblGrid>
        <w:gridCol w:w="3800"/>
        <w:gridCol w:w="5662"/>
      </w:tblGrid>
      <w:tr w:rsidTr="00E6132C">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6132C">
            <w:pPr>
              <w:pStyle w:val="BodyText"/>
              <w:rPr>
                <w:lang w:val="en-NZ"/>
              </w:rPr>
            </w:pPr>
            <w:r w:rsidRPr="00E6132C">
              <w:t xml:space="preserve">The range statement relates to the unit of competency as a whole. It allows for different work environments and situations that may affect </w:t>
            </w:r>
            <w:r w:rsidRPr="00E6132C">
              <w:t>performance. Bold italicised wording, if used in the performance criteria, is detailed below. Essential operating conditions that may be present with training and assessment (depending on the work situation, needs of the candidate, accessibility of the ite</w:t>
            </w:r>
            <w:r w:rsidRPr="00E6132C">
              <w:t>m, and local industry and regional contexts) may also be included.</w:t>
            </w:r>
          </w:p>
        </w:tc>
      </w:tr>
      <w:tr w:rsidTr="00E6132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132C">
            <w:pPr>
              <w:pStyle w:val="BodyText"/>
              <w:rPr>
                <w:lang w:val="en-NZ"/>
              </w:rPr>
            </w:pPr>
            <w:r w:rsidRPr="00E6132C">
              <w:rPr>
                <w:rStyle w:val="SpecialBold"/>
              </w:rPr>
              <w:t>Policies and procedures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132C">
            <w:pPr>
              <w:pStyle w:val="BodyText"/>
              <w:rPr>
                <w:lang w:val="en-NZ"/>
              </w:rPr>
            </w:pPr>
            <w:r w:rsidRPr="00E6132C">
              <w:t xml:space="preserve">Work is carried out in accordance with company policies and procedures, licensing requirements, manufacturer's recommendations, legislative requirements, codes of </w:t>
            </w:r>
            <w:r w:rsidRPr="00E6132C">
              <w:t>practice and industrial awards and agreements.</w:t>
            </w:r>
          </w:p>
        </w:tc>
      </w:tr>
      <w:tr w:rsidTr="00E6132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132C">
            <w:pPr>
              <w:pStyle w:val="BodyText"/>
              <w:rPr>
                <w:lang w:val="en-NZ"/>
              </w:rPr>
            </w:pPr>
            <w:r w:rsidRPr="00E6132C">
              <w:rPr>
                <w:rStyle w:val="SpecialBold"/>
              </w:rPr>
              <w:t>Codes of practice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132C">
            <w:pPr>
              <w:pStyle w:val="BodyText"/>
              <w:rPr>
                <w:lang w:val="en-NZ"/>
              </w:rPr>
            </w:pPr>
            <w:r w:rsidRPr="00E6132C">
              <w:t>Codes of practice include the Sugar Milling Operations Industry Code of Practice.</w:t>
            </w:r>
          </w:p>
        </w:tc>
      </w:tr>
      <w:tr w:rsidTr="00E6132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132C">
            <w:pPr>
              <w:pStyle w:val="BodyText"/>
              <w:rPr>
                <w:lang w:val="en-NZ"/>
              </w:rPr>
            </w:pPr>
            <w:r w:rsidRPr="00E6132C">
              <w:rPr>
                <w:rStyle w:val="SpecialBold"/>
              </w:rPr>
              <w:t>Workplace information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132C" w:rsidP="00E6132C">
            <w:pPr>
              <w:pStyle w:val="BodyText"/>
            </w:pPr>
            <w:r w:rsidRPr="00E6132C">
              <w:t>Workplace information can include:</w:t>
            </w:r>
          </w:p>
          <w:p w:rsidR="00000000" w:rsidRPr="00E6132C" w:rsidP="00E6132C">
            <w:pPr>
              <w:pStyle w:val="ListBullet"/>
            </w:pPr>
            <w:r w:rsidRPr="00E6132C">
              <w:t>Standard Operating Procedures (SOPs)</w:t>
            </w:r>
          </w:p>
          <w:p w:rsidR="00000000" w:rsidRPr="00E6132C" w:rsidP="00E6132C">
            <w:pPr>
              <w:pStyle w:val="ListBullet"/>
            </w:pPr>
            <w:r w:rsidRPr="00E6132C">
              <w:t>sp</w:t>
            </w:r>
            <w:r w:rsidRPr="00E6132C">
              <w:t>ecifications</w:t>
            </w:r>
          </w:p>
          <w:p w:rsidR="00000000" w:rsidRPr="00E6132C" w:rsidP="00E6132C">
            <w:pPr>
              <w:pStyle w:val="ListBullet"/>
            </w:pPr>
            <w:r w:rsidRPr="00E6132C">
              <w:t>production schedules</w:t>
            </w:r>
          </w:p>
          <w:p w:rsidR="00000000" w:rsidP="00E6132C">
            <w:pPr>
              <w:pStyle w:val="ListBullet"/>
              <w:rPr>
                <w:lang w:val="en-NZ"/>
              </w:rPr>
            </w:pPr>
            <w:r w:rsidRPr="00E6132C">
              <w:t>manufacturer's specifications.</w:t>
            </w:r>
          </w:p>
        </w:tc>
      </w:tr>
      <w:tr w:rsidTr="00E6132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132C">
            <w:pPr>
              <w:pStyle w:val="BodyText"/>
              <w:rPr>
                <w:lang w:val="en-NZ"/>
              </w:rPr>
            </w:pPr>
            <w:r w:rsidRPr="00E6132C">
              <w:rPr>
                <w:rStyle w:val="SpecialBold"/>
              </w:rPr>
              <w:t>Fugal equipment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132C" w:rsidP="00E6132C">
            <w:pPr>
              <w:pStyle w:val="BodyText"/>
            </w:pPr>
            <w:r w:rsidRPr="00E6132C">
              <w:t>High grade fugal equipment may include:</w:t>
            </w:r>
          </w:p>
          <w:p w:rsidR="00000000" w:rsidRPr="00E6132C" w:rsidP="00E6132C">
            <w:pPr>
              <w:pStyle w:val="ListBullet"/>
            </w:pPr>
            <w:r w:rsidRPr="00E6132C">
              <w:t>high grade fugals (batch and/or continuous)</w:t>
            </w:r>
          </w:p>
          <w:p w:rsidR="00000000" w:rsidRPr="00E6132C" w:rsidP="00E6132C">
            <w:pPr>
              <w:pStyle w:val="ListBullet"/>
            </w:pPr>
            <w:r w:rsidRPr="00E6132C">
              <w:t>molasses pipes</w:t>
            </w:r>
          </w:p>
          <w:p w:rsidR="00000000" w:rsidRPr="00E6132C" w:rsidP="00E6132C">
            <w:pPr>
              <w:pStyle w:val="ListBullet"/>
            </w:pPr>
            <w:r w:rsidRPr="00E6132C">
              <w:t>tanks and pumps</w:t>
            </w:r>
          </w:p>
          <w:p w:rsidR="00000000" w:rsidRPr="00E6132C" w:rsidP="00E6132C">
            <w:pPr>
              <w:pStyle w:val="ListBullet"/>
            </w:pPr>
            <w:r w:rsidRPr="00E6132C">
              <w:t>massecuite feed pump</w:t>
            </w:r>
          </w:p>
          <w:p w:rsidR="00000000" w:rsidRPr="00E6132C" w:rsidP="00E6132C">
            <w:pPr>
              <w:pStyle w:val="ListBullet"/>
            </w:pPr>
            <w:r w:rsidRPr="00E6132C">
              <w:t>distributor</w:t>
            </w:r>
          </w:p>
          <w:p w:rsidR="00000000" w:rsidRPr="00E6132C" w:rsidP="00E6132C">
            <w:pPr>
              <w:pStyle w:val="ListBullet"/>
            </w:pPr>
            <w:r w:rsidRPr="00E6132C">
              <w:t>fugal water and steam sys</w:t>
            </w:r>
            <w:r w:rsidRPr="00E6132C">
              <w:t>tem</w:t>
            </w:r>
          </w:p>
          <w:p w:rsidR="00000000" w:rsidRPr="00E6132C" w:rsidP="00E6132C">
            <w:pPr>
              <w:pStyle w:val="ListBullet"/>
            </w:pPr>
            <w:r w:rsidRPr="00E6132C">
              <w:t>sugar screw or belt</w:t>
            </w:r>
          </w:p>
          <w:p w:rsidR="00000000" w:rsidRPr="00E6132C" w:rsidP="00E6132C">
            <w:pPr>
              <w:pStyle w:val="ListBullet"/>
            </w:pPr>
            <w:r w:rsidRPr="00E6132C">
              <w:t>sugar conveyor system</w:t>
            </w:r>
          </w:p>
          <w:p w:rsidR="00000000" w:rsidRPr="00E6132C" w:rsidP="00E6132C">
            <w:pPr>
              <w:pStyle w:val="ListBullet"/>
            </w:pPr>
            <w:r w:rsidRPr="00E6132C">
              <w:t>drier and fans and air conditioners</w:t>
            </w:r>
          </w:p>
          <w:p w:rsidR="00000000" w:rsidRPr="00E6132C" w:rsidP="00E6132C">
            <w:pPr>
              <w:pStyle w:val="ListBullet"/>
            </w:pPr>
            <w:r w:rsidRPr="00E6132C">
              <w:t>sugar scrubber</w:t>
            </w:r>
          </w:p>
          <w:p w:rsidR="00000000" w:rsidP="00E6132C">
            <w:pPr>
              <w:pStyle w:val="ListBullet"/>
              <w:rPr>
                <w:lang w:val="en-NZ"/>
              </w:rPr>
            </w:pPr>
            <w:r w:rsidRPr="00E6132C">
              <w:t>sugar bin.</w:t>
            </w:r>
          </w:p>
        </w:tc>
      </w:tr>
      <w:tr w:rsidTr="00E6132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132C">
            <w:pPr>
              <w:pStyle w:val="BodyText"/>
              <w:rPr>
                <w:lang w:val="en-NZ"/>
              </w:rPr>
            </w:pPr>
            <w:r w:rsidRPr="00E6132C">
              <w:rPr>
                <w:rStyle w:val="SpecialBold"/>
              </w:rPr>
              <w:t>Equipment status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132C" w:rsidP="00E6132C">
            <w:pPr>
              <w:pStyle w:val="BodyText"/>
            </w:pPr>
            <w:r w:rsidRPr="00E6132C">
              <w:t>Confirming equipment status involves</w:t>
            </w:r>
          </w:p>
          <w:p w:rsidR="00000000" w:rsidRPr="00E6132C" w:rsidP="00E6132C">
            <w:pPr>
              <w:pStyle w:val="ListBullet"/>
            </w:pPr>
            <w:r w:rsidRPr="00E6132C">
              <w:t>conducting relevant pre-start checks</w:t>
            </w:r>
          </w:p>
          <w:p w:rsidR="00000000" w:rsidRPr="00E6132C" w:rsidP="00E6132C">
            <w:pPr>
              <w:pStyle w:val="ListBullet"/>
            </w:pPr>
            <w:r w:rsidRPr="00E6132C">
              <w:t>confirming that housekeeping standards are met</w:t>
            </w:r>
          </w:p>
          <w:p w:rsidR="00000000" w:rsidRPr="00E6132C" w:rsidP="00E6132C">
            <w:pPr>
              <w:pStyle w:val="ListBullet"/>
            </w:pPr>
            <w:r w:rsidRPr="00E6132C">
              <w:t>all safety guards are in place</w:t>
            </w:r>
          </w:p>
          <w:p w:rsidR="00000000" w:rsidRPr="00E6132C" w:rsidP="00E6132C">
            <w:pPr>
              <w:pStyle w:val="ListBullet"/>
            </w:pPr>
            <w:r w:rsidRPr="00E6132C">
              <w:t>equipment is operational.</w:t>
            </w:r>
          </w:p>
          <w:p w:rsidR="00000000" w:rsidP="00E6132C">
            <w:pPr>
              <w:pStyle w:val="BodyText"/>
              <w:rPr>
                <w:lang w:val="en-NZ"/>
              </w:rPr>
            </w:pPr>
            <w:r w:rsidRPr="00E6132C">
              <w:t>It may also involve checking operation/calibration of measuring instrumentation.</w:t>
            </w:r>
          </w:p>
        </w:tc>
      </w:tr>
      <w:tr w:rsidTr="00E6132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132C">
            <w:pPr>
              <w:pStyle w:val="BodyText"/>
              <w:rPr>
                <w:lang w:val="en-NZ"/>
              </w:rPr>
            </w:pPr>
            <w:r w:rsidRPr="00E6132C">
              <w:rPr>
                <w:rStyle w:val="SpecialBold"/>
              </w:rPr>
              <w:t>Equipment operation and monitoring</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132C">
            <w:pPr>
              <w:pStyle w:val="BodyText"/>
              <w:rPr>
                <w:lang w:val="en-NZ"/>
              </w:rPr>
            </w:pPr>
            <w:r w:rsidRPr="00E6132C">
              <w:t xml:space="preserve">Operation and monitoring of equipment and processes typically requires the use of </w:t>
            </w:r>
            <w:r w:rsidRPr="00E6132C">
              <w:t>control panels and systems.</w:t>
            </w:r>
          </w:p>
        </w:tc>
      </w:tr>
      <w:tr w:rsidTr="00E6132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132C">
            <w:pPr>
              <w:pStyle w:val="BodyText"/>
              <w:rPr>
                <w:lang w:val="en-NZ"/>
              </w:rPr>
            </w:pPr>
            <w:r w:rsidRPr="00E6132C">
              <w:rPr>
                <w:rStyle w:val="SpecialBold"/>
              </w:rPr>
              <w:t>Process monitoring</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132C">
            <w:pPr>
              <w:pStyle w:val="BodyText"/>
              <w:rPr>
                <w:lang w:val="en-NZ"/>
              </w:rPr>
            </w:pPr>
            <w:r w:rsidRPr="00E6132C">
              <w:t>Monitoring the process may involve the use of production data such as performance control charts.</w:t>
            </w:r>
          </w:p>
        </w:tc>
      </w:tr>
      <w:tr w:rsidTr="00E6132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132C">
            <w:pPr>
              <w:pStyle w:val="BodyText"/>
              <w:rPr>
                <w:lang w:val="en-NZ"/>
              </w:rPr>
            </w:pPr>
            <w:r w:rsidRPr="00E6132C">
              <w:rPr>
                <w:rStyle w:val="SpecialBold"/>
              </w:rPr>
              <w:t>Services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132C" w:rsidP="00E6132C">
            <w:pPr>
              <w:pStyle w:val="BodyText"/>
            </w:pPr>
            <w:r w:rsidRPr="00E6132C">
              <w:t>Services may include:</w:t>
            </w:r>
          </w:p>
          <w:p w:rsidR="00000000" w:rsidRPr="00E6132C" w:rsidP="00E6132C">
            <w:pPr>
              <w:pStyle w:val="ListBullet"/>
            </w:pPr>
            <w:r w:rsidRPr="00E6132C">
              <w:t>power</w:t>
            </w:r>
          </w:p>
          <w:p w:rsidR="00000000" w:rsidRPr="00E6132C" w:rsidP="00E6132C">
            <w:pPr>
              <w:pStyle w:val="ListBullet"/>
            </w:pPr>
            <w:r w:rsidRPr="00E6132C">
              <w:t xml:space="preserve">water </w:t>
            </w:r>
          </w:p>
          <w:p w:rsidR="00000000" w:rsidP="00E6132C">
            <w:pPr>
              <w:pStyle w:val="ListBullet"/>
              <w:rPr>
                <w:lang w:val="en-NZ"/>
              </w:rPr>
            </w:pPr>
            <w:r w:rsidRPr="00E6132C">
              <w:t>compressed and instrumentation air.</w:t>
            </w:r>
          </w:p>
        </w:tc>
      </w:tr>
      <w:tr w:rsidTr="00E6132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132C">
            <w:pPr>
              <w:pStyle w:val="BodyText"/>
              <w:rPr>
                <w:lang w:val="en-NZ"/>
              </w:rPr>
            </w:pPr>
            <w:r w:rsidRPr="00E6132C">
              <w:rPr>
                <w:rStyle w:val="SpecialBold"/>
              </w:rPr>
              <w:t>Tests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132C" w:rsidP="00E6132C">
            <w:pPr>
              <w:pStyle w:val="BodyText"/>
            </w:pPr>
            <w:r w:rsidRPr="00E6132C">
              <w:t>Where tests are conducted as part of operation a typical requirement is pol and moisture by near infra-red. Molasses density may also be required.</w:t>
            </w:r>
          </w:p>
          <w:p w:rsidR="00000000" w:rsidP="00E6132C">
            <w:pPr>
              <w:pStyle w:val="BodyText"/>
              <w:rPr>
                <w:lang w:val="en-NZ"/>
              </w:rPr>
            </w:pPr>
            <w:r w:rsidRPr="00E6132C">
              <w:t>Sugar industry quality standards are determined at state level.</w:t>
            </w:r>
          </w:p>
        </w:tc>
      </w:tr>
      <w:tr w:rsidTr="00E6132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132C">
            <w:pPr>
              <w:pStyle w:val="BodyText"/>
              <w:rPr>
                <w:lang w:val="en-NZ"/>
              </w:rPr>
            </w:pPr>
            <w:r w:rsidRPr="00E6132C">
              <w:rPr>
                <w:rStyle w:val="SpecialBold"/>
              </w:rPr>
              <w:t>Control points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132C">
            <w:pPr>
              <w:pStyle w:val="BodyText"/>
              <w:rPr>
                <w:lang w:val="en-NZ"/>
              </w:rPr>
            </w:pPr>
            <w:r w:rsidRPr="00E6132C">
              <w:t>Control points refer to those</w:t>
            </w:r>
            <w:r w:rsidRPr="00E6132C">
              <w:t xml:space="preserve"> key points in a work process which must be monitored and controlled.</w:t>
            </w:r>
          </w:p>
        </w:tc>
      </w:tr>
      <w:tr w:rsidTr="00E6132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132C">
            <w:pPr>
              <w:pStyle w:val="BodyText"/>
              <w:rPr>
                <w:lang w:val="en-NZ"/>
              </w:rPr>
            </w:pPr>
            <w:r w:rsidRPr="00E6132C">
              <w:rPr>
                <w:rStyle w:val="SpecialBold"/>
              </w:rPr>
              <w:t>Teamwork</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132C">
            <w:pPr>
              <w:pStyle w:val="BodyText"/>
              <w:rPr>
                <w:lang w:val="en-NZ"/>
              </w:rPr>
            </w:pPr>
            <w:r w:rsidRPr="00E6132C">
              <w:t>Work may require the ability to work within a team environment.</w:t>
            </w:r>
          </w:p>
        </w:tc>
      </w:tr>
      <w:tr w:rsidTr="00E6132C">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132C">
            <w:pPr>
              <w:pStyle w:val="BodyText"/>
              <w:rPr>
                <w:lang w:val="en-NZ"/>
              </w:rPr>
            </w:pPr>
            <w:r w:rsidRPr="00E6132C">
              <w:rPr>
                <w:rStyle w:val="SpecialBold"/>
              </w:rPr>
              <w:t>Information systems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132C" w:rsidP="00E6132C">
            <w:pPr>
              <w:pStyle w:val="BodyText"/>
            </w:pPr>
            <w:r w:rsidRPr="00E6132C">
              <w:t>Information systems may be print or screen based.</w:t>
            </w:r>
          </w:p>
        </w:tc>
      </w:tr>
    </w:tbl>
    <w:p w:rsidR="00000000" w:rsidRPr="00E6132C" w:rsidP="00E6132C">
      <w:pPr>
        <w:pStyle w:val="BodyText"/>
      </w:pPr>
    </w:p>
    <w:p w:rsidR="00000000" w:rsidRPr="00E6132C" w:rsidP="00E6132C">
      <w:pPr>
        <w:pStyle w:val="AllowPageBreak"/>
      </w:pPr>
    </w:p>
    <w:p w:rsidR="00000000" w:rsidRPr="00E6132C" w:rsidP="00E6132C">
      <w:pPr>
        <w:pStyle w:val="Heading1"/>
      </w:pPr>
      <w:bookmarkStart w:id="12" w:name="O_391356"/>
      <w:bookmarkEnd w:id="12"/>
      <w:r w:rsidRPr="00E6132C">
        <w:t>Unit Sector(s)</w:t>
      </w:r>
    </w:p>
    <w:p w:rsidR="00000000" w:rsidRPr="00E6132C" w:rsidP="00E6132C">
      <w:pPr>
        <w:pStyle w:val="BodyText"/>
      </w:pPr>
      <w:r w:rsidRPr="00E6132C">
        <w:t>Sugar Milling.</w:t>
      </w:r>
    </w:p>
    <w:p w:rsidR="00000000" w:rsidRPr="00E6132C" w:rsidP="00E6132C"/>
    <w:sectPr w:rsidSect="00E6132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132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A7A2B" w:rsidP="00DA7A2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132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7A2B" w:rsidP="00E6132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A7A2B" w:rsidP="00E6132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DA7A2B" w:rsidP="00E6132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132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A7A2B" w:rsidP="00DA7A2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132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7A2B" w:rsidP="00E6132C">
    <w:pPr>
      <w:pStyle w:val="Header"/>
      <w:framePr w:wrap="around"/>
    </w:pPr>
    <w:r>
      <w:fldChar w:fldCharType="begin"/>
    </w:r>
    <w:r>
      <w:instrText xml:space="preserve"> TITLE   \* MERGEFORMAT </w:instrText>
    </w:r>
    <w:r>
      <w:fldChar w:fldCharType="separate"/>
    </w:r>
    <w:r>
      <w:t>FDFSUG215A Operate a high grade fugal station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A7A2B" w:rsidP="00E6132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574DC6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39A718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56EF4C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132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6132C"/>
    <w:pPr>
      <w:spacing w:before="360" w:after="60"/>
      <w:outlineLvl w:val="0"/>
    </w:pPr>
    <w:rPr>
      <w:sz w:val="32"/>
    </w:rPr>
  </w:style>
  <w:style w:type="paragraph" w:styleId="Heading2">
    <w:name w:val="heading 2"/>
    <w:basedOn w:val="HeadingBase"/>
    <w:next w:val="BodyText"/>
    <w:link w:val="Heading2Char"/>
    <w:qFormat/>
    <w:rsid w:val="00E6132C"/>
    <w:pPr>
      <w:keepLines/>
      <w:spacing w:before="240" w:after="120"/>
      <w:outlineLvl w:val="1"/>
    </w:pPr>
    <w:rPr>
      <w:sz w:val="28"/>
      <w:szCs w:val="40"/>
    </w:rPr>
  </w:style>
  <w:style w:type="paragraph" w:styleId="Heading3">
    <w:name w:val="heading 3"/>
    <w:basedOn w:val="HeadingBase"/>
    <w:next w:val="BodyText"/>
    <w:link w:val="Heading3Char"/>
    <w:qFormat/>
    <w:rsid w:val="00E6132C"/>
    <w:pPr>
      <w:spacing w:before="180" w:after="120"/>
      <w:outlineLvl w:val="2"/>
    </w:pPr>
    <w:rPr>
      <w:spacing w:val="-10"/>
      <w:kern w:val="32"/>
    </w:rPr>
  </w:style>
  <w:style w:type="paragraph" w:styleId="Heading4">
    <w:name w:val="heading 4"/>
    <w:basedOn w:val="HeadingBase"/>
    <w:next w:val="BodyText"/>
    <w:link w:val="Heading4Char"/>
    <w:qFormat/>
    <w:rsid w:val="00E6132C"/>
    <w:pPr>
      <w:spacing w:before="160" w:after="120"/>
      <w:outlineLvl w:val="3"/>
    </w:pPr>
    <w:rPr>
      <w:sz w:val="22"/>
    </w:rPr>
  </w:style>
  <w:style w:type="paragraph" w:styleId="Heading5">
    <w:name w:val="heading 5"/>
    <w:basedOn w:val="HeadingBase"/>
    <w:next w:val="Normal"/>
    <w:link w:val="Heading5Char"/>
    <w:qFormat/>
    <w:rsid w:val="00E6132C"/>
    <w:pPr>
      <w:spacing w:before="80"/>
      <w:outlineLvl w:val="4"/>
    </w:pPr>
    <w:rPr>
      <w:color w:val="918585"/>
      <w:sz w:val="20"/>
    </w:rPr>
  </w:style>
  <w:style w:type="paragraph" w:styleId="Heading6">
    <w:name w:val="heading 6"/>
    <w:basedOn w:val="HeadingBase"/>
    <w:next w:val="Normal"/>
    <w:link w:val="Heading6Char"/>
    <w:qFormat/>
    <w:rsid w:val="00E6132C"/>
    <w:pPr>
      <w:spacing w:before="60"/>
      <w:outlineLvl w:val="5"/>
    </w:pPr>
    <w:rPr>
      <w:color w:val="918585"/>
      <w:sz w:val="20"/>
    </w:rPr>
  </w:style>
  <w:style w:type="paragraph" w:styleId="Heading7">
    <w:name w:val="heading 7"/>
    <w:basedOn w:val="Normal"/>
    <w:next w:val="Normal"/>
    <w:link w:val="Heading7Char"/>
    <w:qFormat/>
    <w:rsid w:val="00E6132C"/>
    <w:pPr>
      <w:ind w:left="720"/>
      <w:outlineLvl w:val="6"/>
    </w:pPr>
    <w:rPr>
      <w:i/>
    </w:rPr>
  </w:style>
  <w:style w:type="paragraph" w:styleId="Heading8">
    <w:name w:val="heading 8"/>
    <w:basedOn w:val="Normal"/>
    <w:next w:val="Normal"/>
    <w:link w:val="Heading8Char"/>
    <w:qFormat/>
    <w:rsid w:val="00E6132C"/>
    <w:pPr>
      <w:ind w:left="720"/>
      <w:outlineLvl w:val="7"/>
    </w:pPr>
    <w:rPr>
      <w:i/>
    </w:rPr>
  </w:style>
  <w:style w:type="paragraph" w:styleId="Heading9">
    <w:name w:val="heading 9"/>
    <w:basedOn w:val="Normal"/>
    <w:next w:val="Normal"/>
    <w:link w:val="Heading9Char"/>
    <w:qFormat/>
    <w:rsid w:val="00E6132C"/>
    <w:pPr>
      <w:ind w:left="720"/>
      <w:outlineLvl w:val="8"/>
    </w:pPr>
    <w:rPr>
      <w:i/>
    </w:rPr>
  </w:style>
  <w:style w:type="character" w:default="1" w:styleId="DefaultParagraphFont">
    <w:name w:val="Default Paragraph Font"/>
    <w:uiPriority w:val="1"/>
    <w:unhideWhenUsed/>
    <w:rsid w:val="00E6132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6132C"/>
  </w:style>
  <w:style w:type="character" w:customStyle="1" w:styleId="Heading1Char">
    <w:name w:val="Heading 1 Char"/>
    <w:basedOn w:val="DefaultParagraphFont"/>
    <w:link w:val="Heading1"/>
    <w:rsid w:val="00E6132C"/>
    <w:rPr>
      <w:rFonts w:ascii="Times New Roman" w:eastAsia="Times New Roman" w:hAnsi="Times New Roman" w:cs="Times New Roman"/>
      <w:b/>
      <w:sz w:val="32"/>
      <w:szCs w:val="20"/>
      <w:lang w:eastAsia="en-US"/>
    </w:rPr>
  </w:style>
  <w:style w:type="paragraph" w:styleId="BodyText">
    <w:name w:val="Body Text"/>
    <w:basedOn w:val="Normal"/>
    <w:link w:val="BodyTextChar"/>
    <w:rsid w:val="00E6132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6132C"/>
    <w:rPr>
      <w:rFonts w:ascii="Times New Roman" w:eastAsia="Times New Roman" w:hAnsi="Times New Roman" w:cs="Times New Roman"/>
      <w:sz w:val="24"/>
      <w:lang w:val="en-US" w:eastAsia="en-US"/>
    </w:rPr>
  </w:style>
  <w:style w:type="paragraph" w:styleId="Footer">
    <w:name w:val="footer"/>
    <w:basedOn w:val="Normal"/>
    <w:link w:val="FooterChar"/>
    <w:rsid w:val="00E6132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6132C"/>
    <w:rPr>
      <w:rFonts w:ascii="Times New Roman" w:eastAsia="Times New Roman" w:hAnsi="Times New Roman" w:cs="Times New Roman"/>
      <w:sz w:val="16"/>
      <w:lang w:val="en-US" w:eastAsia="en-US"/>
    </w:rPr>
  </w:style>
  <w:style w:type="paragraph" w:styleId="List">
    <w:name w:val="List"/>
    <w:basedOn w:val="BodyText"/>
    <w:next w:val="BodyText"/>
    <w:rsid w:val="00E6132C"/>
    <w:pPr>
      <w:tabs>
        <w:tab w:val="left" w:pos="340"/>
      </w:tabs>
      <w:spacing w:before="60" w:after="60"/>
      <w:ind w:left="340" w:hanging="340"/>
    </w:pPr>
  </w:style>
  <w:style w:type="paragraph" w:styleId="ListBullet">
    <w:name w:val="List Bullet"/>
    <w:basedOn w:val="List"/>
    <w:rsid w:val="00E6132C"/>
    <w:pPr>
      <w:numPr>
        <w:numId w:val="13"/>
      </w:numPr>
      <w:tabs>
        <w:tab w:val="clear" w:pos="340"/>
      </w:tabs>
      <w:spacing w:before="40" w:after="40"/>
    </w:pPr>
  </w:style>
  <w:style w:type="character" w:customStyle="1" w:styleId="SpecialBold">
    <w:name w:val="Special Bold"/>
    <w:basedOn w:val="DefaultParagraphFont"/>
    <w:rsid w:val="00E6132C"/>
    <w:rPr>
      <w:b/>
      <w:spacing w:val="0"/>
    </w:rPr>
  </w:style>
  <w:style w:type="paragraph" w:styleId="ListBullet2">
    <w:name w:val="List Bullet 2"/>
    <w:basedOn w:val="List2"/>
    <w:rsid w:val="00E6132C"/>
    <w:pPr>
      <w:numPr>
        <w:numId w:val="14"/>
      </w:numPr>
      <w:tabs>
        <w:tab w:val="clear" w:pos="680"/>
      </w:tabs>
    </w:pPr>
  </w:style>
  <w:style w:type="paragraph" w:styleId="Header">
    <w:name w:val="header"/>
    <w:basedOn w:val="Normal"/>
    <w:link w:val="HeaderChar"/>
    <w:rsid w:val="00E6132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6132C"/>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E6132C"/>
    <w:rPr>
      <w:i/>
    </w:rPr>
  </w:style>
  <w:style w:type="paragraph" w:customStyle="1" w:styleId="SuperHeading">
    <w:name w:val="SuperHeading"/>
    <w:basedOn w:val="Normal"/>
    <w:rsid w:val="00E6132C"/>
    <w:pPr>
      <w:spacing w:before="240" w:after="120"/>
      <w:outlineLvl w:val="0"/>
    </w:pPr>
    <w:rPr>
      <w:rFonts w:ascii="Times New Roman" w:hAnsi="Times New Roman"/>
      <w:b/>
      <w:sz w:val="28"/>
    </w:rPr>
  </w:style>
  <w:style w:type="paragraph" w:customStyle="1" w:styleId="TableHeading">
    <w:name w:val="Table Heading"/>
    <w:basedOn w:val="HeadingBase"/>
    <w:rsid w:val="00E6132C"/>
    <w:pPr>
      <w:keepLines/>
      <w:pBdr>
        <w:bottom w:val="single" w:sz="6" w:space="1" w:color="918585"/>
      </w:pBdr>
      <w:spacing w:before="240"/>
    </w:pPr>
  </w:style>
  <w:style w:type="paragraph" w:customStyle="1" w:styleId="AllowPageBreak">
    <w:name w:val="AllowPageBreak"/>
    <w:rsid w:val="00E6132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6132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6132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6132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6132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6132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6132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6132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6132C"/>
    <w:rPr>
      <w:rFonts w:ascii="Courier New" w:eastAsia="Times New Roman" w:hAnsi="Courier New" w:cs="Times New Roman"/>
      <w:i/>
      <w:szCs w:val="20"/>
      <w:lang w:val="en-US" w:eastAsia="en-US"/>
    </w:rPr>
  </w:style>
  <w:style w:type="paragraph" w:customStyle="1" w:styleId="HeadingBase">
    <w:name w:val="Heading Base"/>
    <w:rsid w:val="00E6132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6132C"/>
    <w:pPr>
      <w:tabs>
        <w:tab w:val="right" w:leader="dot" w:pos="9072"/>
      </w:tabs>
      <w:ind w:left="567"/>
    </w:pPr>
    <w:rPr>
      <w:szCs w:val="22"/>
    </w:rPr>
  </w:style>
  <w:style w:type="paragraph" w:customStyle="1" w:styleId="TOCBase">
    <w:name w:val="TOC Base"/>
    <w:rsid w:val="00E6132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6132C"/>
    <w:pPr>
      <w:tabs>
        <w:tab w:val="right" w:leader="dot" w:pos="9072"/>
      </w:tabs>
      <w:spacing w:before="40" w:after="40"/>
      <w:ind w:left="284"/>
    </w:pPr>
    <w:rPr>
      <w:rFonts w:ascii="Times New Roman" w:hAnsi="Times New Roman"/>
    </w:rPr>
  </w:style>
  <w:style w:type="paragraph" w:styleId="TOC1">
    <w:name w:val="toc 1"/>
    <w:basedOn w:val="TOCBase"/>
    <w:next w:val="Normal"/>
    <w:rsid w:val="00E6132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6132C"/>
    <w:pPr>
      <w:spacing w:before="5040"/>
      <w:jc w:val="center"/>
    </w:pPr>
    <w:rPr>
      <w:sz w:val="48"/>
      <w:szCs w:val="72"/>
      <w:lang w:val="en-US"/>
    </w:rPr>
  </w:style>
  <w:style w:type="character" w:customStyle="1" w:styleId="TitleChar">
    <w:name w:val="Title Char"/>
    <w:basedOn w:val="DefaultParagraphFont"/>
    <w:link w:val="Title"/>
    <w:rsid w:val="00E6132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6132C"/>
    <w:pPr>
      <w:tabs>
        <w:tab w:val="left" w:pos="3600"/>
        <w:tab w:val="left" w:pos="3958"/>
      </w:tabs>
    </w:pPr>
  </w:style>
  <w:style w:type="paragraph" w:customStyle="1" w:styleId="Note">
    <w:name w:val="Note"/>
    <w:basedOn w:val="BodyText"/>
    <w:rsid w:val="00E6132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6132C"/>
    <w:pPr>
      <w:framePr w:wrap="auto" w:hAnchor="text" w:y="6049"/>
    </w:pPr>
    <w:rPr>
      <w:color w:val="000000"/>
      <w:sz w:val="40"/>
    </w:rPr>
  </w:style>
  <w:style w:type="paragraph" w:customStyle="1" w:styleId="TOCTitle">
    <w:name w:val="TOCTitle"/>
    <w:basedOn w:val="Heading1"/>
    <w:rsid w:val="00E6132C"/>
    <w:pPr>
      <w:spacing w:after="240"/>
      <w:jc w:val="center"/>
      <w:outlineLvl w:val="9"/>
    </w:pPr>
    <w:rPr>
      <w:caps/>
    </w:rPr>
  </w:style>
  <w:style w:type="paragraph" w:customStyle="1" w:styleId="Version">
    <w:name w:val="Version"/>
    <w:rsid w:val="00E6132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6132C"/>
    <w:pPr>
      <w:keepNext w:val="0"/>
      <w:tabs>
        <w:tab w:val="right" w:pos="4176"/>
      </w:tabs>
      <w:ind w:left="198" w:hanging="198"/>
    </w:pPr>
    <w:rPr>
      <w:rFonts w:ascii="Garamond" w:hAnsi="Garamond"/>
    </w:rPr>
  </w:style>
  <w:style w:type="paragraph" w:styleId="IndexHeading">
    <w:name w:val="index heading"/>
    <w:basedOn w:val="Normal"/>
    <w:next w:val="Index1"/>
    <w:semiHidden/>
    <w:rsid w:val="00E6132C"/>
    <w:pPr>
      <w:spacing w:before="120" w:after="120"/>
    </w:pPr>
    <w:rPr>
      <w:rFonts w:ascii="Arial" w:hAnsi="Arial"/>
      <w:b/>
      <w:color w:val="918585"/>
      <w:sz w:val="24"/>
    </w:rPr>
  </w:style>
  <w:style w:type="paragraph" w:customStyle="1" w:styleId="Chapter">
    <w:name w:val="Chapter"/>
    <w:basedOn w:val="Normal"/>
    <w:rsid w:val="00E6132C"/>
    <w:pPr>
      <w:spacing w:before="240"/>
    </w:pPr>
    <w:rPr>
      <w:rFonts w:ascii="Times New Roman" w:hAnsi="Times New Roman"/>
      <w:smallCaps/>
      <w:spacing w:val="80"/>
      <w:sz w:val="28"/>
    </w:rPr>
  </w:style>
  <w:style w:type="paragraph" w:customStyle="1" w:styleId="InChapter">
    <w:name w:val="InChapter"/>
    <w:basedOn w:val="Heading3"/>
    <w:rsid w:val="00E6132C"/>
    <w:pPr>
      <w:spacing w:after="240"/>
      <w:outlineLvl w:val="9"/>
    </w:pPr>
    <w:rPr>
      <w:noProof/>
    </w:rPr>
  </w:style>
  <w:style w:type="paragraph" w:styleId="Index2">
    <w:name w:val="index 2"/>
    <w:basedOn w:val="Normal"/>
    <w:next w:val="Normal"/>
    <w:semiHidden/>
    <w:rsid w:val="00E6132C"/>
    <w:pPr>
      <w:tabs>
        <w:tab w:val="right" w:pos="4176"/>
      </w:tabs>
      <w:ind w:left="568" w:hanging="284"/>
    </w:pPr>
    <w:rPr>
      <w:rFonts w:ascii="Garamond" w:hAnsi="Garamond"/>
    </w:rPr>
  </w:style>
  <w:style w:type="paragraph" w:customStyle="1" w:styleId="Byline">
    <w:name w:val="Byline"/>
    <w:rsid w:val="00E6132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6132C"/>
    <w:pPr>
      <w:tabs>
        <w:tab w:val="clear" w:pos="3600"/>
        <w:tab w:val="clear" w:pos="3958"/>
      </w:tabs>
      <w:jc w:val="right"/>
    </w:pPr>
  </w:style>
  <w:style w:type="paragraph" w:styleId="Caption">
    <w:name w:val="caption"/>
    <w:basedOn w:val="BodyText"/>
    <w:next w:val="Normal"/>
    <w:qFormat/>
    <w:rsid w:val="00E6132C"/>
    <w:pPr>
      <w:framePr w:w="2268" w:hSpace="181" w:vSpace="181" w:wrap="around" w:vAnchor="text" w:hAnchor="page" w:x="1135" w:y="285" w:anchorLock="1"/>
    </w:pPr>
    <w:rPr>
      <w:i/>
    </w:rPr>
  </w:style>
  <w:style w:type="paragraph" w:customStyle="1" w:styleId="MiniTOCTitle">
    <w:name w:val="MiniTOCTitle"/>
    <w:basedOn w:val="Heading4"/>
    <w:rsid w:val="00E6132C"/>
    <w:pPr>
      <w:spacing w:before="240"/>
      <w:outlineLvl w:val="9"/>
    </w:pPr>
    <w:rPr>
      <w:noProof/>
      <w:sz w:val="24"/>
    </w:rPr>
  </w:style>
  <w:style w:type="paragraph" w:customStyle="1" w:styleId="MiniTOCItem">
    <w:name w:val="MiniTOCItem"/>
    <w:basedOn w:val="ListBullet"/>
    <w:rsid w:val="00E6132C"/>
    <w:pPr>
      <w:numPr>
        <w:numId w:val="0"/>
      </w:numPr>
      <w:tabs>
        <w:tab w:val="right" w:leader="dot" w:pos="6521"/>
      </w:tabs>
      <w:spacing w:before="0" w:after="0"/>
    </w:pPr>
  </w:style>
  <w:style w:type="paragraph" w:customStyle="1" w:styleId="TOFTitle">
    <w:name w:val="TOFTitle"/>
    <w:basedOn w:val="TOCTitle"/>
    <w:rsid w:val="00E6132C"/>
  </w:style>
  <w:style w:type="paragraph" w:styleId="TableofFigures">
    <w:name w:val="table of figures"/>
    <w:basedOn w:val="Normal"/>
    <w:next w:val="Normal"/>
    <w:semiHidden/>
    <w:rsid w:val="00E6132C"/>
    <w:pPr>
      <w:tabs>
        <w:tab w:val="right" w:leader="dot" w:pos="9072"/>
      </w:tabs>
      <w:ind w:left="970" w:hanging="403"/>
    </w:pPr>
    <w:rPr>
      <w:rFonts w:ascii="Times New Roman" w:hAnsi="Times New Roman"/>
      <w:b/>
    </w:rPr>
  </w:style>
  <w:style w:type="paragraph" w:styleId="ListNumber">
    <w:name w:val="List Number"/>
    <w:basedOn w:val="List"/>
    <w:rsid w:val="00E6132C"/>
    <w:pPr>
      <w:numPr>
        <w:numId w:val="11"/>
      </w:numPr>
    </w:pPr>
  </w:style>
  <w:style w:type="character" w:customStyle="1" w:styleId="WingdingSymbols">
    <w:name w:val="Wingding Symbols"/>
    <w:rsid w:val="00E6132C"/>
    <w:rPr>
      <w:rFonts w:ascii="Wingdings" w:hAnsi="Wingdings"/>
    </w:rPr>
  </w:style>
  <w:style w:type="character" w:customStyle="1" w:styleId="HotSpot">
    <w:name w:val="HotSpot"/>
    <w:rsid w:val="00E6132C"/>
    <w:rPr>
      <w:color w:val="0033CC"/>
      <w:u w:val="none"/>
    </w:rPr>
  </w:style>
  <w:style w:type="paragraph" w:customStyle="1" w:styleId="BodyTextRight">
    <w:name w:val="Body Text Right"/>
    <w:basedOn w:val="BodyText"/>
    <w:rsid w:val="00E6132C"/>
    <w:pPr>
      <w:spacing w:before="0" w:after="0"/>
      <w:jc w:val="right"/>
    </w:pPr>
  </w:style>
  <w:style w:type="paragraph" w:styleId="Index3">
    <w:name w:val="index 3"/>
    <w:basedOn w:val="ListNumber2"/>
    <w:next w:val="Normal"/>
    <w:semiHidden/>
    <w:rsid w:val="00E6132C"/>
    <w:pPr>
      <w:numPr>
        <w:numId w:val="0"/>
      </w:numPr>
      <w:tabs>
        <w:tab w:val="right" w:leader="dot" w:pos="4176"/>
      </w:tabs>
    </w:pPr>
  </w:style>
  <w:style w:type="paragraph" w:styleId="ListNumber2">
    <w:name w:val="List Number 2"/>
    <w:basedOn w:val="List2"/>
    <w:rsid w:val="00E6132C"/>
    <w:pPr>
      <w:numPr>
        <w:numId w:val="10"/>
      </w:numPr>
      <w:tabs>
        <w:tab w:val="clear" w:pos="1060"/>
      </w:tabs>
    </w:pPr>
  </w:style>
  <w:style w:type="paragraph" w:customStyle="1" w:styleId="MarginNote">
    <w:name w:val="Margin Note"/>
    <w:basedOn w:val="BodyText"/>
    <w:rsid w:val="00E6132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6132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6132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6132C"/>
    <w:rPr>
      <w:sz w:val="32"/>
    </w:rPr>
  </w:style>
  <w:style w:type="paragraph" w:customStyle="1" w:styleId="HeadingProcedure">
    <w:name w:val="Heading Procedure"/>
    <w:basedOn w:val="HeadingBase"/>
    <w:next w:val="Normal"/>
    <w:rsid w:val="00E6132C"/>
    <w:pPr>
      <w:tabs>
        <w:tab w:val="left" w:pos="0"/>
      </w:tabs>
      <w:spacing w:before="120" w:after="60"/>
    </w:pPr>
    <w:rPr>
      <w:i/>
      <w:color w:val="918585"/>
      <w:sz w:val="22"/>
    </w:rPr>
  </w:style>
  <w:style w:type="paragraph" w:customStyle="1" w:styleId="TableBodyText">
    <w:name w:val="Table Body Text"/>
    <w:basedOn w:val="BodyText"/>
    <w:rsid w:val="00E6132C"/>
    <w:pPr>
      <w:spacing w:before="60" w:after="60"/>
    </w:pPr>
  </w:style>
  <w:style w:type="paragraph" w:styleId="ListContinue">
    <w:name w:val="List Continue"/>
    <w:basedOn w:val="List"/>
    <w:rsid w:val="00E6132C"/>
    <w:pPr>
      <w:ind w:firstLine="0"/>
    </w:pPr>
  </w:style>
  <w:style w:type="paragraph" w:customStyle="1" w:styleId="ListNote">
    <w:name w:val="List Note"/>
    <w:basedOn w:val="List"/>
    <w:rsid w:val="00E6132C"/>
    <w:pPr>
      <w:pBdr>
        <w:top w:val="single" w:sz="6" w:space="2" w:color="918585"/>
        <w:bottom w:val="single" w:sz="6" w:space="2" w:color="918585"/>
      </w:pBdr>
      <w:tabs>
        <w:tab w:val="left" w:pos="1021"/>
      </w:tabs>
      <w:ind w:firstLine="0"/>
    </w:pPr>
  </w:style>
  <w:style w:type="paragraph" w:customStyle="1" w:styleId="Warning">
    <w:name w:val="Warning"/>
    <w:basedOn w:val="BodyText"/>
    <w:rsid w:val="00E6132C"/>
    <w:pPr>
      <w:shd w:val="clear" w:color="auto" w:fill="D9D9D9"/>
      <w:tabs>
        <w:tab w:val="left" w:pos="992"/>
      </w:tabs>
      <w:ind w:left="119" w:right="119"/>
    </w:pPr>
    <w:rPr>
      <w:sz w:val="20"/>
    </w:rPr>
  </w:style>
  <w:style w:type="paragraph" w:customStyle="1" w:styleId="MarginIcons">
    <w:name w:val="Margin Icons"/>
    <w:basedOn w:val="BodyText"/>
    <w:rsid w:val="00E6132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6132C"/>
    <w:rPr>
      <w:rFonts w:ascii="Courier New" w:hAnsi="Courier New"/>
    </w:rPr>
  </w:style>
  <w:style w:type="paragraph" w:customStyle="1" w:styleId="NoteBullet">
    <w:name w:val="Note Bullet"/>
    <w:basedOn w:val="Note"/>
    <w:rsid w:val="00E6132C"/>
    <w:pPr>
      <w:tabs>
        <w:tab w:val="clear" w:pos="680"/>
      </w:tabs>
      <w:spacing w:before="60" w:after="60"/>
    </w:pPr>
  </w:style>
  <w:style w:type="paragraph" w:customStyle="1" w:styleId="SubHeading2">
    <w:name w:val="SubHeading2"/>
    <w:basedOn w:val="HeadingBase"/>
    <w:rsid w:val="00E6132C"/>
    <w:pPr>
      <w:spacing w:before="240" w:after="60"/>
    </w:pPr>
    <w:rPr>
      <w:sz w:val="20"/>
    </w:rPr>
  </w:style>
  <w:style w:type="paragraph" w:customStyle="1" w:styleId="SubHeading1">
    <w:name w:val="SubHeading1"/>
    <w:basedOn w:val="HeadingBase"/>
    <w:rsid w:val="00E6132C"/>
    <w:pPr>
      <w:spacing w:before="240" w:after="60"/>
    </w:pPr>
    <w:rPr>
      <w:color w:val="918585"/>
      <w:sz w:val="22"/>
    </w:rPr>
  </w:style>
  <w:style w:type="paragraph" w:customStyle="1" w:styleId="SideHeading">
    <w:name w:val="Side Heading"/>
    <w:basedOn w:val="HeadingBase"/>
    <w:rsid w:val="00E6132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6132C"/>
    <w:pPr>
      <w:numPr>
        <w:numId w:val="12"/>
      </w:numPr>
    </w:pPr>
  </w:style>
  <w:style w:type="paragraph" w:styleId="PlainText">
    <w:name w:val="Plain Text"/>
    <w:basedOn w:val="Normal"/>
    <w:link w:val="PlainTextChar"/>
    <w:rsid w:val="00E6132C"/>
    <w:rPr>
      <w:sz w:val="20"/>
    </w:rPr>
  </w:style>
  <w:style w:type="character" w:customStyle="1" w:styleId="PlainTextChar">
    <w:name w:val="Plain Text Char"/>
    <w:basedOn w:val="DefaultParagraphFont"/>
    <w:link w:val="PlainText"/>
    <w:rsid w:val="00E6132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6132C"/>
    <w:rPr>
      <w:b/>
      <w:smallCaps/>
    </w:rPr>
  </w:style>
  <w:style w:type="paragraph" w:customStyle="1" w:styleId="TableListNumber">
    <w:name w:val="Table List Number"/>
    <w:basedOn w:val="ListNumber"/>
    <w:rsid w:val="00E6132C"/>
    <w:pPr>
      <w:numPr>
        <w:numId w:val="0"/>
      </w:numPr>
    </w:pPr>
  </w:style>
  <w:style w:type="paragraph" w:styleId="TOC4">
    <w:name w:val="toc 4"/>
    <w:basedOn w:val="TOCBase"/>
    <w:next w:val="Normal"/>
    <w:semiHidden/>
    <w:rsid w:val="00E6132C"/>
    <w:pPr>
      <w:tabs>
        <w:tab w:val="right" w:leader="dot" w:pos="9071"/>
      </w:tabs>
      <w:ind w:left="1701"/>
    </w:pPr>
  </w:style>
  <w:style w:type="paragraph" w:customStyle="1" w:styleId="ListAlpha">
    <w:name w:val="List Alpha"/>
    <w:basedOn w:val="List"/>
    <w:rsid w:val="00E6132C"/>
    <w:pPr>
      <w:numPr>
        <w:numId w:val="9"/>
      </w:numPr>
    </w:pPr>
  </w:style>
  <w:style w:type="paragraph" w:customStyle="1" w:styleId="ListAlpha2">
    <w:name w:val="List Alpha 2"/>
    <w:basedOn w:val="List2"/>
    <w:rsid w:val="00E6132C"/>
    <w:pPr>
      <w:numPr>
        <w:numId w:val="8"/>
      </w:numPr>
    </w:pPr>
  </w:style>
  <w:style w:type="paragraph" w:styleId="List2">
    <w:name w:val="List 2"/>
    <w:basedOn w:val="BodyText"/>
    <w:rsid w:val="00E6132C"/>
    <w:pPr>
      <w:tabs>
        <w:tab w:val="left" w:pos="680"/>
      </w:tabs>
      <w:spacing w:before="60" w:after="60"/>
      <w:ind w:left="680" w:hanging="340"/>
    </w:pPr>
  </w:style>
  <w:style w:type="paragraph" w:styleId="List3">
    <w:name w:val="List 3"/>
    <w:basedOn w:val="BodyText"/>
    <w:rsid w:val="00E6132C"/>
    <w:pPr>
      <w:tabs>
        <w:tab w:val="left" w:pos="1021"/>
      </w:tabs>
      <w:spacing w:before="60" w:after="60"/>
      <w:ind w:left="1020" w:hanging="340"/>
    </w:pPr>
  </w:style>
  <w:style w:type="paragraph" w:styleId="List4">
    <w:name w:val="List 4"/>
    <w:basedOn w:val="BodyText"/>
    <w:rsid w:val="00E6132C"/>
    <w:pPr>
      <w:tabs>
        <w:tab w:val="left" w:pos="1361"/>
      </w:tabs>
      <w:spacing w:before="60" w:after="60"/>
      <w:ind w:left="1361" w:hanging="340"/>
    </w:pPr>
  </w:style>
  <w:style w:type="paragraph" w:styleId="List5">
    <w:name w:val="List 5"/>
    <w:basedOn w:val="BodyText"/>
    <w:rsid w:val="00E6132C"/>
    <w:pPr>
      <w:tabs>
        <w:tab w:val="left" w:pos="1701"/>
      </w:tabs>
      <w:spacing w:before="60" w:after="60"/>
      <w:ind w:left="1701" w:hanging="340"/>
    </w:pPr>
  </w:style>
  <w:style w:type="paragraph" w:styleId="ListBullet3">
    <w:name w:val="List Bullet 3"/>
    <w:basedOn w:val="List3"/>
    <w:rsid w:val="00E6132C"/>
    <w:pPr>
      <w:numPr>
        <w:numId w:val="15"/>
      </w:numPr>
      <w:tabs>
        <w:tab w:val="clear" w:pos="1021"/>
      </w:tabs>
      <w:ind w:left="1037" w:hanging="357"/>
    </w:pPr>
  </w:style>
  <w:style w:type="paragraph" w:styleId="ListBullet4">
    <w:name w:val="List Bullet 4"/>
    <w:basedOn w:val="List4"/>
    <w:rsid w:val="00E6132C"/>
    <w:pPr>
      <w:numPr>
        <w:numId w:val="3"/>
      </w:numPr>
    </w:pPr>
  </w:style>
  <w:style w:type="paragraph" w:styleId="ListBullet5">
    <w:name w:val="List Bullet 5"/>
    <w:basedOn w:val="List5"/>
    <w:rsid w:val="00E6132C"/>
    <w:pPr>
      <w:numPr>
        <w:numId w:val="4"/>
      </w:numPr>
    </w:pPr>
  </w:style>
  <w:style w:type="paragraph" w:styleId="ListContinue2">
    <w:name w:val="List Continue 2"/>
    <w:basedOn w:val="List2"/>
    <w:rsid w:val="00E6132C"/>
    <w:pPr>
      <w:ind w:firstLine="0"/>
    </w:pPr>
  </w:style>
  <w:style w:type="paragraph" w:styleId="ListContinue3">
    <w:name w:val="List Continue 3"/>
    <w:basedOn w:val="List3"/>
    <w:rsid w:val="00E6132C"/>
    <w:pPr>
      <w:ind w:left="1021" w:firstLine="0"/>
    </w:pPr>
  </w:style>
  <w:style w:type="paragraph" w:styleId="ListContinue4">
    <w:name w:val="List Continue 4"/>
    <w:basedOn w:val="List4"/>
    <w:rsid w:val="00E6132C"/>
    <w:pPr>
      <w:ind w:firstLine="0"/>
    </w:pPr>
  </w:style>
  <w:style w:type="paragraph" w:styleId="ListContinue5">
    <w:name w:val="List Continue 5"/>
    <w:basedOn w:val="List5"/>
    <w:rsid w:val="00E6132C"/>
    <w:pPr>
      <w:ind w:firstLine="0"/>
    </w:pPr>
  </w:style>
  <w:style w:type="paragraph" w:styleId="ListNumber3">
    <w:name w:val="List Number 3"/>
    <w:basedOn w:val="List3"/>
    <w:rsid w:val="00E6132C"/>
    <w:pPr>
      <w:numPr>
        <w:numId w:val="5"/>
      </w:numPr>
    </w:pPr>
  </w:style>
  <w:style w:type="paragraph" w:styleId="ListNumber4">
    <w:name w:val="List Number 4"/>
    <w:basedOn w:val="List4"/>
    <w:rsid w:val="00E6132C"/>
    <w:pPr>
      <w:numPr>
        <w:numId w:val="6"/>
      </w:numPr>
    </w:pPr>
  </w:style>
  <w:style w:type="paragraph" w:styleId="ListNumber5">
    <w:name w:val="List Number 5"/>
    <w:basedOn w:val="List5"/>
    <w:rsid w:val="00E6132C"/>
    <w:pPr>
      <w:numPr>
        <w:numId w:val="7"/>
      </w:numPr>
    </w:pPr>
  </w:style>
  <w:style w:type="paragraph" w:styleId="BlockText">
    <w:name w:val="Block Text"/>
    <w:basedOn w:val="Normal"/>
    <w:rsid w:val="00E6132C"/>
    <w:pPr>
      <w:spacing w:after="120"/>
      <w:ind w:left="1440" w:right="1440"/>
    </w:pPr>
  </w:style>
  <w:style w:type="character" w:customStyle="1" w:styleId="Subscript">
    <w:name w:val="Subscript"/>
    <w:basedOn w:val="DefaultParagraphFont"/>
    <w:rsid w:val="00E6132C"/>
    <w:rPr>
      <w:sz w:val="16"/>
      <w:vertAlign w:val="subscript"/>
    </w:rPr>
  </w:style>
  <w:style w:type="character" w:customStyle="1" w:styleId="Superscript">
    <w:name w:val="Superscript"/>
    <w:basedOn w:val="DefaultParagraphFont"/>
    <w:rsid w:val="00E6132C"/>
    <w:rPr>
      <w:sz w:val="16"/>
      <w:vertAlign w:val="superscript"/>
    </w:rPr>
  </w:style>
  <w:style w:type="character" w:customStyle="1" w:styleId="Symbols">
    <w:name w:val="Symbols"/>
    <w:basedOn w:val="DefaultParagraphFont"/>
    <w:rsid w:val="00E6132C"/>
    <w:rPr>
      <w:rFonts w:ascii="Symbol" w:hAnsi="Symbol"/>
    </w:rPr>
  </w:style>
  <w:style w:type="character" w:customStyle="1" w:styleId="MenuOptions">
    <w:name w:val="Menu Options"/>
    <w:basedOn w:val="DefaultParagraphFont"/>
    <w:rsid w:val="00E6132C"/>
    <w:rPr>
      <w:rFonts w:ascii="Arial Narrow" w:hAnsi="Arial Narrow"/>
      <w:smallCaps/>
    </w:rPr>
  </w:style>
  <w:style w:type="character" w:customStyle="1" w:styleId="Buttons">
    <w:name w:val="Buttons"/>
    <w:basedOn w:val="DefaultParagraphFont"/>
    <w:rsid w:val="00E6132C"/>
    <w:rPr>
      <w:b/>
    </w:rPr>
  </w:style>
  <w:style w:type="character" w:customStyle="1" w:styleId="Underlined">
    <w:name w:val="Underlined"/>
    <w:basedOn w:val="DefaultParagraphFont"/>
    <w:rsid w:val="00E6132C"/>
    <w:rPr>
      <w:u w:val="single"/>
    </w:rPr>
  </w:style>
  <w:style w:type="paragraph" w:customStyle="1" w:styleId="TableBodyTextRight">
    <w:name w:val="Table Body Text Right"/>
    <w:basedOn w:val="TableBodyText"/>
    <w:rsid w:val="00E6132C"/>
    <w:pPr>
      <w:widowControl w:val="0"/>
      <w:autoSpaceDE w:val="0"/>
      <w:autoSpaceDN w:val="0"/>
      <w:adjustRightInd w:val="0"/>
      <w:jc w:val="right"/>
    </w:pPr>
    <w:rPr>
      <w:rFonts w:cs="Arial"/>
      <w:szCs w:val="18"/>
    </w:rPr>
  </w:style>
  <w:style w:type="paragraph" w:customStyle="1" w:styleId="CopyrightText">
    <w:name w:val="Copyright Text"/>
    <w:basedOn w:val="BodyText"/>
    <w:rsid w:val="00E6132C"/>
    <w:rPr>
      <w:sz w:val="18"/>
    </w:rPr>
  </w:style>
  <w:style w:type="paragraph" w:customStyle="1" w:styleId="BodySmallRight">
    <w:name w:val="Body Small Right"/>
    <w:basedOn w:val="BodyTextRight"/>
    <w:rsid w:val="00E6132C"/>
    <w:rPr>
      <w:sz w:val="18"/>
      <w:szCs w:val="18"/>
    </w:rPr>
  </w:style>
  <w:style w:type="paragraph" w:customStyle="1" w:styleId="MarginEdition">
    <w:name w:val="Margin Edition"/>
    <w:basedOn w:val="MarginNote"/>
    <w:rsid w:val="00E6132C"/>
    <w:pPr>
      <w:spacing w:before="0" w:after="0"/>
    </w:pPr>
    <w:rPr>
      <w:rFonts w:ascii="Times New Roman" w:hAnsi="Times New Roman"/>
      <w:color w:val="999999"/>
    </w:rPr>
  </w:style>
  <w:style w:type="paragraph" w:customStyle="1" w:styleId="Spacer">
    <w:name w:val="Spacer"/>
    <w:basedOn w:val="Normal"/>
    <w:rsid w:val="00E6132C"/>
    <w:rPr>
      <w:sz w:val="2"/>
      <w:szCs w:val="2"/>
    </w:rPr>
  </w:style>
  <w:style w:type="character" w:customStyle="1" w:styleId="Small">
    <w:name w:val="Small"/>
    <w:basedOn w:val="DefaultParagraphFont"/>
    <w:rsid w:val="00E6132C"/>
    <w:rPr>
      <w:sz w:val="16"/>
    </w:rPr>
  </w:style>
  <w:style w:type="paragraph" w:customStyle="1" w:styleId="WideTable">
    <w:name w:val="Wide Table"/>
    <w:basedOn w:val="Normal"/>
    <w:rsid w:val="00E6132C"/>
    <w:pPr>
      <w:ind w:left="-1418"/>
    </w:pPr>
    <w:rPr>
      <w:sz w:val="2"/>
      <w:szCs w:val="2"/>
    </w:rPr>
  </w:style>
  <w:style w:type="character" w:styleId="PageNumber">
    <w:name w:val="page number"/>
    <w:basedOn w:val="DefaultParagraphFont"/>
    <w:rsid w:val="00E6132C"/>
  </w:style>
  <w:style w:type="paragraph" w:styleId="Quote">
    <w:name w:val="Quote"/>
    <w:basedOn w:val="Heading1"/>
    <w:link w:val="QuoteChar"/>
    <w:qFormat/>
    <w:rsid w:val="00E6132C"/>
    <w:rPr>
      <w:b w:val="0"/>
      <w:sz w:val="72"/>
      <w:szCs w:val="72"/>
      <w:lang w:val="en-NZ"/>
    </w:rPr>
  </w:style>
  <w:style w:type="character" w:customStyle="1" w:styleId="QuoteChar">
    <w:name w:val="Quote Char"/>
    <w:basedOn w:val="DefaultParagraphFont"/>
    <w:link w:val="Quote"/>
    <w:rsid w:val="00E6132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6132C"/>
    <w:pPr>
      <w:pageBreakBefore/>
    </w:pPr>
  </w:style>
  <w:style w:type="paragraph" w:customStyle="1" w:styleId="Border">
    <w:name w:val="Border"/>
    <w:basedOn w:val="Normal"/>
    <w:qFormat/>
    <w:rsid w:val="00E6132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6132C"/>
    <w:rPr>
      <w:b/>
      <w:bCs/>
      <w:i/>
      <w:iCs/>
      <w:color w:val="auto"/>
    </w:rPr>
  </w:style>
  <w:style w:type="paragraph" w:styleId="IntenseQuote">
    <w:name w:val="Intense Quote"/>
    <w:basedOn w:val="Normal"/>
    <w:next w:val="Normal"/>
    <w:link w:val="IntenseQuoteChar"/>
    <w:uiPriority w:val="30"/>
    <w:qFormat/>
    <w:rsid w:val="00E6132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6132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6132C"/>
    <w:rPr>
      <w:smallCaps/>
      <w:color w:val="auto"/>
      <w:u w:val="single"/>
    </w:rPr>
  </w:style>
  <w:style w:type="character" w:styleId="IntenseReference">
    <w:name w:val="Intense Reference"/>
    <w:basedOn w:val="DefaultParagraphFont"/>
    <w:uiPriority w:val="32"/>
    <w:qFormat/>
    <w:rsid w:val="00E6132C"/>
    <w:rPr>
      <w:b/>
      <w:bCs/>
      <w:smallCaps/>
      <w:color w:val="auto"/>
      <w:spacing w:val="5"/>
      <w:u w:val="single"/>
    </w:rPr>
  </w:style>
  <w:style w:type="paragraph" w:customStyle="1" w:styleId="2ColumnHeading">
    <w:name w:val="2Column Heading"/>
    <w:basedOn w:val="BodyText"/>
    <w:qFormat/>
    <w:rsid w:val="00E6132C"/>
    <w:pPr>
      <w:spacing w:after="60"/>
      <w:ind w:left="-2268"/>
    </w:pPr>
    <w:rPr>
      <w:b/>
    </w:rPr>
  </w:style>
  <w:style w:type="paragraph" w:customStyle="1" w:styleId="Heading1TOC">
    <w:name w:val="Heading1 TOC"/>
    <w:basedOn w:val="Normal"/>
    <w:qFormat/>
    <w:rsid w:val="00E6132C"/>
    <w:pPr>
      <w:spacing w:before="240" w:after="120"/>
    </w:pPr>
    <w:rPr>
      <w:rFonts w:ascii="Times New Roman" w:hAnsi="Times New Roman"/>
      <w:b/>
      <w:sz w:val="32"/>
    </w:rPr>
  </w:style>
  <w:style w:type="paragraph" w:customStyle="1" w:styleId="Heading2TOC">
    <w:name w:val="Heading2 TOC"/>
    <w:basedOn w:val="Normal"/>
    <w:qFormat/>
    <w:rsid w:val="00E6132C"/>
    <w:pPr>
      <w:spacing w:before="240" w:after="60"/>
    </w:pPr>
    <w:rPr>
      <w:rFonts w:ascii="Times New Roman" w:hAnsi="Times New Roman"/>
      <w:b/>
      <w:sz w:val="28"/>
    </w:rPr>
  </w:style>
  <w:style w:type="character" w:customStyle="1" w:styleId="Underline">
    <w:name w:val="Underline"/>
    <w:basedOn w:val="DefaultParagraphFont"/>
    <w:qFormat/>
    <w:rsid w:val="00E6132C"/>
    <w:rPr>
      <w:u w:val="single"/>
    </w:rPr>
  </w:style>
  <w:style w:type="character" w:customStyle="1" w:styleId="BoldandItalics">
    <w:name w:val="Bold and Italics"/>
    <w:qFormat/>
    <w:rsid w:val="00E6132C"/>
    <w:rPr>
      <w:b/>
      <w:i/>
      <w:u w:val="none"/>
    </w:rPr>
  </w:style>
  <w:style w:type="paragraph" w:styleId="BalloonText">
    <w:name w:val="Balloon Text"/>
    <w:basedOn w:val="Normal"/>
    <w:link w:val="BalloonTextChar"/>
    <w:rsid w:val="00E6132C"/>
    <w:rPr>
      <w:rFonts w:ascii="Tahoma" w:hAnsi="Tahoma" w:cs="Tahoma"/>
      <w:sz w:val="16"/>
      <w:szCs w:val="16"/>
    </w:rPr>
  </w:style>
  <w:style w:type="character" w:customStyle="1" w:styleId="BalloonTextChar">
    <w:name w:val="Balloon Text Char"/>
    <w:basedOn w:val="DefaultParagraphFont"/>
    <w:link w:val="BalloonText"/>
    <w:rsid w:val="00E6132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6132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6132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1500</Words>
  <Characters>9054</Characters>
  <Application>Microsoft Office Word</Application>
  <DocSecurity>0</DocSecurity>
  <Lines>280</Lines>
  <Paragraphs>187</Paragraphs>
  <ScaleCrop>false</ScaleCrop>
  <Company>Author-it Software Corporation Ltd.</Company>
  <LinksUpToDate>false</LinksUpToDate>
  <CharactersWithSpaces>10468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FDFSUG215A Operate a high grade fugal station</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2012-05-26T16:09:00Z</dcterms:created>
  <dcterms:modified xsi:type="dcterms:W3CDTF">2012-05-26T16:09:00Z</dcterms:modified>
</cp:coreProperties>
</file>