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34B" w:rsidP="00D5134B">
      <w:pPr>
        <w:pStyle w:val="Title"/>
      </w:pPr>
      <w:r>
        <w:fldChar w:fldCharType="begin"/>
      </w:r>
      <w:r>
        <w:instrText xml:space="preserve"> TITLE   \* MERGEFORMAT </w:instrText>
      </w:r>
      <w:r>
        <w:fldChar w:fldCharType="separate"/>
      </w:r>
      <w:r>
        <w:t>FDFSUG207A Conduct cane weighbridge operations</w:t>
      </w:r>
      <w:r>
        <w:fldChar w:fldCharType="end"/>
      </w:r>
    </w:p>
    <w:p w:rsidR="00D5134B" w:rsidP="00D5134B">
      <w:pPr>
        <w:pStyle w:val="Version"/>
        <w:sectPr w:rsidSect="00495B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B04" w:rsidP="00495B04">
      <w:pPr>
        <w:pStyle w:val="SuperHeading"/>
      </w:pPr>
      <w:r w:rsidRPr="00495B04">
        <w:t>FDFSUG207A Conduct cane weighbridge operations</w:t>
      </w:r>
    </w:p>
    <w:p w:rsidR="00000000" w:rsidRPr="00495B04" w:rsidP="00495B04">
      <w:pPr>
        <w:pStyle w:val="Heading1"/>
      </w:pPr>
      <w:bookmarkStart w:id="1" w:name="O_391471"/>
      <w:bookmarkEnd w:id="1"/>
      <w:r w:rsidRPr="00495B04">
        <w:t>Modification History</w:t>
      </w:r>
    </w:p>
    <w:p w:rsidR="00000000" w:rsidRPr="00495B04" w:rsidP="00495B04">
      <w:pPr>
        <w:pStyle w:val="BodyText"/>
      </w:pPr>
      <w:r w:rsidRPr="00495B04">
        <w:t xml:space="preserve">New Unit based on </w:t>
      </w:r>
      <w:r w:rsidRPr="00495B04">
        <w:rPr>
          <w:rStyle w:val="Emphasis"/>
        </w:rPr>
        <w:t>SUGTCW2A Conduct cane weighbridge operations</w:t>
      </w:r>
      <w:r w:rsidRPr="00495B04">
        <w:t>.</w:t>
      </w:r>
    </w:p>
    <w:p w:rsidR="00000000" w:rsidRPr="00495B04" w:rsidP="00495B04">
      <w:pPr>
        <w:pStyle w:val="AllowPageBreak"/>
      </w:pPr>
    </w:p>
    <w:p w:rsidR="00000000" w:rsidRPr="00495B04" w:rsidP="00495B04">
      <w:pPr>
        <w:pStyle w:val="Heading1"/>
      </w:pPr>
      <w:bookmarkStart w:id="2" w:name="O_391472"/>
      <w:bookmarkEnd w:id="2"/>
      <w:r w:rsidRPr="00495B04">
        <w:t>Unit Descriptor</w:t>
      </w:r>
    </w:p>
    <w:p w:rsidR="00000000" w:rsidRPr="00495B04" w:rsidP="00495B04">
      <w:pPr>
        <w:pStyle w:val="BodyText"/>
      </w:pPr>
      <w:r w:rsidRPr="00495B04">
        <w:t>This unit describes the outcomes required to operate a weighbridge to w</w:t>
      </w:r>
      <w:r w:rsidRPr="00495B04">
        <w:t>eigh and record incoming cane deliveries.</w:t>
      </w:r>
    </w:p>
    <w:p w:rsidR="00000000" w:rsidRPr="00495B04" w:rsidP="00495B04">
      <w:pPr>
        <w:pStyle w:val="AllowPageBreak"/>
      </w:pPr>
    </w:p>
    <w:p w:rsidR="00000000" w:rsidRPr="00495B04" w:rsidP="00495B04">
      <w:pPr>
        <w:pStyle w:val="Heading1"/>
      </w:pPr>
      <w:bookmarkStart w:id="3" w:name="O_391473"/>
      <w:bookmarkEnd w:id="3"/>
      <w:r w:rsidRPr="00495B04">
        <w:t>Application of the Unit</w:t>
      </w:r>
    </w:p>
    <w:p w:rsidR="00000000" w:rsidRPr="00495B04" w:rsidP="00495B04">
      <w:pPr>
        <w:pStyle w:val="BodyText"/>
      </w:pPr>
      <w:r w:rsidRPr="00495B04">
        <w:t>This unit has application in the sugar milling industry.</w:t>
      </w:r>
    </w:p>
    <w:p w:rsidR="00000000" w:rsidRPr="00495B04" w:rsidP="00495B04">
      <w:pPr>
        <w:pStyle w:val="AllowPageBreak"/>
      </w:pPr>
    </w:p>
    <w:p w:rsidR="00000000" w:rsidRPr="00495B04" w:rsidP="00495B04">
      <w:pPr>
        <w:pStyle w:val="Heading1"/>
      </w:pPr>
      <w:bookmarkStart w:id="4" w:name="O_391474"/>
      <w:bookmarkEnd w:id="4"/>
      <w:r w:rsidRPr="00495B04">
        <w:t>Licensing/Regulatory Information</w:t>
      </w:r>
    </w:p>
    <w:p w:rsidR="00000000" w:rsidRPr="00495B04" w:rsidP="00495B04">
      <w:pPr>
        <w:pStyle w:val="BodyText"/>
      </w:pPr>
      <w:r w:rsidRPr="00495B04">
        <w:t>Not applicable.</w:t>
      </w:r>
    </w:p>
    <w:p w:rsidR="00000000" w:rsidRPr="00495B04" w:rsidP="00495B04">
      <w:pPr>
        <w:pStyle w:val="AllowPageBreak"/>
      </w:pPr>
    </w:p>
    <w:p w:rsidR="00000000" w:rsidRPr="00495B04" w:rsidP="00495B04">
      <w:pPr>
        <w:pStyle w:val="Heading1"/>
      </w:pPr>
      <w:bookmarkStart w:id="5" w:name="O_391475"/>
      <w:bookmarkEnd w:id="5"/>
      <w:r w:rsidRPr="00495B04">
        <w:t>Pre-Requisites</w:t>
      </w:r>
    </w:p>
    <w:p w:rsidR="00000000" w:rsidRPr="00495B04" w:rsidP="00495B04">
      <w:pPr>
        <w:pStyle w:val="BodyText"/>
      </w:pPr>
      <w:r w:rsidRPr="00495B04">
        <w:t>There are no pre-requisite units for this competency standard.</w:t>
      </w:r>
    </w:p>
    <w:p w:rsidR="00000000" w:rsidRPr="00495B04" w:rsidP="00495B04">
      <w:pPr>
        <w:pStyle w:val="AllowPageBreak"/>
      </w:pPr>
    </w:p>
    <w:p w:rsidR="00000000" w:rsidRPr="00495B04" w:rsidP="00495B04">
      <w:pPr>
        <w:pStyle w:val="Heading1"/>
      </w:pPr>
      <w:bookmarkStart w:id="6" w:name="O_391476"/>
      <w:bookmarkEnd w:id="6"/>
      <w:r w:rsidRPr="00495B04">
        <w:t>Employability Skills Information</w:t>
      </w:r>
    </w:p>
    <w:p w:rsidR="00000000" w:rsidRPr="00495B04" w:rsidP="00495B04">
      <w:pPr>
        <w:pStyle w:val="BodyText"/>
      </w:pPr>
      <w:r w:rsidRPr="00495B04">
        <w:t>This unit contains employability skills.</w:t>
      </w:r>
    </w:p>
    <w:p w:rsidR="00000000" w:rsidRPr="00495B04" w:rsidP="00495B04">
      <w:pPr>
        <w:pStyle w:val="AllowPageBreak"/>
      </w:pPr>
    </w:p>
    <w:p w:rsidR="00000000" w:rsidRPr="00495B04" w:rsidP="00495B04">
      <w:pPr>
        <w:pStyle w:val="Heading1"/>
      </w:pPr>
      <w:bookmarkStart w:id="7" w:name="O_391477"/>
      <w:bookmarkEnd w:id="7"/>
      <w:r w:rsidRPr="00495B04">
        <w:t>Elements and Performance Criteria Pre-Content</w:t>
      </w:r>
    </w:p>
    <w:tbl>
      <w:tblPr>
        <w:tblW w:w="9462" w:type="dxa"/>
        <w:tblLayout w:type="fixed"/>
        <w:tblCellMar>
          <w:left w:w="62" w:type="dxa"/>
          <w:right w:w="62" w:type="dxa"/>
        </w:tblCellMar>
        <w:tblLook w:val="0000"/>
      </w:tblPr>
      <w:tblGrid>
        <w:gridCol w:w="2700"/>
        <w:gridCol w:w="6762"/>
      </w:tblGrid>
      <w:tr w:rsidTr="00495B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5B04">
            <w:pPr>
              <w:pStyle w:val="BodyText"/>
              <w:rPr>
                <w:lang w:val="en-NZ"/>
              </w:rPr>
            </w:pPr>
            <w:r w:rsidRPr="00495B04">
              <w:t>Elements describe the essential outcome</w:t>
            </w:r>
            <w:r w:rsidRPr="00495B04">
              <w:t>s of a unit of competency.</w:t>
            </w:r>
          </w:p>
        </w:tc>
        <w:tc>
          <w:tcPr>
            <w:tcW w:w="6762" w:type="dxa"/>
            <w:tcBorders>
              <w:top w:val="nil"/>
              <w:left w:val="nil"/>
              <w:bottom w:val="nil"/>
              <w:right w:val="nil"/>
            </w:tcBorders>
            <w:tcMar>
              <w:top w:w="0" w:type="dxa"/>
              <w:left w:w="62" w:type="dxa"/>
              <w:bottom w:w="0" w:type="dxa"/>
              <w:right w:w="62" w:type="dxa"/>
            </w:tcMar>
          </w:tcPr>
          <w:p w:rsidR="00000000" w:rsidRPr="00495B04" w:rsidP="00495B04">
            <w:pPr>
              <w:pStyle w:val="BodyText"/>
            </w:pPr>
            <w:r w:rsidRPr="00495B04">
              <w:t>Performance criteria describe the performance needed to demonstrate achievement of the element. Where bold italicised text is used, further information is detailed in the required skills and knowledge section and the range statem</w:t>
            </w:r>
            <w:r w:rsidRPr="00495B04">
              <w:t>ent. Assessment of performance is to be consistent with the evidence guide.</w:t>
            </w:r>
          </w:p>
        </w:tc>
      </w:tr>
    </w:tbl>
    <w:p w:rsidR="00000000" w:rsidRPr="00495B04" w:rsidP="00495B04">
      <w:pPr>
        <w:pStyle w:val="BodyText"/>
      </w:pPr>
    </w:p>
    <w:p w:rsidR="00000000" w:rsidRPr="00495B04" w:rsidP="00495B04">
      <w:pPr>
        <w:pStyle w:val="AllowPageBreak"/>
      </w:pPr>
    </w:p>
    <w:p w:rsidR="00000000" w:rsidRPr="00495B04" w:rsidP="00495B04">
      <w:pPr>
        <w:pStyle w:val="Heading1"/>
      </w:pPr>
      <w:bookmarkStart w:id="8" w:name="O_391478"/>
      <w:bookmarkEnd w:id="8"/>
      <w:r w:rsidRPr="00495B04">
        <w:t>Elements and Performance Criteria</w:t>
      </w:r>
    </w:p>
    <w:tbl>
      <w:tblPr>
        <w:tblW w:w="9462" w:type="dxa"/>
        <w:tblLayout w:type="fixed"/>
        <w:tblCellMar>
          <w:left w:w="62" w:type="dxa"/>
          <w:right w:w="62" w:type="dxa"/>
        </w:tblCellMar>
        <w:tblLook w:val="0000"/>
      </w:tblPr>
      <w:tblGrid>
        <w:gridCol w:w="2700"/>
        <w:gridCol w:w="6762"/>
      </w:tblGrid>
      <w:tr w:rsidTr="00495B0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95B04">
            <w:pPr>
              <w:pStyle w:val="TableHeading"/>
            </w:pPr>
            <w:r w:rsidRPr="00495B04">
              <w:t>ELEMENT</w:t>
            </w:r>
          </w:p>
        </w:tc>
        <w:tc>
          <w:tcPr>
            <w:tcW w:w="6762" w:type="dxa"/>
            <w:tcBorders>
              <w:top w:val="nil"/>
              <w:left w:val="nil"/>
              <w:bottom w:val="nil"/>
              <w:right w:val="nil"/>
            </w:tcBorders>
            <w:tcMar>
              <w:top w:w="0" w:type="dxa"/>
              <w:left w:w="62" w:type="dxa"/>
              <w:bottom w:w="0" w:type="dxa"/>
              <w:right w:w="62" w:type="dxa"/>
            </w:tcMar>
            <w:vAlign w:val="bottom"/>
          </w:tcPr>
          <w:p w:rsidR="00000000" w:rsidP="00495B04">
            <w:pPr>
              <w:pStyle w:val="TableHeading"/>
            </w:pPr>
            <w:r w:rsidRPr="00495B04">
              <w:t>PERFORMANCE CRITERIA</w:t>
            </w:r>
          </w:p>
        </w:tc>
      </w:tr>
      <w:tr w:rsidTr="00495B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5B04">
            <w:pPr>
              <w:pStyle w:val="List"/>
              <w:rPr>
                <w:lang w:val="en-NZ"/>
              </w:rPr>
            </w:pPr>
            <w:r w:rsidRPr="00495B04">
              <w:t>1  Set up weighbridge operations</w:t>
            </w:r>
          </w:p>
        </w:tc>
        <w:tc>
          <w:tcPr>
            <w:tcW w:w="6762" w:type="dxa"/>
            <w:tcBorders>
              <w:top w:val="nil"/>
              <w:left w:val="nil"/>
              <w:bottom w:val="nil"/>
              <w:right w:val="nil"/>
            </w:tcBorders>
            <w:tcMar>
              <w:top w:w="0" w:type="dxa"/>
              <w:left w:w="62" w:type="dxa"/>
              <w:bottom w:w="0" w:type="dxa"/>
              <w:right w:w="62" w:type="dxa"/>
            </w:tcMar>
          </w:tcPr>
          <w:p w:rsidR="00000000" w:rsidRPr="00495B04" w:rsidP="00495B04">
            <w:pPr>
              <w:pStyle w:val="List"/>
            </w:pPr>
            <w:r w:rsidRPr="00495B04">
              <w:t>1.1 Weighbridge systems, including equipment, computer and recording arrangements are checked for operational status</w:t>
            </w:r>
          </w:p>
          <w:p w:rsidR="00000000" w:rsidRPr="00495B04" w:rsidP="00495B04">
            <w:pPr>
              <w:pStyle w:val="List"/>
            </w:pPr>
            <w:r w:rsidRPr="00495B04">
              <w:t>1.2 Tests to confirm accuracy of weighbridge operations and related functions are conducted in accordance with enterprise procedures, manuf</w:t>
            </w:r>
            <w:r w:rsidRPr="00495B04">
              <w:t>acturer’s instructions and relevant legislation</w:t>
            </w:r>
          </w:p>
          <w:p w:rsidR="00000000" w:rsidRPr="00495B04" w:rsidP="00495B04">
            <w:pPr>
              <w:pStyle w:val="List"/>
            </w:pPr>
            <w:r w:rsidRPr="00495B04">
              <w:t>1.3 Accurate reporting of the results of the inspection and testing is kept in accordance with statutory requirements, enterprise policy and industry guidelines</w:t>
            </w:r>
          </w:p>
          <w:p w:rsidR="00000000" w:rsidP="00495B04">
            <w:pPr>
              <w:pStyle w:val="List"/>
              <w:rPr>
                <w:lang w:val="en-NZ"/>
              </w:rPr>
            </w:pPr>
            <w:r w:rsidRPr="00495B04">
              <w:t>1.4 Faults/discrepancies in weighbridge operati</w:t>
            </w:r>
            <w:r w:rsidRPr="00495B04">
              <w:t>on and Hazards are identified and action undertaken in accordance with enterprise procedures</w:t>
            </w:r>
          </w:p>
        </w:tc>
      </w:tr>
      <w:tr w:rsidTr="00495B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5B04">
            <w:pPr>
              <w:pStyle w:val="List"/>
              <w:rPr>
                <w:lang w:val="en-NZ"/>
              </w:rPr>
            </w:pPr>
            <w:r w:rsidRPr="00495B04">
              <w:t>2  Weigh loaded vehicles/bins</w:t>
            </w:r>
          </w:p>
        </w:tc>
        <w:tc>
          <w:tcPr>
            <w:tcW w:w="6762" w:type="dxa"/>
            <w:tcBorders>
              <w:top w:val="nil"/>
              <w:left w:val="nil"/>
              <w:bottom w:val="nil"/>
              <w:right w:val="nil"/>
            </w:tcBorders>
            <w:tcMar>
              <w:top w:w="0" w:type="dxa"/>
              <w:left w:w="62" w:type="dxa"/>
              <w:bottom w:w="0" w:type="dxa"/>
              <w:right w:w="62" w:type="dxa"/>
            </w:tcMar>
          </w:tcPr>
          <w:p w:rsidR="00000000" w:rsidRPr="00495B04" w:rsidP="00495B04">
            <w:pPr>
              <w:pStyle w:val="List"/>
            </w:pPr>
            <w:r w:rsidRPr="00495B04">
              <w:t>2.1 Bins exceeding weight limit are rejected</w:t>
            </w:r>
          </w:p>
          <w:p w:rsidR="00000000" w:rsidRPr="00495B04" w:rsidP="00495B04">
            <w:pPr>
              <w:pStyle w:val="List"/>
            </w:pPr>
            <w:r w:rsidRPr="00495B04">
              <w:t>2.2 Weight of loaded bins\vehicles is registered against bin identification</w:t>
            </w:r>
          </w:p>
          <w:p w:rsidR="00000000" w:rsidRPr="00495B04" w:rsidP="00495B04">
            <w:pPr>
              <w:pStyle w:val="List"/>
            </w:pPr>
            <w:r w:rsidRPr="00495B04">
              <w:t>2.3 Net wei</w:t>
            </w:r>
            <w:r w:rsidRPr="00495B04">
              <w:t>ght of bins\vehicles is calculated</w:t>
            </w:r>
          </w:p>
          <w:p w:rsidR="00000000" w:rsidRPr="00495B04" w:rsidP="00495B04">
            <w:pPr>
              <w:pStyle w:val="List"/>
            </w:pPr>
            <w:r w:rsidRPr="00495B04">
              <w:t>2.4 Bins\vehicles and cane type are recorded according to workplace recording requirements</w:t>
            </w:r>
          </w:p>
          <w:p w:rsidR="00000000" w:rsidP="00495B04">
            <w:pPr>
              <w:pStyle w:val="List"/>
              <w:rPr>
                <w:lang w:val="en-NZ"/>
              </w:rPr>
            </w:pPr>
            <w:r w:rsidRPr="00495B04">
              <w:t>2.5 The workplace meets housekeeping standards</w:t>
            </w:r>
          </w:p>
        </w:tc>
      </w:tr>
      <w:tr w:rsidTr="00495B0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5B04">
            <w:pPr>
              <w:pStyle w:val="List"/>
              <w:rPr>
                <w:lang w:val="en-NZ"/>
              </w:rPr>
            </w:pPr>
            <w:r w:rsidRPr="00495B04">
              <w:t>3  Prepare for shift changeover</w:t>
            </w:r>
          </w:p>
        </w:tc>
        <w:tc>
          <w:tcPr>
            <w:tcW w:w="6762" w:type="dxa"/>
            <w:tcBorders>
              <w:top w:val="nil"/>
              <w:left w:val="nil"/>
              <w:bottom w:val="nil"/>
              <w:right w:val="nil"/>
            </w:tcBorders>
            <w:tcMar>
              <w:top w:w="0" w:type="dxa"/>
              <w:left w:w="62" w:type="dxa"/>
              <w:bottom w:w="0" w:type="dxa"/>
              <w:right w:w="62" w:type="dxa"/>
            </w:tcMar>
          </w:tcPr>
          <w:p w:rsidR="00000000" w:rsidRPr="00495B04" w:rsidP="00495B04">
            <w:pPr>
              <w:pStyle w:val="List"/>
            </w:pPr>
            <w:r w:rsidRPr="00495B04">
              <w:t>3.1 Weighbridge systems, including equipment, comp</w:t>
            </w:r>
            <w:r w:rsidRPr="00495B04">
              <w:t>uter and recording arrangements are secured or made ready for the next shift</w:t>
            </w:r>
          </w:p>
          <w:p w:rsidR="00000000" w:rsidRPr="00495B04" w:rsidP="00495B04">
            <w:pPr>
              <w:pStyle w:val="List"/>
            </w:pPr>
            <w:r w:rsidRPr="00495B04">
              <w:t>3.2 Records of operations are maintained and filed in accordance with enterprise procedures and statutory requirements</w:t>
            </w:r>
          </w:p>
          <w:p w:rsidR="00000000" w:rsidRPr="00495B04" w:rsidP="00495B04">
            <w:pPr>
              <w:pStyle w:val="List"/>
            </w:pPr>
            <w:r w:rsidRPr="00495B04">
              <w:t>3.3 Shift changeover is carried out according to workplace procedure</w:t>
            </w:r>
          </w:p>
          <w:p w:rsidR="00000000" w:rsidRPr="00495B04" w:rsidP="00495B04">
            <w:pPr>
              <w:pStyle w:val="List"/>
            </w:pPr>
            <w:r w:rsidRPr="00495B04">
              <w:t>3.4 Incoming weighbridge operators are aware of weighbridge and related equipment status procedures and manufacturer's recommendations</w:t>
            </w:r>
          </w:p>
        </w:tc>
      </w:tr>
    </w:tbl>
    <w:p w:rsidR="00000000" w:rsidRPr="00495B04" w:rsidP="00495B04">
      <w:pPr>
        <w:pStyle w:val="BodyText"/>
      </w:pPr>
    </w:p>
    <w:p w:rsidR="00000000" w:rsidRPr="00495B04" w:rsidP="00495B04">
      <w:pPr>
        <w:pStyle w:val="AllowPageBreak"/>
      </w:pPr>
    </w:p>
    <w:p w:rsidR="00000000" w:rsidRPr="00495B04" w:rsidP="00495B04">
      <w:pPr>
        <w:pStyle w:val="Heading1"/>
      </w:pPr>
      <w:bookmarkStart w:id="9" w:name="O_391479"/>
      <w:bookmarkEnd w:id="9"/>
      <w:r w:rsidRPr="00495B04">
        <w:t>Required Skills and Knowledge</w:t>
      </w:r>
    </w:p>
    <w:p w:rsidR="00000000" w:rsidRPr="00495B04" w:rsidP="00495B04">
      <w:pPr>
        <w:pStyle w:val="BodyText"/>
      </w:pPr>
      <w:r w:rsidRPr="00495B04">
        <w:t>Thi</w:t>
      </w:r>
      <w:r w:rsidRPr="00495B04">
        <w:t>s section describes the skills and knowledge required for this unit.</w:t>
      </w:r>
    </w:p>
    <w:tbl>
      <w:tblPr>
        <w:tblW w:w="9462" w:type="dxa"/>
        <w:tblLayout w:type="fixed"/>
        <w:tblCellMar>
          <w:left w:w="62" w:type="dxa"/>
          <w:right w:w="62" w:type="dxa"/>
        </w:tblCellMar>
        <w:tblLook w:val="0000"/>
      </w:tblPr>
      <w:tblGrid>
        <w:gridCol w:w="9462"/>
      </w:tblGrid>
      <w:tr w:rsidTr="00495B04">
        <w:tblPrEx>
          <w:tblW w:w="9462" w:type="dxa"/>
          <w:tblLayout w:type="fixed"/>
          <w:tblCellMar>
            <w:left w:w="62" w:type="dxa"/>
            <w:right w:w="62" w:type="dxa"/>
          </w:tblCellMar>
          <w:tblLook w:val="0000"/>
        </w:tblPrEx>
        <w:trPr>
          <w:trHeight w:val="341"/>
        </w:trPr>
        <w:tc>
          <w:tcPr>
            <w:tcW w:w="9462" w:type="dxa"/>
            <w:tcBorders>
              <w:top w:val="nil"/>
              <w:left w:val="nil"/>
              <w:bottom w:val="nil"/>
              <w:right w:val="nil"/>
            </w:tcBorders>
            <w:tcMar>
              <w:top w:w="0" w:type="dxa"/>
              <w:left w:w="62" w:type="dxa"/>
              <w:bottom w:w="0" w:type="dxa"/>
              <w:right w:w="62" w:type="dxa"/>
            </w:tcMar>
          </w:tcPr>
          <w:p w:rsidR="00000000" w:rsidP="00495B04">
            <w:pPr>
              <w:pStyle w:val="TableHeading"/>
            </w:pPr>
            <w:r w:rsidRPr="00495B04">
              <w:t>Required skills include:</w:t>
            </w:r>
          </w:p>
        </w:tc>
      </w:tr>
      <w:tr w:rsidTr="00495B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5B04" w:rsidP="00495B04">
            <w:pPr>
              <w:pStyle w:val="BodyText"/>
            </w:pPr>
            <w:r w:rsidRPr="00495B04">
              <w:rPr>
                <w:rStyle w:val="SpecialBold"/>
              </w:rPr>
              <w:t>Ability to:</w:t>
            </w:r>
          </w:p>
          <w:p w:rsidR="00000000" w:rsidRPr="00495B04" w:rsidP="00495B04">
            <w:pPr>
              <w:pStyle w:val="ListBullet"/>
            </w:pPr>
            <w:r w:rsidRPr="00495B04">
              <w:t>confirm status of weighbridge and related equipment at start up</w:t>
            </w:r>
          </w:p>
          <w:p w:rsidR="00000000" w:rsidRPr="00495B04" w:rsidP="00495B04">
            <w:pPr>
              <w:pStyle w:val="ListBullet"/>
            </w:pPr>
            <w:r w:rsidRPr="00495B04">
              <w:t>select, fit and use personal protective clothing and/or equipment</w:t>
            </w:r>
          </w:p>
          <w:p w:rsidR="00000000" w:rsidRPr="00495B04" w:rsidP="00495B04">
            <w:pPr>
              <w:pStyle w:val="ListBullet"/>
            </w:pPr>
            <w:r w:rsidRPr="00495B04">
              <w:t>demonstrate manual and automatic modes of operation as appropriate to workplace equipment</w:t>
            </w:r>
          </w:p>
          <w:p w:rsidR="00000000" w:rsidRPr="00495B04" w:rsidP="00495B04">
            <w:pPr>
              <w:pStyle w:val="ListBullet"/>
            </w:pPr>
            <w:r w:rsidRPr="00495B04">
              <w:t>demonstrate load weighing procedure including confirming accuracy of weighbridge</w:t>
            </w:r>
          </w:p>
          <w:p w:rsidR="00000000" w:rsidRPr="00495B04" w:rsidP="00495B04">
            <w:pPr>
              <w:pStyle w:val="ListBullet"/>
            </w:pPr>
            <w:r w:rsidRPr="00495B04">
              <w:t>monitor weighbridge operation including:</w:t>
            </w:r>
          </w:p>
          <w:p w:rsidR="00000000" w:rsidRPr="00495B04" w:rsidP="00495B04">
            <w:pPr>
              <w:pStyle w:val="ListBullet2"/>
            </w:pPr>
            <w:r w:rsidRPr="00495B04">
              <w:t>confirming correct bins are tipped</w:t>
            </w:r>
          </w:p>
          <w:p w:rsidR="00000000" w:rsidRPr="00495B04" w:rsidP="00495B04">
            <w:pPr>
              <w:pStyle w:val="ListBullet2"/>
            </w:pPr>
            <w:r w:rsidRPr="00495B04">
              <w:t>recordin</w:t>
            </w:r>
            <w:r w:rsidRPr="00495B04">
              <w:t>g bin weights</w:t>
            </w:r>
          </w:p>
          <w:p w:rsidR="00000000" w:rsidRPr="00495B04" w:rsidP="00495B04">
            <w:pPr>
              <w:pStyle w:val="ListBullet2"/>
            </w:pPr>
            <w:r w:rsidRPr="00495B04">
              <w:t>checking the zero of the bridge or within tolerance range</w:t>
            </w:r>
          </w:p>
          <w:p w:rsidR="00000000" w:rsidRPr="00495B04" w:rsidP="00495B04">
            <w:pPr>
              <w:pStyle w:val="ListBullet2"/>
            </w:pPr>
            <w:r w:rsidRPr="00495B04">
              <w:t>checking bin contents and fill height</w:t>
            </w:r>
          </w:p>
          <w:p w:rsidR="00000000" w:rsidRPr="00495B04" w:rsidP="00495B04">
            <w:pPr>
              <w:pStyle w:val="ListBullet2"/>
            </w:pPr>
            <w:r w:rsidRPr="00495B04">
              <w:t>using bin delivery pushers and spotters as appropriate for equipment</w:t>
            </w:r>
          </w:p>
          <w:p w:rsidR="00000000" w:rsidRPr="00495B04" w:rsidP="00495B04">
            <w:pPr>
              <w:pStyle w:val="ListBullet2"/>
            </w:pPr>
            <w:r w:rsidRPr="00495B04">
              <w:t>identifing faults or non-conformance in operation</w:t>
            </w:r>
          </w:p>
          <w:p w:rsidR="00000000" w:rsidRPr="00495B04" w:rsidP="00495B04">
            <w:pPr>
              <w:pStyle w:val="ListBullet"/>
            </w:pPr>
            <w:r w:rsidRPr="00495B04">
              <w:t xml:space="preserve">take corrective action in </w:t>
            </w:r>
            <w:r w:rsidRPr="00495B04">
              <w:t>response to abnormal or unacceptable performance</w:t>
            </w:r>
          </w:p>
          <w:p w:rsidR="00000000" w:rsidRPr="00495B04" w:rsidP="00495B04">
            <w:pPr>
              <w:pStyle w:val="ListBullet"/>
            </w:pPr>
            <w:r w:rsidRPr="00495B04">
              <w:t>use appropriate communication methods and equipment</w:t>
            </w:r>
          </w:p>
          <w:p w:rsidR="00000000" w:rsidRPr="00495B04" w:rsidP="00495B04">
            <w:pPr>
              <w:pStyle w:val="ListBullet"/>
            </w:pPr>
            <w:r w:rsidRPr="00495B04">
              <w:t>liaise with pushers and pin-pullers as required</w:t>
            </w:r>
          </w:p>
          <w:p w:rsidR="00000000" w:rsidRPr="00495B04" w:rsidP="00495B04">
            <w:pPr>
              <w:pStyle w:val="ListBullet"/>
            </w:pPr>
            <w:r w:rsidRPr="00495B04">
              <w:t>report and/or record corrective action as required</w:t>
            </w:r>
          </w:p>
          <w:p w:rsidR="00000000" w:rsidRPr="00495B04" w:rsidP="00495B04">
            <w:pPr>
              <w:pStyle w:val="ListBullet"/>
            </w:pPr>
            <w:r w:rsidRPr="00495B04">
              <w:t>complete weighbridge operation records</w:t>
            </w:r>
          </w:p>
          <w:p w:rsidR="00000000" w:rsidP="00495B04">
            <w:pPr>
              <w:pStyle w:val="ListBullet"/>
              <w:rPr>
                <w:lang w:val="en-NZ"/>
              </w:rPr>
            </w:pPr>
            <w:r w:rsidRPr="00495B04">
              <w:t>maintain work area to meet housekeeping standards</w:t>
            </w:r>
          </w:p>
        </w:tc>
      </w:tr>
      <w:tr w:rsidTr="00495B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5B04">
            <w:pPr>
              <w:pStyle w:val="TableHeading"/>
            </w:pPr>
            <w:r w:rsidRPr="00495B04">
              <w:t>Required knowledge includes:</w:t>
            </w:r>
          </w:p>
        </w:tc>
      </w:tr>
      <w:tr w:rsidTr="00495B0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5B04" w:rsidP="00495B04">
            <w:pPr>
              <w:pStyle w:val="BodyText"/>
            </w:pPr>
            <w:r w:rsidRPr="00495B04">
              <w:rPr>
                <w:rStyle w:val="SpecialBold"/>
              </w:rPr>
              <w:t>Knowledge of:</w:t>
            </w:r>
          </w:p>
          <w:p w:rsidR="00000000" w:rsidRPr="00495B04" w:rsidP="00495B04">
            <w:pPr>
              <w:pStyle w:val="ListBullet"/>
            </w:pPr>
            <w:r w:rsidRPr="00495B04">
              <w:t>relevant state OHS legislation, standards and codes of practice relating to work responsibilities, legislation relating to cane payment as it affects requiremen</w:t>
            </w:r>
            <w:r w:rsidRPr="00495B04">
              <w:t>ts weighing and sampling and weights and measures legislation</w:t>
            </w:r>
          </w:p>
          <w:p w:rsidR="00000000" w:rsidRPr="00495B04" w:rsidP="00495B04">
            <w:pPr>
              <w:pStyle w:val="ListBullet"/>
            </w:pPr>
            <w:r w:rsidRPr="00495B04">
              <w:t>functions and basic operating principles of weighbridge and related equipment components</w:t>
            </w:r>
          </w:p>
          <w:p w:rsidR="00000000" w:rsidRPr="00495B04" w:rsidP="00495B04">
            <w:pPr>
              <w:pStyle w:val="ListBullet"/>
            </w:pPr>
            <w:r w:rsidRPr="00495B04">
              <w:t>cut to crush sequence</w:t>
            </w:r>
          </w:p>
          <w:p w:rsidR="00000000" w:rsidRPr="00495B04" w:rsidP="00495B04">
            <w:pPr>
              <w:pStyle w:val="ListBullet"/>
            </w:pPr>
            <w:r w:rsidRPr="00495B04">
              <w:t>the relationship between the weighbridge and downstream operations</w:t>
            </w:r>
          </w:p>
          <w:p w:rsidR="00000000" w:rsidRPr="00495B04" w:rsidP="00495B04">
            <w:pPr>
              <w:pStyle w:val="ListBullet"/>
            </w:pPr>
            <w:r w:rsidRPr="00495B04">
              <w:t>purpose and proc</w:t>
            </w:r>
            <w:r w:rsidRPr="00495B04">
              <w:t>edures for testing accuracy of weighbridge using test weights</w:t>
            </w:r>
          </w:p>
          <w:p w:rsidR="00000000" w:rsidRPr="00495B04" w:rsidP="00495B04">
            <w:pPr>
              <w:pStyle w:val="ListBullet"/>
            </w:pPr>
            <w:r w:rsidRPr="00495B04">
              <w:t>safe work procedures including awareness of health and safety hazards related to weighbridge operation and associated control measures</w:t>
            </w:r>
          </w:p>
          <w:p w:rsidR="00000000" w:rsidRPr="00495B04" w:rsidP="00495B04">
            <w:pPr>
              <w:pStyle w:val="ListBullet"/>
            </w:pPr>
            <w:r w:rsidRPr="00495B04">
              <w:t>purpose and limitations of protective clothing and equipment</w:t>
            </w:r>
          </w:p>
          <w:p w:rsidR="00000000" w:rsidRPr="00495B04" w:rsidP="00495B04">
            <w:pPr>
              <w:pStyle w:val="ListBullet"/>
            </w:pPr>
            <w:r w:rsidRPr="00495B04">
              <w:t>procedures for responding to emergency situations</w:t>
            </w:r>
          </w:p>
          <w:p w:rsidR="00000000" w:rsidRPr="00495B04" w:rsidP="00495B04">
            <w:pPr>
              <w:pStyle w:val="ListBullet"/>
            </w:pPr>
            <w:r w:rsidRPr="00495B04">
              <w:t>method to calculate net bin weight</w:t>
            </w:r>
          </w:p>
          <w:p w:rsidR="00000000" w:rsidRPr="00495B04" w:rsidP="00495B04">
            <w:pPr>
              <w:pStyle w:val="ListBullet"/>
            </w:pPr>
            <w:r w:rsidRPr="00495B04">
              <w:t>requirements to liaise/advise related work areas</w:t>
            </w:r>
          </w:p>
          <w:p w:rsidR="00000000" w:rsidRPr="00495B04" w:rsidP="00495B04">
            <w:pPr>
              <w:pStyle w:val="ListBullet"/>
            </w:pPr>
            <w:r w:rsidRPr="00495B04">
              <w:t>housekeeping standards for the work area</w:t>
            </w:r>
          </w:p>
          <w:p w:rsidR="00000000" w:rsidRPr="00495B04" w:rsidP="00495B04">
            <w:pPr>
              <w:pStyle w:val="ListBullet"/>
            </w:pPr>
            <w:r w:rsidRPr="00495B04">
              <w:t>reporting and record</w:t>
            </w:r>
            <w:r w:rsidRPr="00495B04">
              <w:t>ing systems</w:t>
            </w:r>
          </w:p>
        </w:tc>
      </w:tr>
    </w:tbl>
    <w:p w:rsidR="00000000" w:rsidRPr="00495B04" w:rsidP="00495B04">
      <w:pPr>
        <w:pStyle w:val="BodyText"/>
      </w:pPr>
    </w:p>
    <w:p w:rsidR="00000000" w:rsidRPr="00495B04" w:rsidP="00495B04">
      <w:pPr>
        <w:pStyle w:val="AllowPageBreak"/>
      </w:pPr>
    </w:p>
    <w:p w:rsidR="00000000" w:rsidRPr="00495B04" w:rsidP="00495B04">
      <w:pPr>
        <w:pStyle w:val="Heading1"/>
      </w:pPr>
      <w:bookmarkStart w:id="10" w:name="O_391480"/>
      <w:bookmarkEnd w:id="10"/>
      <w:r w:rsidRPr="00495B04">
        <w:t>Evidence Guide</w:t>
      </w:r>
    </w:p>
    <w:tbl>
      <w:tblPr>
        <w:tblW w:w="9462" w:type="dxa"/>
        <w:tblLayout w:type="fixed"/>
        <w:tblCellMar>
          <w:left w:w="62" w:type="dxa"/>
          <w:right w:w="62" w:type="dxa"/>
        </w:tblCellMar>
        <w:tblLook w:val="0000"/>
      </w:tblPr>
      <w:tblGrid>
        <w:gridCol w:w="3780"/>
        <w:gridCol w:w="5682"/>
      </w:tblGrid>
      <w:tr w:rsidTr="00495B0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The evidence guide provides advice on assessment and must be read in conjunction with the performance criteria, required skills and knowledge, range statement and the Assessment Guidelines for the Training Pack</w:t>
            </w:r>
            <w:r w:rsidRPr="00495B04">
              <w:t>age.</w:t>
            </w:r>
          </w:p>
        </w:tc>
      </w:tr>
      <w:tr w:rsidTr="00495B04">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Overview of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Assessment must be carried out in a manner that recognises the cultural and literacy requirements of the assessee and is appropriate to the work performed.</w:t>
            </w:r>
          </w:p>
        </w:tc>
      </w:tr>
      <w:tr w:rsidTr="00495B04">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Critical aspects for assessment and evidence required to demonstrate competency in this unit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04" w:rsidP="00495B04">
            <w:pPr>
              <w:pStyle w:val="BodyText"/>
            </w:pPr>
            <w:r w:rsidRPr="00495B04">
              <w:t>Evidence of ability to:</w:t>
            </w:r>
          </w:p>
          <w:p w:rsidR="00000000" w:rsidRPr="00495B04" w:rsidP="00495B04">
            <w:pPr>
              <w:pStyle w:val="ListBullet"/>
            </w:pPr>
            <w:r w:rsidRPr="00495B04">
              <w:t>confirm status of weighbridge and related equipment at start up</w:t>
            </w:r>
          </w:p>
          <w:p w:rsidR="00000000" w:rsidRPr="00495B04" w:rsidP="00495B04">
            <w:pPr>
              <w:pStyle w:val="ListBullet"/>
            </w:pPr>
            <w:r w:rsidRPr="00495B04">
              <w:t>demonstrate load weighing procedure</w:t>
            </w:r>
          </w:p>
          <w:p w:rsidR="00000000" w:rsidRPr="00495B04" w:rsidP="00495B04">
            <w:pPr>
              <w:pStyle w:val="ListBullet"/>
            </w:pPr>
            <w:r w:rsidRPr="00495B04">
              <w:t>liaise with pushers and pin-pullers as</w:t>
            </w:r>
            <w:r w:rsidRPr="00495B04">
              <w:t xml:space="preserve"> required</w:t>
            </w:r>
          </w:p>
          <w:p w:rsidR="00000000" w:rsidP="00495B04">
            <w:pPr>
              <w:pStyle w:val="ListBullet"/>
              <w:rPr>
                <w:lang w:val="en-NZ"/>
              </w:rPr>
            </w:pPr>
            <w:r w:rsidRPr="00495B04">
              <w:t>complete weighbridge operation records.</w:t>
            </w:r>
          </w:p>
        </w:tc>
      </w:tr>
      <w:tr w:rsidTr="00495B04">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Context of and specific resources for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04" w:rsidP="00495B04">
            <w:pPr>
              <w:pStyle w:val="BodyText"/>
            </w:pPr>
            <w:r w:rsidRPr="00495B04">
              <w:t>Assessment must occur in a real or simulated workplace where the assessee has access to:</w:t>
            </w:r>
          </w:p>
          <w:p w:rsidR="00000000" w:rsidRPr="00495B04" w:rsidP="00495B04">
            <w:pPr>
              <w:pStyle w:val="ListBullet"/>
            </w:pPr>
            <w:r w:rsidRPr="00495B04">
              <w:t>Weighbridge and related equipment</w:t>
            </w:r>
          </w:p>
          <w:p w:rsidR="00000000" w:rsidRPr="00495B04" w:rsidP="00495B04">
            <w:pPr>
              <w:pStyle w:val="ListBullet"/>
            </w:pPr>
            <w:r w:rsidRPr="00495B04">
              <w:t>Relevant codes of practice and industry standards</w:t>
            </w:r>
          </w:p>
          <w:p w:rsidR="00000000" w:rsidRPr="00495B04" w:rsidP="00495B04">
            <w:pPr>
              <w:pStyle w:val="ListBullet"/>
            </w:pPr>
            <w:r w:rsidRPr="00495B04">
              <w:t>Operating procedures and related advice on equipment operation</w:t>
            </w:r>
          </w:p>
          <w:p w:rsidR="00000000" w:rsidRPr="00495B04" w:rsidP="00495B04">
            <w:pPr>
              <w:pStyle w:val="ListBullet"/>
            </w:pPr>
            <w:r w:rsidRPr="00495B04">
              <w:t>Loaded cane bins</w:t>
            </w:r>
          </w:p>
          <w:p w:rsidR="00000000" w:rsidRPr="00495B04" w:rsidP="00495B04">
            <w:pPr>
              <w:pStyle w:val="ListBullet"/>
            </w:pPr>
            <w:r w:rsidRPr="00495B04">
              <w:t>Personal protective clothing and equipment</w:t>
            </w:r>
          </w:p>
          <w:p w:rsidR="00000000" w:rsidRPr="00495B04" w:rsidP="00495B04">
            <w:pPr>
              <w:pStyle w:val="ListBullet"/>
            </w:pPr>
            <w:r w:rsidRPr="00495B04">
              <w:t>Communication systems and equipment</w:t>
            </w:r>
          </w:p>
          <w:p w:rsidR="00000000" w:rsidRPr="00495B04" w:rsidP="00495B04">
            <w:pPr>
              <w:pStyle w:val="ListBullet"/>
            </w:pPr>
            <w:r w:rsidRPr="00495B04">
              <w:t>Housekeeping standards and procedures</w:t>
            </w:r>
          </w:p>
          <w:p w:rsidR="00000000" w:rsidP="00495B04">
            <w:pPr>
              <w:pStyle w:val="ListBullet"/>
              <w:rPr>
                <w:lang w:val="en-NZ"/>
              </w:rPr>
            </w:pPr>
            <w:r w:rsidRPr="00495B04">
              <w:t>Workplace</w:t>
            </w:r>
            <w:r w:rsidRPr="00495B04">
              <w:t xml:space="preserve"> information recording systems, requirements and procedures.</w:t>
            </w:r>
          </w:p>
        </w:tc>
      </w:tr>
      <w:tr w:rsidTr="00495B04">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Method of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04" w:rsidP="00495B04">
            <w:pPr>
              <w:pStyle w:val="BodyText"/>
            </w:pPr>
            <w:r w:rsidRPr="00495B04">
              <w:t>Other units of competency relevant to the work role should be assessed in conjunction with this unit. Where the weighbridge operator conducts yard control and/or tipping ope</w:t>
            </w:r>
            <w:r w:rsidRPr="00495B04">
              <w:t>rations, the following related units are to be co-assessed with this unit.</w:t>
            </w:r>
          </w:p>
          <w:p w:rsidR="00000000" w:rsidRPr="00495B04" w:rsidP="00495B04">
            <w:pPr>
              <w:pStyle w:val="BodyText"/>
            </w:pPr>
          </w:p>
          <w:p w:rsidR="00000000" w:rsidRPr="00495B04" w:rsidP="00495B04">
            <w:pPr>
              <w:pStyle w:val="ListBullet"/>
            </w:pPr>
            <w:r w:rsidRPr="00495B04">
              <w:t>SUG222A Operate a tipping station</w:t>
            </w:r>
          </w:p>
          <w:p w:rsidR="00000000" w:rsidP="00495B04">
            <w:pPr>
              <w:pStyle w:val="ListBullet"/>
              <w:rPr>
                <w:lang w:val="en-NZ"/>
              </w:rPr>
            </w:pPr>
            <w:r w:rsidRPr="00495B04">
              <w:t>SUG101A Move cane bins in a marshalling yard.</w:t>
            </w:r>
          </w:p>
        </w:tc>
      </w:tr>
      <w:tr w:rsidTr="00495B04">
        <w:tblPrEx>
          <w:tblW w:w="9462" w:type="dxa"/>
          <w:tblLayout w:type="fixed"/>
          <w:tblCellMar>
            <w:left w:w="62" w:type="dxa"/>
            <w:right w:w="62" w:type="dxa"/>
          </w:tblCellMar>
          <w:tblLook w:val="0000"/>
        </w:tblPrEx>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Guidance information for assessment</w:t>
            </w:r>
          </w:p>
        </w:tc>
        <w:tc>
          <w:tcPr>
            <w:tcW w:w="5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04" w:rsidP="00495B04">
            <w:pPr>
              <w:pStyle w:val="BodyText"/>
            </w:pPr>
            <w:r w:rsidRPr="00495B04">
              <w:t>To ensure consistency in one's performance, competency should be demonstrated on more than one occasion over a period of time in order to cover a variety of circumstances, cases and responsibilities, and where possible, over a number of assessment activiti</w:t>
            </w:r>
            <w:r w:rsidRPr="00495B04">
              <w:t>es.</w:t>
            </w:r>
          </w:p>
        </w:tc>
      </w:tr>
    </w:tbl>
    <w:p w:rsidR="00000000" w:rsidRPr="00495B04" w:rsidP="00495B04">
      <w:pPr>
        <w:pStyle w:val="BodyText"/>
      </w:pPr>
    </w:p>
    <w:p w:rsidR="00000000" w:rsidRPr="00495B04" w:rsidP="00495B04">
      <w:pPr>
        <w:pStyle w:val="AllowPageBreak"/>
      </w:pPr>
    </w:p>
    <w:p w:rsidR="00000000" w:rsidRPr="00495B04" w:rsidP="00495B04">
      <w:pPr>
        <w:pStyle w:val="Heading1"/>
      </w:pPr>
      <w:bookmarkStart w:id="11" w:name="O_391481"/>
      <w:bookmarkEnd w:id="11"/>
      <w:r w:rsidRPr="00495B04">
        <w:t>Range Statement</w:t>
      </w:r>
    </w:p>
    <w:tbl>
      <w:tblPr>
        <w:tblW w:w="9462" w:type="dxa"/>
        <w:tblLayout w:type="fixed"/>
        <w:tblCellMar>
          <w:left w:w="62" w:type="dxa"/>
          <w:right w:w="62" w:type="dxa"/>
        </w:tblCellMar>
        <w:tblLook w:val="0000"/>
      </w:tblPr>
      <w:tblGrid>
        <w:gridCol w:w="3649"/>
        <w:gridCol w:w="5813"/>
      </w:tblGrid>
      <w:tr w:rsidTr="00495B0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 xml:space="preserve">The range statement relates to the unit of competency as a whole. It allows for different work environments and situations that may affect performance. Bold italicised wording, if used in the performance criteria, is </w:t>
            </w:r>
            <w:r w:rsidRPr="00495B04">
              <w:t>detailed below. Essential operating conditions that may be present with training and assessment (depending on the work situation, needs of the candidate, accessibility of the item, and local industry and regional contexts) may also be included.</w:t>
            </w:r>
          </w:p>
        </w:tc>
      </w:tr>
      <w:tr w:rsidTr="00495B04">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rPr>
                <w:rStyle w:val="SpecialBold"/>
              </w:rPr>
              <w:t>Policies and procedures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Work is carried out in accordance with company policies and procedures, licensing requirements, legislative requirements, codes of practice and industrial awards and agreements.</w:t>
            </w:r>
          </w:p>
        </w:tc>
      </w:tr>
      <w:tr w:rsidTr="00495B04">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rPr>
                <w:rStyle w:val="SpecialBold"/>
              </w:rPr>
              <w:t>Codes of Practice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Codes of practice include the Sugar</w:t>
            </w:r>
            <w:r w:rsidRPr="00495B04">
              <w:t xml:space="preserve"> Milling Operations Industry Code of Practice and sugar industry codes of practice related to cane railway and transport operations.</w:t>
            </w:r>
          </w:p>
        </w:tc>
      </w:tr>
      <w:tr w:rsidTr="00495B04">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rPr>
                <w:rStyle w:val="SpecialBold"/>
              </w:rPr>
              <w:t>Workplace information</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04" w:rsidP="00495B04">
            <w:pPr>
              <w:pStyle w:val="BodyText"/>
            </w:pPr>
            <w:r w:rsidRPr="00495B04">
              <w:t>Workplace information can include:</w:t>
            </w:r>
          </w:p>
          <w:p w:rsidR="00000000" w:rsidRPr="00495B04" w:rsidP="00495B04">
            <w:pPr>
              <w:pStyle w:val="ListBullet"/>
            </w:pPr>
            <w:r w:rsidRPr="00495B04">
              <w:t>Standard Operating Procedures (SOPs)</w:t>
            </w:r>
          </w:p>
          <w:p w:rsidR="00000000" w:rsidP="00495B04">
            <w:pPr>
              <w:pStyle w:val="ListBullet"/>
              <w:rPr>
                <w:lang w:val="en-NZ"/>
              </w:rPr>
            </w:pPr>
            <w:r w:rsidRPr="00495B04">
              <w:t>manufacturer's specifications.</w:t>
            </w:r>
          </w:p>
        </w:tc>
      </w:tr>
      <w:tr w:rsidTr="00495B04">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rPr>
                <w:rStyle w:val="SpecialBold"/>
              </w:rPr>
              <w:t>Information systems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Information systems may be print or screen based.</w:t>
            </w:r>
          </w:p>
        </w:tc>
      </w:tr>
      <w:tr w:rsidTr="00495B04">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rPr>
                <w:rStyle w:val="SpecialBold"/>
              </w:rPr>
              <w:t>Weighbridge calibration</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Calibration of weighbridges is determined using test weights.</w:t>
            </w:r>
          </w:p>
        </w:tc>
      </w:tr>
      <w:tr w:rsidTr="00495B04">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rPr>
                <w:rStyle w:val="SpecialBold"/>
              </w:rPr>
              <w:t>Teamwork</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t>Work may require the ability to work within a team enviro</w:t>
            </w:r>
            <w:r w:rsidRPr="00495B04">
              <w:t>nment.</w:t>
            </w:r>
          </w:p>
        </w:tc>
      </w:tr>
      <w:tr w:rsidTr="00495B04">
        <w:tblPrEx>
          <w:tblW w:w="9462" w:type="dxa"/>
          <w:tblLayout w:type="fixed"/>
          <w:tblCellMar>
            <w:left w:w="62" w:type="dxa"/>
            <w:right w:w="62" w:type="dxa"/>
          </w:tblCellMar>
          <w:tblLook w:val="0000"/>
        </w:tblPrEx>
        <w:tc>
          <w:tcPr>
            <w:tcW w:w="3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04">
            <w:pPr>
              <w:pStyle w:val="BodyText"/>
              <w:rPr>
                <w:lang w:val="en-NZ"/>
              </w:rPr>
            </w:pPr>
            <w:r w:rsidRPr="00495B04">
              <w:rPr>
                <w:rStyle w:val="SpecialBold"/>
              </w:rPr>
              <w:t>Communication methods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04" w:rsidP="00495B04">
            <w:pPr>
              <w:pStyle w:val="BodyText"/>
            </w:pPr>
            <w:r w:rsidRPr="00495B04">
              <w:t>Communication methods may include use of two-way radios.</w:t>
            </w:r>
          </w:p>
        </w:tc>
      </w:tr>
    </w:tbl>
    <w:p w:rsidR="00000000" w:rsidRPr="00495B04" w:rsidP="00495B04">
      <w:pPr>
        <w:pStyle w:val="BodyText"/>
      </w:pPr>
    </w:p>
    <w:p w:rsidR="00000000" w:rsidRPr="00495B04" w:rsidP="00495B04">
      <w:pPr>
        <w:pStyle w:val="AllowPageBreak"/>
      </w:pPr>
    </w:p>
    <w:p w:rsidR="00000000" w:rsidRPr="00495B04" w:rsidP="00495B04">
      <w:pPr>
        <w:pStyle w:val="Heading1"/>
      </w:pPr>
      <w:bookmarkStart w:id="12" w:name="O_391482"/>
      <w:bookmarkEnd w:id="12"/>
      <w:r w:rsidRPr="00495B04">
        <w:t>Unit Sector(s)</w:t>
      </w:r>
    </w:p>
    <w:p w:rsidR="00000000" w:rsidRPr="00495B04" w:rsidP="00495B04">
      <w:pPr>
        <w:pStyle w:val="BodyText"/>
      </w:pPr>
      <w:r w:rsidRPr="00495B04">
        <w:t>Sugar Milling.</w:t>
      </w:r>
    </w:p>
    <w:p w:rsidR="00000000" w:rsidRPr="00495B04" w:rsidP="00495B04"/>
    <w:sectPr w:rsidSect="00495B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34B" w:rsidP="00D51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34B" w:rsidP="00495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134B" w:rsidP="00495B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5134B" w:rsidP="00495B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34B" w:rsidP="00D513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34B" w:rsidP="00495B04">
    <w:pPr>
      <w:pStyle w:val="Header"/>
      <w:framePr w:wrap="around"/>
    </w:pPr>
    <w:r>
      <w:fldChar w:fldCharType="begin"/>
    </w:r>
    <w:r>
      <w:instrText xml:space="preserve"> TITLE   \* MERGEFORMAT </w:instrText>
    </w:r>
    <w:r>
      <w:fldChar w:fldCharType="separate"/>
    </w:r>
    <w:r>
      <w:t>FDFSUG207A Conduct cane weighbridge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134B" w:rsidP="00495B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8E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06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AF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5B04"/>
    <w:pPr>
      <w:spacing w:before="360" w:after="60"/>
      <w:outlineLvl w:val="0"/>
    </w:pPr>
    <w:rPr>
      <w:sz w:val="32"/>
    </w:rPr>
  </w:style>
  <w:style w:type="paragraph" w:styleId="Heading2">
    <w:name w:val="heading 2"/>
    <w:basedOn w:val="HeadingBase"/>
    <w:next w:val="BodyText"/>
    <w:link w:val="Heading2Char"/>
    <w:qFormat/>
    <w:rsid w:val="00495B04"/>
    <w:pPr>
      <w:keepLines/>
      <w:spacing w:before="240" w:after="120"/>
      <w:outlineLvl w:val="1"/>
    </w:pPr>
    <w:rPr>
      <w:sz w:val="28"/>
      <w:szCs w:val="40"/>
    </w:rPr>
  </w:style>
  <w:style w:type="paragraph" w:styleId="Heading3">
    <w:name w:val="heading 3"/>
    <w:basedOn w:val="HeadingBase"/>
    <w:next w:val="BodyText"/>
    <w:link w:val="Heading3Char"/>
    <w:qFormat/>
    <w:rsid w:val="00495B04"/>
    <w:pPr>
      <w:spacing w:before="180" w:after="120"/>
      <w:outlineLvl w:val="2"/>
    </w:pPr>
    <w:rPr>
      <w:spacing w:val="-10"/>
      <w:kern w:val="32"/>
    </w:rPr>
  </w:style>
  <w:style w:type="paragraph" w:styleId="Heading4">
    <w:name w:val="heading 4"/>
    <w:basedOn w:val="HeadingBase"/>
    <w:next w:val="BodyText"/>
    <w:link w:val="Heading4Char"/>
    <w:qFormat/>
    <w:rsid w:val="00495B04"/>
    <w:pPr>
      <w:spacing w:before="160" w:after="120"/>
      <w:outlineLvl w:val="3"/>
    </w:pPr>
    <w:rPr>
      <w:sz w:val="22"/>
    </w:rPr>
  </w:style>
  <w:style w:type="paragraph" w:styleId="Heading5">
    <w:name w:val="heading 5"/>
    <w:basedOn w:val="HeadingBase"/>
    <w:next w:val="Normal"/>
    <w:link w:val="Heading5Char"/>
    <w:qFormat/>
    <w:rsid w:val="00495B04"/>
    <w:pPr>
      <w:spacing w:before="80"/>
      <w:outlineLvl w:val="4"/>
    </w:pPr>
    <w:rPr>
      <w:color w:val="918585"/>
      <w:sz w:val="20"/>
    </w:rPr>
  </w:style>
  <w:style w:type="paragraph" w:styleId="Heading6">
    <w:name w:val="heading 6"/>
    <w:basedOn w:val="HeadingBase"/>
    <w:next w:val="Normal"/>
    <w:link w:val="Heading6Char"/>
    <w:qFormat/>
    <w:rsid w:val="00495B04"/>
    <w:pPr>
      <w:spacing w:before="60"/>
      <w:outlineLvl w:val="5"/>
    </w:pPr>
    <w:rPr>
      <w:color w:val="918585"/>
      <w:sz w:val="20"/>
    </w:rPr>
  </w:style>
  <w:style w:type="paragraph" w:styleId="Heading7">
    <w:name w:val="heading 7"/>
    <w:basedOn w:val="Normal"/>
    <w:next w:val="Normal"/>
    <w:link w:val="Heading7Char"/>
    <w:qFormat/>
    <w:rsid w:val="00495B04"/>
    <w:pPr>
      <w:ind w:left="720"/>
      <w:outlineLvl w:val="6"/>
    </w:pPr>
    <w:rPr>
      <w:i/>
    </w:rPr>
  </w:style>
  <w:style w:type="paragraph" w:styleId="Heading8">
    <w:name w:val="heading 8"/>
    <w:basedOn w:val="Normal"/>
    <w:next w:val="Normal"/>
    <w:link w:val="Heading8Char"/>
    <w:qFormat/>
    <w:rsid w:val="00495B04"/>
    <w:pPr>
      <w:ind w:left="720"/>
      <w:outlineLvl w:val="7"/>
    </w:pPr>
    <w:rPr>
      <w:i/>
    </w:rPr>
  </w:style>
  <w:style w:type="paragraph" w:styleId="Heading9">
    <w:name w:val="heading 9"/>
    <w:basedOn w:val="Normal"/>
    <w:next w:val="Normal"/>
    <w:link w:val="Heading9Char"/>
    <w:qFormat/>
    <w:rsid w:val="00495B04"/>
    <w:pPr>
      <w:ind w:left="720"/>
      <w:outlineLvl w:val="8"/>
    </w:pPr>
    <w:rPr>
      <w:i/>
    </w:rPr>
  </w:style>
  <w:style w:type="character" w:default="1" w:styleId="DefaultParagraphFont">
    <w:name w:val="Default Paragraph Font"/>
    <w:uiPriority w:val="1"/>
    <w:unhideWhenUsed/>
    <w:rsid w:val="00495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B04"/>
  </w:style>
  <w:style w:type="character" w:customStyle="1" w:styleId="Heading1Char">
    <w:name w:val="Heading 1 Char"/>
    <w:basedOn w:val="DefaultParagraphFont"/>
    <w:link w:val="Heading1"/>
    <w:rsid w:val="00495B04"/>
    <w:rPr>
      <w:rFonts w:ascii="Times New Roman" w:eastAsia="Times New Roman" w:hAnsi="Times New Roman" w:cs="Times New Roman"/>
      <w:b/>
      <w:sz w:val="32"/>
      <w:szCs w:val="20"/>
      <w:lang w:eastAsia="en-US"/>
    </w:rPr>
  </w:style>
  <w:style w:type="paragraph" w:styleId="BodyText">
    <w:name w:val="Body Text"/>
    <w:basedOn w:val="Normal"/>
    <w:link w:val="BodyTextChar"/>
    <w:rsid w:val="00495B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B04"/>
    <w:rPr>
      <w:rFonts w:ascii="Times New Roman" w:eastAsia="Times New Roman" w:hAnsi="Times New Roman" w:cs="Times New Roman"/>
      <w:sz w:val="24"/>
      <w:lang w:val="en-US" w:eastAsia="en-US"/>
    </w:rPr>
  </w:style>
  <w:style w:type="paragraph" w:styleId="Footer">
    <w:name w:val="footer"/>
    <w:basedOn w:val="Normal"/>
    <w:link w:val="FooterChar"/>
    <w:rsid w:val="00495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B04"/>
    <w:rPr>
      <w:rFonts w:ascii="Times New Roman" w:eastAsia="Times New Roman" w:hAnsi="Times New Roman" w:cs="Times New Roman"/>
      <w:sz w:val="16"/>
      <w:lang w:val="en-US" w:eastAsia="en-US"/>
    </w:rPr>
  </w:style>
  <w:style w:type="paragraph" w:styleId="List">
    <w:name w:val="List"/>
    <w:basedOn w:val="BodyText"/>
    <w:next w:val="BodyText"/>
    <w:rsid w:val="00495B04"/>
    <w:pPr>
      <w:tabs>
        <w:tab w:val="left" w:pos="340"/>
      </w:tabs>
      <w:spacing w:before="60" w:after="60"/>
      <w:ind w:left="340" w:hanging="340"/>
    </w:pPr>
  </w:style>
  <w:style w:type="paragraph" w:styleId="ListBullet">
    <w:name w:val="List Bullet"/>
    <w:basedOn w:val="List"/>
    <w:rsid w:val="00495B04"/>
    <w:pPr>
      <w:numPr>
        <w:numId w:val="13"/>
      </w:numPr>
      <w:tabs>
        <w:tab w:val="clear" w:pos="340"/>
      </w:tabs>
      <w:spacing w:before="40" w:after="40"/>
    </w:pPr>
  </w:style>
  <w:style w:type="character" w:customStyle="1" w:styleId="SpecialBold">
    <w:name w:val="Special Bold"/>
    <w:basedOn w:val="DefaultParagraphFont"/>
    <w:rsid w:val="00495B04"/>
    <w:rPr>
      <w:b/>
      <w:spacing w:val="0"/>
    </w:rPr>
  </w:style>
  <w:style w:type="paragraph" w:styleId="ListBullet2">
    <w:name w:val="List Bullet 2"/>
    <w:basedOn w:val="List2"/>
    <w:rsid w:val="00495B04"/>
    <w:pPr>
      <w:numPr>
        <w:numId w:val="14"/>
      </w:numPr>
      <w:tabs>
        <w:tab w:val="clear" w:pos="680"/>
      </w:tabs>
    </w:pPr>
  </w:style>
  <w:style w:type="paragraph" w:styleId="Header">
    <w:name w:val="header"/>
    <w:basedOn w:val="Normal"/>
    <w:link w:val="HeaderChar"/>
    <w:rsid w:val="00495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B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95B04"/>
    <w:rPr>
      <w:i/>
    </w:rPr>
  </w:style>
  <w:style w:type="paragraph" w:customStyle="1" w:styleId="SuperHeading">
    <w:name w:val="SuperHeading"/>
    <w:basedOn w:val="Normal"/>
    <w:rsid w:val="00495B04"/>
    <w:pPr>
      <w:spacing w:before="240" w:after="120"/>
      <w:outlineLvl w:val="0"/>
    </w:pPr>
    <w:rPr>
      <w:rFonts w:ascii="Times New Roman" w:hAnsi="Times New Roman"/>
      <w:b/>
      <w:sz w:val="28"/>
    </w:rPr>
  </w:style>
  <w:style w:type="paragraph" w:customStyle="1" w:styleId="TableHeading">
    <w:name w:val="Table Heading"/>
    <w:basedOn w:val="HeadingBase"/>
    <w:rsid w:val="00495B04"/>
    <w:pPr>
      <w:keepLines/>
      <w:pBdr>
        <w:bottom w:val="single" w:sz="6" w:space="1" w:color="918585"/>
      </w:pBdr>
      <w:spacing w:before="240"/>
    </w:pPr>
  </w:style>
  <w:style w:type="paragraph" w:customStyle="1" w:styleId="AllowPageBreak">
    <w:name w:val="AllowPageBreak"/>
    <w:rsid w:val="00495B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B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5B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5B04"/>
    <w:rPr>
      <w:rFonts w:ascii="Courier New" w:eastAsia="Times New Roman" w:hAnsi="Courier New" w:cs="Times New Roman"/>
      <w:i/>
      <w:szCs w:val="20"/>
      <w:lang w:val="en-US" w:eastAsia="en-US"/>
    </w:rPr>
  </w:style>
  <w:style w:type="paragraph" w:customStyle="1" w:styleId="HeadingBase">
    <w:name w:val="Heading Base"/>
    <w:rsid w:val="00495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B04"/>
    <w:pPr>
      <w:tabs>
        <w:tab w:val="right" w:leader="dot" w:pos="9072"/>
      </w:tabs>
      <w:ind w:left="567"/>
    </w:pPr>
    <w:rPr>
      <w:szCs w:val="22"/>
    </w:rPr>
  </w:style>
  <w:style w:type="paragraph" w:customStyle="1" w:styleId="TOCBase">
    <w:name w:val="TOC Base"/>
    <w:rsid w:val="00495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B04"/>
    <w:pPr>
      <w:tabs>
        <w:tab w:val="right" w:leader="dot" w:pos="9072"/>
      </w:tabs>
      <w:spacing w:before="40" w:after="40"/>
      <w:ind w:left="284"/>
    </w:pPr>
    <w:rPr>
      <w:rFonts w:ascii="Times New Roman" w:hAnsi="Times New Roman"/>
    </w:rPr>
  </w:style>
  <w:style w:type="paragraph" w:styleId="TOC1">
    <w:name w:val="toc 1"/>
    <w:basedOn w:val="TOCBase"/>
    <w:next w:val="Normal"/>
    <w:rsid w:val="00495B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5B04"/>
    <w:pPr>
      <w:spacing w:before="5040"/>
      <w:jc w:val="center"/>
    </w:pPr>
    <w:rPr>
      <w:sz w:val="48"/>
      <w:szCs w:val="72"/>
      <w:lang w:val="en-US"/>
    </w:rPr>
  </w:style>
  <w:style w:type="character" w:customStyle="1" w:styleId="TitleChar">
    <w:name w:val="Title Char"/>
    <w:basedOn w:val="DefaultParagraphFont"/>
    <w:link w:val="Title"/>
    <w:rsid w:val="00495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B04"/>
    <w:pPr>
      <w:tabs>
        <w:tab w:val="left" w:pos="3600"/>
        <w:tab w:val="left" w:pos="3958"/>
      </w:tabs>
    </w:pPr>
  </w:style>
  <w:style w:type="paragraph" w:customStyle="1" w:styleId="Note">
    <w:name w:val="Note"/>
    <w:basedOn w:val="BodyText"/>
    <w:rsid w:val="00495B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B04"/>
    <w:pPr>
      <w:framePr w:wrap="auto" w:hAnchor="text" w:y="6049"/>
    </w:pPr>
    <w:rPr>
      <w:color w:val="000000"/>
      <w:sz w:val="40"/>
    </w:rPr>
  </w:style>
  <w:style w:type="paragraph" w:customStyle="1" w:styleId="TOCTitle">
    <w:name w:val="TOCTitle"/>
    <w:basedOn w:val="Heading1"/>
    <w:rsid w:val="00495B04"/>
    <w:pPr>
      <w:spacing w:after="240"/>
      <w:jc w:val="center"/>
      <w:outlineLvl w:val="9"/>
    </w:pPr>
    <w:rPr>
      <w:caps/>
    </w:rPr>
  </w:style>
  <w:style w:type="paragraph" w:customStyle="1" w:styleId="Version">
    <w:name w:val="Version"/>
    <w:rsid w:val="00495B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B04"/>
    <w:pPr>
      <w:keepNext w:val="0"/>
      <w:tabs>
        <w:tab w:val="right" w:pos="4176"/>
      </w:tabs>
      <w:ind w:left="198" w:hanging="198"/>
    </w:pPr>
    <w:rPr>
      <w:rFonts w:ascii="Garamond" w:hAnsi="Garamond"/>
    </w:rPr>
  </w:style>
  <w:style w:type="paragraph" w:styleId="IndexHeading">
    <w:name w:val="index heading"/>
    <w:basedOn w:val="Normal"/>
    <w:next w:val="Index1"/>
    <w:semiHidden/>
    <w:rsid w:val="00495B04"/>
    <w:pPr>
      <w:spacing w:before="120" w:after="120"/>
    </w:pPr>
    <w:rPr>
      <w:rFonts w:ascii="Arial" w:hAnsi="Arial"/>
      <w:b/>
      <w:color w:val="918585"/>
      <w:sz w:val="24"/>
    </w:rPr>
  </w:style>
  <w:style w:type="paragraph" w:customStyle="1" w:styleId="Chapter">
    <w:name w:val="Chapter"/>
    <w:basedOn w:val="Normal"/>
    <w:rsid w:val="00495B04"/>
    <w:pPr>
      <w:spacing w:before="240"/>
    </w:pPr>
    <w:rPr>
      <w:rFonts w:ascii="Times New Roman" w:hAnsi="Times New Roman"/>
      <w:smallCaps/>
      <w:spacing w:val="80"/>
      <w:sz w:val="28"/>
    </w:rPr>
  </w:style>
  <w:style w:type="paragraph" w:customStyle="1" w:styleId="InChapter">
    <w:name w:val="InChapter"/>
    <w:basedOn w:val="Heading3"/>
    <w:rsid w:val="00495B04"/>
    <w:pPr>
      <w:spacing w:after="240"/>
      <w:outlineLvl w:val="9"/>
    </w:pPr>
    <w:rPr>
      <w:noProof/>
    </w:rPr>
  </w:style>
  <w:style w:type="paragraph" w:styleId="Index2">
    <w:name w:val="index 2"/>
    <w:basedOn w:val="Normal"/>
    <w:next w:val="Normal"/>
    <w:semiHidden/>
    <w:rsid w:val="00495B04"/>
    <w:pPr>
      <w:tabs>
        <w:tab w:val="right" w:pos="4176"/>
      </w:tabs>
      <w:ind w:left="568" w:hanging="284"/>
    </w:pPr>
    <w:rPr>
      <w:rFonts w:ascii="Garamond" w:hAnsi="Garamond"/>
    </w:rPr>
  </w:style>
  <w:style w:type="paragraph" w:customStyle="1" w:styleId="Byline">
    <w:name w:val="Byline"/>
    <w:rsid w:val="00495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B04"/>
    <w:pPr>
      <w:tabs>
        <w:tab w:val="clear" w:pos="3600"/>
        <w:tab w:val="clear" w:pos="3958"/>
      </w:tabs>
      <w:jc w:val="right"/>
    </w:pPr>
  </w:style>
  <w:style w:type="paragraph" w:styleId="Caption">
    <w:name w:val="caption"/>
    <w:basedOn w:val="BodyText"/>
    <w:next w:val="Normal"/>
    <w:qFormat/>
    <w:rsid w:val="00495B04"/>
    <w:pPr>
      <w:framePr w:w="2268" w:hSpace="181" w:vSpace="181" w:wrap="around" w:vAnchor="text" w:hAnchor="page" w:x="1135" w:y="285" w:anchorLock="1"/>
    </w:pPr>
    <w:rPr>
      <w:i/>
    </w:rPr>
  </w:style>
  <w:style w:type="paragraph" w:customStyle="1" w:styleId="MiniTOCTitle">
    <w:name w:val="MiniTOCTitle"/>
    <w:basedOn w:val="Heading4"/>
    <w:rsid w:val="00495B04"/>
    <w:pPr>
      <w:spacing w:before="240"/>
      <w:outlineLvl w:val="9"/>
    </w:pPr>
    <w:rPr>
      <w:noProof/>
      <w:sz w:val="24"/>
    </w:rPr>
  </w:style>
  <w:style w:type="paragraph" w:customStyle="1" w:styleId="MiniTOCItem">
    <w:name w:val="MiniTOCItem"/>
    <w:basedOn w:val="ListBullet"/>
    <w:rsid w:val="00495B04"/>
    <w:pPr>
      <w:numPr>
        <w:numId w:val="0"/>
      </w:numPr>
      <w:tabs>
        <w:tab w:val="right" w:leader="dot" w:pos="6521"/>
      </w:tabs>
      <w:spacing w:before="0" w:after="0"/>
    </w:pPr>
  </w:style>
  <w:style w:type="paragraph" w:customStyle="1" w:styleId="TOFTitle">
    <w:name w:val="TOFTitle"/>
    <w:basedOn w:val="TOCTitle"/>
    <w:rsid w:val="00495B04"/>
  </w:style>
  <w:style w:type="paragraph" w:styleId="TableofFigures">
    <w:name w:val="table of figures"/>
    <w:basedOn w:val="Normal"/>
    <w:next w:val="Normal"/>
    <w:semiHidden/>
    <w:rsid w:val="00495B04"/>
    <w:pPr>
      <w:tabs>
        <w:tab w:val="right" w:leader="dot" w:pos="9072"/>
      </w:tabs>
      <w:ind w:left="970" w:hanging="403"/>
    </w:pPr>
    <w:rPr>
      <w:rFonts w:ascii="Times New Roman" w:hAnsi="Times New Roman"/>
      <w:b/>
    </w:rPr>
  </w:style>
  <w:style w:type="paragraph" w:styleId="ListNumber">
    <w:name w:val="List Number"/>
    <w:basedOn w:val="List"/>
    <w:rsid w:val="00495B04"/>
    <w:pPr>
      <w:numPr>
        <w:numId w:val="11"/>
      </w:numPr>
    </w:pPr>
  </w:style>
  <w:style w:type="character" w:customStyle="1" w:styleId="WingdingSymbols">
    <w:name w:val="Wingding Symbols"/>
    <w:rsid w:val="00495B04"/>
    <w:rPr>
      <w:rFonts w:ascii="Wingdings" w:hAnsi="Wingdings"/>
    </w:rPr>
  </w:style>
  <w:style w:type="character" w:customStyle="1" w:styleId="HotSpot">
    <w:name w:val="HotSpot"/>
    <w:rsid w:val="00495B04"/>
    <w:rPr>
      <w:color w:val="0033CC"/>
      <w:u w:val="none"/>
    </w:rPr>
  </w:style>
  <w:style w:type="paragraph" w:customStyle="1" w:styleId="BodyTextRight">
    <w:name w:val="Body Text Right"/>
    <w:basedOn w:val="BodyText"/>
    <w:rsid w:val="00495B04"/>
    <w:pPr>
      <w:spacing w:before="0" w:after="0"/>
      <w:jc w:val="right"/>
    </w:pPr>
  </w:style>
  <w:style w:type="paragraph" w:styleId="Index3">
    <w:name w:val="index 3"/>
    <w:basedOn w:val="ListNumber2"/>
    <w:next w:val="Normal"/>
    <w:semiHidden/>
    <w:rsid w:val="00495B04"/>
    <w:pPr>
      <w:numPr>
        <w:numId w:val="0"/>
      </w:numPr>
      <w:tabs>
        <w:tab w:val="right" w:leader="dot" w:pos="4176"/>
      </w:tabs>
    </w:pPr>
  </w:style>
  <w:style w:type="paragraph" w:styleId="ListNumber2">
    <w:name w:val="List Number 2"/>
    <w:basedOn w:val="List2"/>
    <w:rsid w:val="00495B04"/>
    <w:pPr>
      <w:numPr>
        <w:numId w:val="10"/>
      </w:numPr>
      <w:tabs>
        <w:tab w:val="clear" w:pos="1060"/>
      </w:tabs>
    </w:pPr>
  </w:style>
  <w:style w:type="paragraph" w:customStyle="1" w:styleId="MarginNote">
    <w:name w:val="Margin Note"/>
    <w:basedOn w:val="BodyText"/>
    <w:rsid w:val="00495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B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5B04"/>
    <w:rPr>
      <w:sz w:val="32"/>
    </w:rPr>
  </w:style>
  <w:style w:type="paragraph" w:customStyle="1" w:styleId="HeadingProcedure">
    <w:name w:val="Heading Procedure"/>
    <w:basedOn w:val="HeadingBase"/>
    <w:next w:val="Normal"/>
    <w:rsid w:val="00495B04"/>
    <w:pPr>
      <w:tabs>
        <w:tab w:val="left" w:pos="0"/>
      </w:tabs>
      <w:spacing w:before="120" w:after="60"/>
    </w:pPr>
    <w:rPr>
      <w:i/>
      <w:color w:val="918585"/>
      <w:sz w:val="22"/>
    </w:rPr>
  </w:style>
  <w:style w:type="paragraph" w:customStyle="1" w:styleId="TableBodyText">
    <w:name w:val="Table Body Text"/>
    <w:basedOn w:val="BodyText"/>
    <w:rsid w:val="00495B04"/>
    <w:pPr>
      <w:spacing w:before="60" w:after="60"/>
    </w:pPr>
  </w:style>
  <w:style w:type="paragraph" w:styleId="ListContinue">
    <w:name w:val="List Continue"/>
    <w:basedOn w:val="List"/>
    <w:rsid w:val="00495B04"/>
    <w:pPr>
      <w:ind w:firstLine="0"/>
    </w:pPr>
  </w:style>
  <w:style w:type="paragraph" w:customStyle="1" w:styleId="ListNote">
    <w:name w:val="List Note"/>
    <w:basedOn w:val="List"/>
    <w:rsid w:val="00495B04"/>
    <w:pPr>
      <w:pBdr>
        <w:top w:val="single" w:sz="6" w:space="2" w:color="918585"/>
        <w:bottom w:val="single" w:sz="6" w:space="2" w:color="918585"/>
      </w:pBdr>
      <w:tabs>
        <w:tab w:val="left" w:pos="1021"/>
      </w:tabs>
      <w:ind w:firstLine="0"/>
    </w:pPr>
  </w:style>
  <w:style w:type="paragraph" w:customStyle="1" w:styleId="Warning">
    <w:name w:val="Warning"/>
    <w:basedOn w:val="BodyText"/>
    <w:rsid w:val="00495B04"/>
    <w:pPr>
      <w:shd w:val="clear" w:color="auto" w:fill="D9D9D9"/>
      <w:tabs>
        <w:tab w:val="left" w:pos="992"/>
      </w:tabs>
      <w:ind w:left="119" w:right="119"/>
    </w:pPr>
    <w:rPr>
      <w:sz w:val="20"/>
    </w:rPr>
  </w:style>
  <w:style w:type="paragraph" w:customStyle="1" w:styleId="MarginIcons">
    <w:name w:val="Margin Icons"/>
    <w:basedOn w:val="BodyText"/>
    <w:rsid w:val="00495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B04"/>
    <w:rPr>
      <w:rFonts w:ascii="Courier New" w:hAnsi="Courier New"/>
    </w:rPr>
  </w:style>
  <w:style w:type="paragraph" w:customStyle="1" w:styleId="NoteBullet">
    <w:name w:val="Note Bullet"/>
    <w:basedOn w:val="Note"/>
    <w:rsid w:val="00495B04"/>
    <w:pPr>
      <w:tabs>
        <w:tab w:val="clear" w:pos="680"/>
      </w:tabs>
      <w:spacing w:before="60" w:after="60"/>
    </w:pPr>
  </w:style>
  <w:style w:type="paragraph" w:customStyle="1" w:styleId="SubHeading2">
    <w:name w:val="SubHeading2"/>
    <w:basedOn w:val="HeadingBase"/>
    <w:rsid w:val="00495B04"/>
    <w:pPr>
      <w:spacing w:before="240" w:after="60"/>
    </w:pPr>
    <w:rPr>
      <w:sz w:val="20"/>
    </w:rPr>
  </w:style>
  <w:style w:type="paragraph" w:customStyle="1" w:styleId="SubHeading1">
    <w:name w:val="SubHeading1"/>
    <w:basedOn w:val="HeadingBase"/>
    <w:rsid w:val="00495B04"/>
    <w:pPr>
      <w:spacing w:before="240" w:after="60"/>
    </w:pPr>
    <w:rPr>
      <w:color w:val="918585"/>
      <w:sz w:val="22"/>
    </w:rPr>
  </w:style>
  <w:style w:type="paragraph" w:customStyle="1" w:styleId="SideHeading">
    <w:name w:val="Side Heading"/>
    <w:basedOn w:val="HeadingBase"/>
    <w:rsid w:val="00495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B04"/>
    <w:pPr>
      <w:numPr>
        <w:numId w:val="12"/>
      </w:numPr>
    </w:pPr>
  </w:style>
  <w:style w:type="paragraph" w:styleId="PlainText">
    <w:name w:val="Plain Text"/>
    <w:basedOn w:val="Normal"/>
    <w:link w:val="PlainTextChar"/>
    <w:rsid w:val="00495B04"/>
    <w:rPr>
      <w:sz w:val="20"/>
    </w:rPr>
  </w:style>
  <w:style w:type="character" w:customStyle="1" w:styleId="PlainTextChar">
    <w:name w:val="Plain Text Char"/>
    <w:basedOn w:val="DefaultParagraphFont"/>
    <w:link w:val="PlainText"/>
    <w:rsid w:val="00495B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5B04"/>
    <w:rPr>
      <w:b/>
      <w:smallCaps/>
    </w:rPr>
  </w:style>
  <w:style w:type="paragraph" w:customStyle="1" w:styleId="TableListNumber">
    <w:name w:val="Table List Number"/>
    <w:basedOn w:val="ListNumber"/>
    <w:rsid w:val="00495B04"/>
    <w:pPr>
      <w:numPr>
        <w:numId w:val="0"/>
      </w:numPr>
    </w:pPr>
  </w:style>
  <w:style w:type="paragraph" w:styleId="TOC4">
    <w:name w:val="toc 4"/>
    <w:basedOn w:val="TOCBase"/>
    <w:next w:val="Normal"/>
    <w:semiHidden/>
    <w:rsid w:val="00495B04"/>
    <w:pPr>
      <w:tabs>
        <w:tab w:val="right" w:leader="dot" w:pos="9071"/>
      </w:tabs>
      <w:ind w:left="1701"/>
    </w:pPr>
  </w:style>
  <w:style w:type="paragraph" w:customStyle="1" w:styleId="ListAlpha">
    <w:name w:val="List Alpha"/>
    <w:basedOn w:val="List"/>
    <w:rsid w:val="00495B04"/>
    <w:pPr>
      <w:numPr>
        <w:numId w:val="9"/>
      </w:numPr>
    </w:pPr>
  </w:style>
  <w:style w:type="paragraph" w:customStyle="1" w:styleId="ListAlpha2">
    <w:name w:val="List Alpha 2"/>
    <w:basedOn w:val="List2"/>
    <w:rsid w:val="00495B04"/>
    <w:pPr>
      <w:numPr>
        <w:numId w:val="8"/>
      </w:numPr>
    </w:pPr>
  </w:style>
  <w:style w:type="paragraph" w:styleId="List2">
    <w:name w:val="List 2"/>
    <w:basedOn w:val="BodyText"/>
    <w:rsid w:val="00495B04"/>
    <w:pPr>
      <w:tabs>
        <w:tab w:val="left" w:pos="680"/>
      </w:tabs>
      <w:spacing w:before="60" w:after="60"/>
      <w:ind w:left="680" w:hanging="340"/>
    </w:pPr>
  </w:style>
  <w:style w:type="paragraph" w:styleId="List3">
    <w:name w:val="List 3"/>
    <w:basedOn w:val="BodyText"/>
    <w:rsid w:val="00495B04"/>
    <w:pPr>
      <w:tabs>
        <w:tab w:val="left" w:pos="1021"/>
      </w:tabs>
      <w:spacing w:before="60" w:after="60"/>
      <w:ind w:left="1020" w:hanging="340"/>
    </w:pPr>
  </w:style>
  <w:style w:type="paragraph" w:styleId="List4">
    <w:name w:val="List 4"/>
    <w:basedOn w:val="BodyText"/>
    <w:rsid w:val="00495B04"/>
    <w:pPr>
      <w:tabs>
        <w:tab w:val="left" w:pos="1361"/>
      </w:tabs>
      <w:spacing w:before="60" w:after="60"/>
      <w:ind w:left="1361" w:hanging="340"/>
    </w:pPr>
  </w:style>
  <w:style w:type="paragraph" w:styleId="List5">
    <w:name w:val="List 5"/>
    <w:basedOn w:val="BodyText"/>
    <w:rsid w:val="00495B04"/>
    <w:pPr>
      <w:tabs>
        <w:tab w:val="left" w:pos="1701"/>
      </w:tabs>
      <w:spacing w:before="60" w:after="60"/>
      <w:ind w:left="1701" w:hanging="340"/>
    </w:pPr>
  </w:style>
  <w:style w:type="paragraph" w:styleId="ListBullet3">
    <w:name w:val="List Bullet 3"/>
    <w:basedOn w:val="List3"/>
    <w:rsid w:val="00495B04"/>
    <w:pPr>
      <w:numPr>
        <w:numId w:val="15"/>
      </w:numPr>
      <w:tabs>
        <w:tab w:val="clear" w:pos="1021"/>
      </w:tabs>
      <w:ind w:left="1037" w:hanging="357"/>
    </w:pPr>
  </w:style>
  <w:style w:type="paragraph" w:styleId="ListBullet4">
    <w:name w:val="List Bullet 4"/>
    <w:basedOn w:val="List4"/>
    <w:rsid w:val="00495B04"/>
    <w:pPr>
      <w:numPr>
        <w:numId w:val="3"/>
      </w:numPr>
    </w:pPr>
  </w:style>
  <w:style w:type="paragraph" w:styleId="ListBullet5">
    <w:name w:val="List Bullet 5"/>
    <w:basedOn w:val="List5"/>
    <w:rsid w:val="00495B04"/>
    <w:pPr>
      <w:numPr>
        <w:numId w:val="4"/>
      </w:numPr>
    </w:pPr>
  </w:style>
  <w:style w:type="paragraph" w:styleId="ListContinue2">
    <w:name w:val="List Continue 2"/>
    <w:basedOn w:val="List2"/>
    <w:rsid w:val="00495B04"/>
    <w:pPr>
      <w:ind w:firstLine="0"/>
    </w:pPr>
  </w:style>
  <w:style w:type="paragraph" w:styleId="ListContinue3">
    <w:name w:val="List Continue 3"/>
    <w:basedOn w:val="List3"/>
    <w:rsid w:val="00495B04"/>
    <w:pPr>
      <w:ind w:left="1021" w:firstLine="0"/>
    </w:pPr>
  </w:style>
  <w:style w:type="paragraph" w:styleId="ListContinue4">
    <w:name w:val="List Continue 4"/>
    <w:basedOn w:val="List4"/>
    <w:rsid w:val="00495B04"/>
    <w:pPr>
      <w:ind w:firstLine="0"/>
    </w:pPr>
  </w:style>
  <w:style w:type="paragraph" w:styleId="ListContinue5">
    <w:name w:val="List Continue 5"/>
    <w:basedOn w:val="List5"/>
    <w:rsid w:val="00495B04"/>
    <w:pPr>
      <w:ind w:firstLine="0"/>
    </w:pPr>
  </w:style>
  <w:style w:type="paragraph" w:styleId="ListNumber3">
    <w:name w:val="List Number 3"/>
    <w:basedOn w:val="List3"/>
    <w:rsid w:val="00495B04"/>
    <w:pPr>
      <w:numPr>
        <w:numId w:val="5"/>
      </w:numPr>
    </w:pPr>
  </w:style>
  <w:style w:type="paragraph" w:styleId="ListNumber4">
    <w:name w:val="List Number 4"/>
    <w:basedOn w:val="List4"/>
    <w:rsid w:val="00495B04"/>
    <w:pPr>
      <w:numPr>
        <w:numId w:val="6"/>
      </w:numPr>
    </w:pPr>
  </w:style>
  <w:style w:type="paragraph" w:styleId="ListNumber5">
    <w:name w:val="List Number 5"/>
    <w:basedOn w:val="List5"/>
    <w:rsid w:val="00495B04"/>
    <w:pPr>
      <w:numPr>
        <w:numId w:val="7"/>
      </w:numPr>
    </w:pPr>
  </w:style>
  <w:style w:type="paragraph" w:styleId="BlockText">
    <w:name w:val="Block Text"/>
    <w:basedOn w:val="Normal"/>
    <w:rsid w:val="00495B04"/>
    <w:pPr>
      <w:spacing w:after="120"/>
      <w:ind w:left="1440" w:right="1440"/>
    </w:pPr>
  </w:style>
  <w:style w:type="character" w:customStyle="1" w:styleId="Subscript">
    <w:name w:val="Subscript"/>
    <w:basedOn w:val="DefaultParagraphFont"/>
    <w:rsid w:val="00495B04"/>
    <w:rPr>
      <w:sz w:val="16"/>
      <w:vertAlign w:val="subscript"/>
    </w:rPr>
  </w:style>
  <w:style w:type="character" w:customStyle="1" w:styleId="Superscript">
    <w:name w:val="Superscript"/>
    <w:basedOn w:val="DefaultParagraphFont"/>
    <w:rsid w:val="00495B04"/>
    <w:rPr>
      <w:sz w:val="16"/>
      <w:vertAlign w:val="superscript"/>
    </w:rPr>
  </w:style>
  <w:style w:type="character" w:customStyle="1" w:styleId="Symbols">
    <w:name w:val="Symbols"/>
    <w:basedOn w:val="DefaultParagraphFont"/>
    <w:rsid w:val="00495B04"/>
    <w:rPr>
      <w:rFonts w:ascii="Symbol" w:hAnsi="Symbol"/>
    </w:rPr>
  </w:style>
  <w:style w:type="character" w:customStyle="1" w:styleId="MenuOptions">
    <w:name w:val="Menu Options"/>
    <w:basedOn w:val="DefaultParagraphFont"/>
    <w:rsid w:val="00495B04"/>
    <w:rPr>
      <w:rFonts w:ascii="Arial Narrow" w:hAnsi="Arial Narrow"/>
      <w:smallCaps/>
    </w:rPr>
  </w:style>
  <w:style w:type="character" w:customStyle="1" w:styleId="Buttons">
    <w:name w:val="Buttons"/>
    <w:basedOn w:val="DefaultParagraphFont"/>
    <w:rsid w:val="00495B04"/>
    <w:rPr>
      <w:b/>
    </w:rPr>
  </w:style>
  <w:style w:type="character" w:customStyle="1" w:styleId="Underlined">
    <w:name w:val="Underlined"/>
    <w:basedOn w:val="DefaultParagraphFont"/>
    <w:rsid w:val="00495B04"/>
    <w:rPr>
      <w:u w:val="single"/>
    </w:rPr>
  </w:style>
  <w:style w:type="paragraph" w:customStyle="1" w:styleId="TableBodyTextRight">
    <w:name w:val="Table Body Text Right"/>
    <w:basedOn w:val="TableBodyText"/>
    <w:rsid w:val="00495B04"/>
    <w:pPr>
      <w:widowControl w:val="0"/>
      <w:autoSpaceDE w:val="0"/>
      <w:autoSpaceDN w:val="0"/>
      <w:adjustRightInd w:val="0"/>
      <w:jc w:val="right"/>
    </w:pPr>
    <w:rPr>
      <w:rFonts w:cs="Arial"/>
      <w:szCs w:val="18"/>
    </w:rPr>
  </w:style>
  <w:style w:type="paragraph" w:customStyle="1" w:styleId="CopyrightText">
    <w:name w:val="Copyright Text"/>
    <w:basedOn w:val="BodyText"/>
    <w:rsid w:val="00495B04"/>
    <w:rPr>
      <w:sz w:val="18"/>
    </w:rPr>
  </w:style>
  <w:style w:type="paragraph" w:customStyle="1" w:styleId="BodySmallRight">
    <w:name w:val="Body Small Right"/>
    <w:basedOn w:val="BodyTextRight"/>
    <w:rsid w:val="00495B04"/>
    <w:rPr>
      <w:sz w:val="18"/>
      <w:szCs w:val="18"/>
    </w:rPr>
  </w:style>
  <w:style w:type="paragraph" w:customStyle="1" w:styleId="MarginEdition">
    <w:name w:val="Margin Edition"/>
    <w:basedOn w:val="MarginNote"/>
    <w:rsid w:val="00495B04"/>
    <w:pPr>
      <w:spacing w:before="0" w:after="0"/>
    </w:pPr>
    <w:rPr>
      <w:rFonts w:ascii="Times New Roman" w:hAnsi="Times New Roman"/>
      <w:color w:val="999999"/>
    </w:rPr>
  </w:style>
  <w:style w:type="paragraph" w:customStyle="1" w:styleId="Spacer">
    <w:name w:val="Spacer"/>
    <w:basedOn w:val="Normal"/>
    <w:rsid w:val="00495B04"/>
    <w:rPr>
      <w:sz w:val="2"/>
      <w:szCs w:val="2"/>
    </w:rPr>
  </w:style>
  <w:style w:type="character" w:customStyle="1" w:styleId="Small">
    <w:name w:val="Small"/>
    <w:basedOn w:val="DefaultParagraphFont"/>
    <w:rsid w:val="00495B04"/>
    <w:rPr>
      <w:sz w:val="16"/>
    </w:rPr>
  </w:style>
  <w:style w:type="paragraph" w:customStyle="1" w:styleId="WideTable">
    <w:name w:val="Wide Table"/>
    <w:basedOn w:val="Normal"/>
    <w:rsid w:val="00495B04"/>
    <w:pPr>
      <w:ind w:left="-1418"/>
    </w:pPr>
    <w:rPr>
      <w:sz w:val="2"/>
      <w:szCs w:val="2"/>
    </w:rPr>
  </w:style>
  <w:style w:type="character" w:styleId="PageNumber">
    <w:name w:val="page number"/>
    <w:basedOn w:val="DefaultParagraphFont"/>
    <w:rsid w:val="00495B04"/>
  </w:style>
  <w:style w:type="paragraph" w:styleId="Quote">
    <w:name w:val="Quote"/>
    <w:basedOn w:val="Heading1"/>
    <w:link w:val="QuoteChar"/>
    <w:qFormat/>
    <w:rsid w:val="00495B04"/>
    <w:rPr>
      <w:b w:val="0"/>
      <w:sz w:val="72"/>
      <w:szCs w:val="72"/>
      <w:lang w:val="en-NZ"/>
    </w:rPr>
  </w:style>
  <w:style w:type="character" w:customStyle="1" w:styleId="QuoteChar">
    <w:name w:val="Quote Char"/>
    <w:basedOn w:val="DefaultParagraphFont"/>
    <w:link w:val="Quote"/>
    <w:rsid w:val="00495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B04"/>
    <w:pPr>
      <w:pageBreakBefore/>
    </w:pPr>
  </w:style>
  <w:style w:type="paragraph" w:customStyle="1" w:styleId="Border">
    <w:name w:val="Border"/>
    <w:basedOn w:val="Normal"/>
    <w:qFormat/>
    <w:rsid w:val="00495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B04"/>
    <w:rPr>
      <w:b/>
      <w:bCs/>
      <w:i/>
      <w:iCs/>
      <w:color w:val="auto"/>
    </w:rPr>
  </w:style>
  <w:style w:type="paragraph" w:styleId="IntenseQuote">
    <w:name w:val="Intense Quote"/>
    <w:basedOn w:val="Normal"/>
    <w:next w:val="Normal"/>
    <w:link w:val="IntenseQuoteChar"/>
    <w:uiPriority w:val="30"/>
    <w:qFormat/>
    <w:rsid w:val="00495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B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5B04"/>
    <w:rPr>
      <w:smallCaps/>
      <w:color w:val="auto"/>
      <w:u w:val="single"/>
    </w:rPr>
  </w:style>
  <w:style w:type="character" w:styleId="IntenseReference">
    <w:name w:val="Intense Reference"/>
    <w:basedOn w:val="DefaultParagraphFont"/>
    <w:uiPriority w:val="32"/>
    <w:qFormat/>
    <w:rsid w:val="00495B04"/>
    <w:rPr>
      <w:b/>
      <w:bCs/>
      <w:smallCaps/>
      <w:color w:val="auto"/>
      <w:spacing w:val="5"/>
      <w:u w:val="single"/>
    </w:rPr>
  </w:style>
  <w:style w:type="paragraph" w:customStyle="1" w:styleId="2ColumnHeading">
    <w:name w:val="2Column Heading"/>
    <w:basedOn w:val="BodyText"/>
    <w:qFormat/>
    <w:rsid w:val="00495B04"/>
    <w:pPr>
      <w:spacing w:after="60"/>
      <w:ind w:left="-2268"/>
    </w:pPr>
    <w:rPr>
      <w:b/>
    </w:rPr>
  </w:style>
  <w:style w:type="paragraph" w:customStyle="1" w:styleId="Heading1TOC">
    <w:name w:val="Heading1 TOC"/>
    <w:basedOn w:val="Normal"/>
    <w:qFormat/>
    <w:rsid w:val="00495B04"/>
    <w:pPr>
      <w:spacing w:before="240" w:after="120"/>
    </w:pPr>
    <w:rPr>
      <w:rFonts w:ascii="Times New Roman" w:hAnsi="Times New Roman"/>
      <w:b/>
      <w:sz w:val="32"/>
    </w:rPr>
  </w:style>
  <w:style w:type="paragraph" w:customStyle="1" w:styleId="Heading2TOC">
    <w:name w:val="Heading2 TOC"/>
    <w:basedOn w:val="Normal"/>
    <w:qFormat/>
    <w:rsid w:val="00495B04"/>
    <w:pPr>
      <w:spacing w:before="240" w:after="60"/>
    </w:pPr>
    <w:rPr>
      <w:rFonts w:ascii="Times New Roman" w:hAnsi="Times New Roman"/>
      <w:b/>
      <w:sz w:val="28"/>
    </w:rPr>
  </w:style>
  <w:style w:type="character" w:customStyle="1" w:styleId="Underline">
    <w:name w:val="Underline"/>
    <w:basedOn w:val="DefaultParagraphFont"/>
    <w:qFormat/>
    <w:rsid w:val="00495B04"/>
    <w:rPr>
      <w:u w:val="single"/>
    </w:rPr>
  </w:style>
  <w:style w:type="character" w:customStyle="1" w:styleId="BoldandItalics">
    <w:name w:val="Bold and Italics"/>
    <w:qFormat/>
    <w:rsid w:val="00495B04"/>
    <w:rPr>
      <w:b/>
      <w:i/>
      <w:u w:val="none"/>
    </w:rPr>
  </w:style>
  <w:style w:type="paragraph" w:styleId="BalloonText">
    <w:name w:val="Balloon Text"/>
    <w:basedOn w:val="Normal"/>
    <w:link w:val="BalloonTextChar"/>
    <w:rsid w:val="00495B04"/>
    <w:rPr>
      <w:rFonts w:ascii="Tahoma" w:hAnsi="Tahoma" w:cs="Tahoma"/>
      <w:sz w:val="16"/>
      <w:szCs w:val="16"/>
    </w:rPr>
  </w:style>
  <w:style w:type="character" w:customStyle="1" w:styleId="BalloonTextChar">
    <w:name w:val="Balloon Text Char"/>
    <w:basedOn w:val="DefaultParagraphFont"/>
    <w:link w:val="BalloonText"/>
    <w:rsid w:val="00495B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5B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B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6694</Characters>
  <Application>Microsoft Office Word</Application>
  <DocSecurity>0</DocSecurity>
  <Lines>196</Lines>
  <Paragraphs>118</Paragraphs>
  <ScaleCrop>false</ScaleCrop>
  <Company>Author-it Software Corporation Ltd.</Company>
  <LinksUpToDate>false</LinksUpToDate>
  <CharactersWithSpaces>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FDFSUG207A Conduct cane weighbridge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2012-05-26T16:08:00Z</dcterms:created>
  <dcterms:modified xsi:type="dcterms:W3CDTF">2012-05-26T16:08:00Z</dcterms:modified>
</cp:coreProperties>
</file>