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5DB" w:rsidP="000075DB">
      <w:pPr>
        <w:pStyle w:val="Title"/>
      </w:pPr>
      <w:r>
        <w:fldChar w:fldCharType="begin"/>
      </w:r>
      <w:r>
        <w:instrText xml:space="preserve"> TITLE   \* MERGEFORMAT </w:instrText>
      </w:r>
      <w:r>
        <w:fldChar w:fldCharType="separate"/>
      </w:r>
      <w:r>
        <w:t>FDFSUG204A Operate tamping equipment</w:t>
      </w:r>
      <w:r>
        <w:fldChar w:fldCharType="end"/>
      </w:r>
    </w:p>
    <w:p w:rsidR="000075DB" w:rsidP="000075DB">
      <w:pPr>
        <w:pStyle w:val="Version"/>
        <w:sectPr w:rsidSect="00BE57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712" w:rsidP="00BE5712">
      <w:pPr>
        <w:pStyle w:val="SuperHeading"/>
      </w:pPr>
      <w:r w:rsidRPr="00BE5712">
        <w:t>FDFSUG204A Operate tamping equipment</w:t>
      </w:r>
    </w:p>
    <w:p w:rsidR="00000000" w:rsidRPr="00BE5712" w:rsidP="00BE5712">
      <w:pPr>
        <w:pStyle w:val="Heading1"/>
      </w:pPr>
      <w:bookmarkStart w:id="1" w:name="O_391426"/>
      <w:bookmarkEnd w:id="1"/>
      <w:r w:rsidRPr="00BE5712">
        <w:t>Modification History</w:t>
      </w:r>
    </w:p>
    <w:p w:rsidR="00000000" w:rsidRPr="00BE5712" w:rsidP="00BE5712">
      <w:pPr>
        <w:pStyle w:val="BodyText"/>
      </w:pPr>
      <w:r w:rsidRPr="00BE5712">
        <w:t xml:space="preserve">New Unit based on </w:t>
      </w:r>
      <w:r w:rsidRPr="00BE5712">
        <w:rPr>
          <w:rStyle w:val="Emphasis"/>
        </w:rPr>
        <w:t>SUGTOTE2A Operate tamping equipment</w:t>
      </w:r>
      <w:r w:rsidRPr="00BE5712">
        <w:t>.</w:t>
      </w:r>
    </w:p>
    <w:p w:rsidR="00000000" w:rsidRPr="00BE5712" w:rsidP="00BE5712">
      <w:pPr>
        <w:pStyle w:val="AllowPageBreak"/>
      </w:pPr>
    </w:p>
    <w:p w:rsidR="00000000" w:rsidRPr="00BE5712" w:rsidP="00BE5712">
      <w:pPr>
        <w:pStyle w:val="Heading1"/>
      </w:pPr>
      <w:bookmarkStart w:id="2" w:name="O_391427"/>
      <w:bookmarkEnd w:id="2"/>
      <w:r w:rsidRPr="00BE5712">
        <w:t>Unit Descriptor</w:t>
      </w:r>
    </w:p>
    <w:p w:rsidR="00000000" w:rsidRPr="00BE5712" w:rsidP="00BE5712">
      <w:pPr>
        <w:pStyle w:val="BodyText"/>
      </w:pPr>
      <w:r w:rsidRPr="00BE5712">
        <w:t>This unit describes the outcomes required to operate tamping equipment used to</w:t>
      </w:r>
      <w:r w:rsidRPr="00BE5712">
        <w:t xml:space="preserve"> lift and pack track. It can apply to both construction of new track and repair of existing track.</w:t>
      </w:r>
    </w:p>
    <w:p w:rsidR="00000000" w:rsidRPr="00BE5712" w:rsidP="00BE5712">
      <w:pPr>
        <w:pStyle w:val="AllowPageBreak"/>
      </w:pPr>
    </w:p>
    <w:p w:rsidR="00000000" w:rsidRPr="00BE5712" w:rsidP="00BE5712">
      <w:pPr>
        <w:pStyle w:val="Heading1"/>
      </w:pPr>
      <w:bookmarkStart w:id="3" w:name="O_391428"/>
      <w:bookmarkEnd w:id="3"/>
      <w:r w:rsidRPr="00BE5712">
        <w:t>Application of the Unit</w:t>
      </w:r>
    </w:p>
    <w:p w:rsidR="00000000" w:rsidRPr="00BE5712" w:rsidP="00BE5712">
      <w:pPr>
        <w:pStyle w:val="BodyText"/>
      </w:pPr>
      <w:r w:rsidRPr="00BE5712">
        <w:t>This unit has application in the sugar milling industry.</w:t>
      </w:r>
    </w:p>
    <w:p w:rsidR="00000000" w:rsidRPr="00BE5712" w:rsidP="00BE5712">
      <w:pPr>
        <w:pStyle w:val="AllowPageBreak"/>
      </w:pPr>
    </w:p>
    <w:p w:rsidR="00000000" w:rsidRPr="00BE5712" w:rsidP="00BE5712">
      <w:pPr>
        <w:pStyle w:val="Heading1"/>
      </w:pPr>
      <w:bookmarkStart w:id="4" w:name="O_391429"/>
      <w:bookmarkEnd w:id="4"/>
      <w:r w:rsidRPr="00BE5712">
        <w:t>Licensing/Regulatory Information</w:t>
      </w:r>
    </w:p>
    <w:p w:rsidR="00000000" w:rsidRPr="00BE5712" w:rsidP="00BE5712">
      <w:pPr>
        <w:pStyle w:val="BodyText"/>
      </w:pPr>
      <w:r w:rsidRPr="00BE5712">
        <w:t>Not appli</w:t>
      </w:r>
      <w:r w:rsidRPr="00BE5712">
        <w:t>cable.</w:t>
      </w:r>
    </w:p>
    <w:p w:rsidR="00000000" w:rsidRPr="00BE5712" w:rsidP="00BE5712">
      <w:pPr>
        <w:pStyle w:val="AllowPageBreak"/>
      </w:pPr>
    </w:p>
    <w:p w:rsidR="00000000" w:rsidRPr="00BE5712" w:rsidP="00BE5712">
      <w:pPr>
        <w:pStyle w:val="Heading1"/>
      </w:pPr>
      <w:bookmarkStart w:id="5" w:name="O_391430"/>
      <w:bookmarkEnd w:id="5"/>
      <w:r w:rsidRPr="00BE5712">
        <w:t>Pre-Requisites</w:t>
      </w:r>
    </w:p>
    <w:p w:rsidR="00000000" w:rsidRPr="00BE5712" w:rsidP="00BE5712">
      <w:pPr>
        <w:pStyle w:val="BodyText"/>
      </w:pPr>
      <w:r w:rsidRPr="00BE5712">
        <w:t>There are no pre-requisite units for this competency standard.</w:t>
      </w:r>
    </w:p>
    <w:p w:rsidR="00000000" w:rsidRPr="00BE5712" w:rsidP="00BE5712">
      <w:pPr>
        <w:pStyle w:val="AllowPageBreak"/>
      </w:pPr>
    </w:p>
    <w:p w:rsidR="00000000" w:rsidRPr="00BE5712" w:rsidP="00BE5712">
      <w:pPr>
        <w:pStyle w:val="Heading1"/>
      </w:pPr>
      <w:bookmarkStart w:id="6" w:name="O_391431"/>
      <w:bookmarkEnd w:id="6"/>
      <w:r w:rsidRPr="00BE5712">
        <w:t>Employability Skills Information</w:t>
      </w:r>
    </w:p>
    <w:p w:rsidR="00000000" w:rsidRPr="00BE5712" w:rsidP="00BE5712">
      <w:pPr>
        <w:pStyle w:val="BodyText"/>
      </w:pPr>
      <w:r w:rsidRPr="00BE5712">
        <w:t>This unit contains employability skills.</w:t>
      </w:r>
    </w:p>
    <w:p w:rsidR="00000000" w:rsidRPr="00BE5712" w:rsidP="00BE5712">
      <w:pPr>
        <w:pStyle w:val="AllowPageBreak"/>
      </w:pPr>
    </w:p>
    <w:p w:rsidR="00000000" w:rsidRPr="00BE5712" w:rsidP="00BE5712">
      <w:pPr>
        <w:pStyle w:val="Heading1"/>
      </w:pPr>
      <w:bookmarkStart w:id="7" w:name="O_391432"/>
      <w:bookmarkEnd w:id="7"/>
      <w:r w:rsidRPr="00BE5712">
        <w:t>Elements and Performance Criteria Pre-Content</w:t>
      </w:r>
    </w:p>
    <w:tbl>
      <w:tblPr>
        <w:tblW w:w="9462" w:type="dxa"/>
        <w:tblLayout w:type="fixed"/>
        <w:tblCellMar>
          <w:left w:w="62" w:type="dxa"/>
          <w:right w:w="62" w:type="dxa"/>
        </w:tblCellMar>
        <w:tblLook w:val="0000"/>
      </w:tblPr>
      <w:tblGrid>
        <w:gridCol w:w="2700"/>
        <w:gridCol w:w="6762"/>
      </w:tblGrid>
      <w:tr w:rsidTr="00BE571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5712">
            <w:pPr>
              <w:pStyle w:val="BodyText"/>
              <w:rPr>
                <w:lang w:val="en-NZ"/>
              </w:rPr>
            </w:pPr>
            <w:r w:rsidRPr="00BE5712">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E5712" w:rsidP="00BE5712">
            <w:pPr>
              <w:pStyle w:val="BodyText"/>
            </w:pPr>
            <w:r w:rsidRPr="00BE5712">
              <w:t>Performance criteria describe the performance needed to demonstrate achievement of the element. Where bold italicised text is used, further information is detailed in the required skills and</w:t>
            </w:r>
            <w:r w:rsidRPr="00BE5712">
              <w:t xml:space="preserve"> knowledge section and the range statement. Assessment of performance is to be consistent with the evidence guide.</w:t>
            </w:r>
          </w:p>
        </w:tc>
      </w:tr>
    </w:tbl>
    <w:p w:rsidR="00000000" w:rsidRPr="00BE5712" w:rsidP="00BE5712">
      <w:pPr>
        <w:pStyle w:val="BodyText"/>
      </w:pPr>
    </w:p>
    <w:p w:rsidR="00000000" w:rsidRPr="00BE5712" w:rsidP="00BE5712">
      <w:pPr>
        <w:pStyle w:val="AllowPageBreak"/>
      </w:pPr>
    </w:p>
    <w:p w:rsidR="00000000" w:rsidRPr="00BE5712" w:rsidP="00BE5712">
      <w:pPr>
        <w:pStyle w:val="Heading1"/>
      </w:pPr>
      <w:bookmarkStart w:id="8" w:name="O_391433"/>
      <w:bookmarkEnd w:id="8"/>
      <w:r w:rsidRPr="00BE5712">
        <w:t>Elements and Performance Criteria</w:t>
      </w:r>
    </w:p>
    <w:tbl>
      <w:tblPr>
        <w:tblW w:w="9462" w:type="dxa"/>
        <w:tblLayout w:type="fixed"/>
        <w:tblCellMar>
          <w:left w:w="62" w:type="dxa"/>
          <w:right w:w="62" w:type="dxa"/>
        </w:tblCellMar>
        <w:tblLook w:val="0000"/>
      </w:tblPr>
      <w:tblGrid>
        <w:gridCol w:w="2700"/>
        <w:gridCol w:w="6762"/>
      </w:tblGrid>
      <w:tr w:rsidTr="00BE5712">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BE5712">
            <w:pPr>
              <w:pStyle w:val="TableHeading"/>
            </w:pPr>
            <w:r w:rsidRPr="00BE5712">
              <w:t>ELEMENT</w:t>
            </w:r>
          </w:p>
        </w:tc>
        <w:tc>
          <w:tcPr>
            <w:tcW w:w="6762" w:type="dxa"/>
            <w:tcBorders>
              <w:top w:val="nil"/>
              <w:left w:val="nil"/>
              <w:bottom w:val="nil"/>
              <w:right w:val="nil"/>
            </w:tcBorders>
            <w:tcMar>
              <w:top w:w="0" w:type="dxa"/>
              <w:left w:w="62" w:type="dxa"/>
              <w:bottom w:w="0" w:type="dxa"/>
              <w:right w:w="62" w:type="dxa"/>
            </w:tcMar>
            <w:vAlign w:val="bottom"/>
          </w:tcPr>
          <w:p w:rsidR="00000000" w:rsidP="00BE5712">
            <w:pPr>
              <w:pStyle w:val="TableHeading"/>
            </w:pPr>
            <w:r w:rsidRPr="00BE5712">
              <w:t>PERFORMANCE CRITERIA</w:t>
            </w:r>
          </w:p>
        </w:tc>
      </w:tr>
      <w:tr w:rsidTr="00BE571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5712">
            <w:pPr>
              <w:pStyle w:val="List"/>
              <w:rPr>
                <w:lang w:val="en-NZ"/>
              </w:rPr>
            </w:pPr>
            <w:r w:rsidRPr="00BE5712">
              <w:t>1  Plan and prepare work</w:t>
            </w:r>
          </w:p>
        </w:tc>
        <w:tc>
          <w:tcPr>
            <w:tcW w:w="6762" w:type="dxa"/>
            <w:tcBorders>
              <w:top w:val="nil"/>
              <w:left w:val="nil"/>
              <w:bottom w:val="nil"/>
              <w:right w:val="nil"/>
            </w:tcBorders>
            <w:tcMar>
              <w:top w:w="0" w:type="dxa"/>
              <w:left w:w="62" w:type="dxa"/>
              <w:bottom w:w="0" w:type="dxa"/>
              <w:right w:w="62" w:type="dxa"/>
            </w:tcMar>
          </w:tcPr>
          <w:p w:rsidR="00000000" w:rsidRPr="00BE5712" w:rsidP="00BE5712">
            <w:pPr>
              <w:pStyle w:val="List"/>
            </w:pPr>
            <w:r w:rsidRPr="00BE5712">
              <w:t>1.1 The location and scope of work are identified</w:t>
            </w:r>
          </w:p>
          <w:p w:rsidR="00000000" w:rsidRPr="00BE5712" w:rsidP="00BE5712">
            <w:pPr>
              <w:pStyle w:val="List"/>
            </w:pPr>
            <w:r w:rsidRPr="00BE5712">
              <w:t>1.2 Materials required to complete the work are confirmed and available</w:t>
            </w:r>
          </w:p>
          <w:p w:rsidR="00000000" w:rsidRPr="00BE5712" w:rsidP="00BE5712">
            <w:pPr>
              <w:pStyle w:val="List"/>
            </w:pPr>
            <w:r w:rsidRPr="00BE5712">
              <w:t>1.3 Equipment status is confirmed and pre-operational checks are carried out</w:t>
            </w:r>
          </w:p>
          <w:p w:rsidR="00000000" w:rsidRPr="00BE5712" w:rsidP="00BE5712">
            <w:pPr>
              <w:pStyle w:val="List"/>
            </w:pPr>
            <w:r w:rsidRPr="00BE5712">
              <w:t xml:space="preserve">1.4 Personal protective equipment is selected, correctly </w:t>
            </w:r>
            <w:r w:rsidRPr="00BE5712">
              <w:t>fitted and used</w:t>
            </w:r>
          </w:p>
          <w:p w:rsidR="00000000" w:rsidRPr="00BE5712" w:rsidP="00BE5712">
            <w:pPr>
              <w:pStyle w:val="List"/>
            </w:pPr>
            <w:r w:rsidRPr="00BE5712">
              <w:t>1.5 Safety procedures are followed to confirm that work is clearly signed and relevant authorities are advised that work is in progress</w:t>
            </w:r>
          </w:p>
          <w:p w:rsidR="00000000" w:rsidP="00BE5712">
            <w:pPr>
              <w:pStyle w:val="List"/>
              <w:rPr>
                <w:lang w:val="en-NZ"/>
              </w:rPr>
            </w:pPr>
            <w:r w:rsidRPr="00BE5712">
              <w:t>1.6 Site is inspected prior to commencing work to identify and remove potential hazards</w:t>
            </w:r>
          </w:p>
        </w:tc>
      </w:tr>
      <w:tr w:rsidTr="00BE571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5712">
            <w:pPr>
              <w:pStyle w:val="List"/>
              <w:rPr>
                <w:lang w:val="en-NZ"/>
              </w:rPr>
            </w:pPr>
            <w:r w:rsidRPr="00BE5712">
              <w:t>2  Operate tamp</w:t>
            </w:r>
            <w:r w:rsidRPr="00BE5712">
              <w:t>ing equipment</w:t>
            </w:r>
          </w:p>
        </w:tc>
        <w:tc>
          <w:tcPr>
            <w:tcW w:w="6762" w:type="dxa"/>
            <w:tcBorders>
              <w:top w:val="nil"/>
              <w:left w:val="nil"/>
              <w:bottom w:val="nil"/>
              <w:right w:val="nil"/>
            </w:tcBorders>
            <w:tcMar>
              <w:top w:w="0" w:type="dxa"/>
              <w:left w:w="62" w:type="dxa"/>
              <w:bottom w:w="0" w:type="dxa"/>
              <w:right w:w="62" w:type="dxa"/>
            </w:tcMar>
          </w:tcPr>
          <w:p w:rsidR="00000000" w:rsidRPr="00BE5712" w:rsidP="00BE5712">
            <w:pPr>
              <w:pStyle w:val="List"/>
            </w:pPr>
            <w:r w:rsidRPr="00BE5712">
              <w:t>2.1 Ballast hopper is operated to supply an even flow of ballast to the specified thickness</w:t>
            </w:r>
          </w:p>
          <w:p w:rsidR="00000000" w:rsidRPr="00BE5712" w:rsidP="00BE5712">
            <w:pPr>
              <w:pStyle w:val="List"/>
            </w:pPr>
            <w:r w:rsidRPr="00BE5712">
              <w:t>2.2 Tamper equipment is operated to lift, line track and pack ballast to specification</w:t>
            </w:r>
          </w:p>
          <w:p w:rsidR="00000000" w:rsidRPr="00BE5712" w:rsidP="00BE5712">
            <w:pPr>
              <w:pStyle w:val="List"/>
            </w:pPr>
            <w:r w:rsidRPr="00BE5712">
              <w:t>2.3 Track is dressed by final ballast spread and trimmed to mee</w:t>
            </w:r>
            <w:r w:rsidRPr="00BE5712">
              <w:t>t the specified profile</w:t>
            </w:r>
          </w:p>
          <w:p w:rsidR="00000000" w:rsidP="00BE5712">
            <w:pPr>
              <w:pStyle w:val="List"/>
              <w:rPr>
                <w:lang w:val="en-NZ"/>
              </w:rPr>
            </w:pPr>
            <w:r w:rsidRPr="00BE5712">
              <w:t>2.4 Track is inspected to confirm that design and construction specifications are met</w:t>
            </w:r>
          </w:p>
        </w:tc>
      </w:tr>
      <w:tr w:rsidTr="00BE571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5712">
            <w:pPr>
              <w:pStyle w:val="List"/>
              <w:rPr>
                <w:lang w:val="en-NZ"/>
              </w:rPr>
            </w:pPr>
            <w:r w:rsidRPr="00BE5712">
              <w:t>3  Analyse and respond to abnormal performance</w:t>
            </w:r>
          </w:p>
        </w:tc>
        <w:tc>
          <w:tcPr>
            <w:tcW w:w="6762" w:type="dxa"/>
            <w:tcBorders>
              <w:top w:val="nil"/>
              <w:left w:val="nil"/>
              <w:bottom w:val="nil"/>
              <w:right w:val="nil"/>
            </w:tcBorders>
            <w:tcMar>
              <w:top w:w="0" w:type="dxa"/>
              <w:left w:w="62" w:type="dxa"/>
              <w:bottom w:w="0" w:type="dxa"/>
              <w:right w:w="62" w:type="dxa"/>
            </w:tcMar>
          </w:tcPr>
          <w:p w:rsidR="00000000" w:rsidRPr="00BE5712" w:rsidP="00BE5712">
            <w:pPr>
              <w:pStyle w:val="List"/>
            </w:pPr>
            <w:r w:rsidRPr="00BE5712">
              <w:t>3.1 Operating data and plant operating conditions are analysed to identify causes of abnormal perf</w:t>
            </w:r>
            <w:r w:rsidRPr="00BE5712">
              <w:t>ormance</w:t>
            </w:r>
          </w:p>
          <w:p w:rsidR="00000000" w:rsidRPr="00BE5712" w:rsidP="00BE5712">
            <w:pPr>
              <w:pStyle w:val="List"/>
            </w:pPr>
            <w:r w:rsidRPr="00BE5712">
              <w:t>3.2 Hazards are identified and reported as required according to workplace reporting procedure</w:t>
            </w:r>
          </w:p>
          <w:p w:rsidR="00000000" w:rsidRPr="00BE5712" w:rsidP="00BE5712">
            <w:pPr>
              <w:pStyle w:val="List"/>
            </w:pPr>
            <w:r w:rsidRPr="00BE5712">
              <w:t>3.3 Corrective action is taken in accordance with workplace in response to hazards and abnormal or unacceptable equipment performance</w:t>
            </w:r>
          </w:p>
          <w:p w:rsidR="00000000" w:rsidP="00BE5712">
            <w:pPr>
              <w:pStyle w:val="List"/>
              <w:rPr>
                <w:lang w:val="en-NZ"/>
              </w:rPr>
            </w:pPr>
            <w:r w:rsidRPr="00BE5712">
              <w:t>3.4 Emergency procedures are implemented as required according to workplace procedures and manufacturer's recommendations</w:t>
            </w:r>
          </w:p>
        </w:tc>
      </w:tr>
      <w:tr w:rsidTr="00BE571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5712">
            <w:pPr>
              <w:pStyle w:val="List"/>
              <w:rPr>
                <w:lang w:val="en-NZ"/>
              </w:rPr>
            </w:pPr>
            <w:r w:rsidRPr="00BE5712">
              <w:t>4.  Complete work</w:t>
            </w:r>
          </w:p>
        </w:tc>
        <w:tc>
          <w:tcPr>
            <w:tcW w:w="6762" w:type="dxa"/>
            <w:tcBorders>
              <w:top w:val="nil"/>
              <w:left w:val="nil"/>
              <w:bottom w:val="nil"/>
              <w:right w:val="nil"/>
            </w:tcBorders>
            <w:tcMar>
              <w:top w:w="0" w:type="dxa"/>
              <w:left w:w="62" w:type="dxa"/>
              <w:bottom w:w="0" w:type="dxa"/>
              <w:right w:w="62" w:type="dxa"/>
            </w:tcMar>
          </w:tcPr>
          <w:p w:rsidR="00000000" w:rsidRPr="00BE5712" w:rsidP="00BE5712">
            <w:pPr>
              <w:pStyle w:val="List"/>
            </w:pPr>
            <w:r w:rsidRPr="00BE5712">
              <w:t>4.1 The construction area is cleared of debris</w:t>
            </w:r>
          </w:p>
          <w:p w:rsidR="00000000" w:rsidRPr="00BE5712" w:rsidP="00BE5712">
            <w:pPr>
              <w:pStyle w:val="List"/>
            </w:pPr>
            <w:r w:rsidRPr="00BE5712">
              <w:t>4.2 Unused materials are stored as required</w:t>
            </w:r>
          </w:p>
          <w:p w:rsidR="00000000" w:rsidRPr="00BE5712" w:rsidP="00BE5712">
            <w:pPr>
              <w:pStyle w:val="List"/>
            </w:pPr>
            <w:r w:rsidRPr="00BE5712">
              <w:t>4.3 Equipment is shut do</w:t>
            </w:r>
            <w:r w:rsidRPr="00BE5712">
              <w:t>wn and parked according to workplace requirements</w:t>
            </w:r>
          </w:p>
          <w:p w:rsidR="00000000" w:rsidRPr="00BE5712" w:rsidP="00BE5712">
            <w:pPr>
              <w:pStyle w:val="List"/>
            </w:pPr>
            <w:r w:rsidRPr="00BE5712">
              <w:t>4.4 Tools, plant and equipment is cleaned and stored as required</w:t>
            </w:r>
          </w:p>
          <w:p w:rsidR="00000000" w:rsidRPr="00BE5712" w:rsidP="00BE5712">
            <w:pPr>
              <w:pStyle w:val="List"/>
            </w:pPr>
            <w:r w:rsidRPr="00BE5712">
              <w:t>4.5 Workplace information is recorded according to workplace recording requirements</w:t>
            </w:r>
          </w:p>
        </w:tc>
      </w:tr>
    </w:tbl>
    <w:p w:rsidR="00000000" w:rsidRPr="00BE5712" w:rsidP="00BE5712">
      <w:pPr>
        <w:pStyle w:val="BodyText"/>
      </w:pPr>
    </w:p>
    <w:p w:rsidR="00000000" w:rsidRPr="00BE5712" w:rsidP="00BE5712">
      <w:pPr>
        <w:pStyle w:val="AllowPageBreak"/>
      </w:pPr>
    </w:p>
    <w:p w:rsidR="00000000" w:rsidRPr="00BE5712" w:rsidP="00BE5712">
      <w:pPr>
        <w:pStyle w:val="Heading1"/>
      </w:pPr>
      <w:bookmarkStart w:id="9" w:name="O_391434"/>
      <w:bookmarkEnd w:id="9"/>
      <w:r w:rsidRPr="00BE5712">
        <w:t>Required Skills and Knowledge</w:t>
      </w:r>
    </w:p>
    <w:p w:rsidR="00000000" w:rsidRPr="00BE5712" w:rsidP="00BE5712">
      <w:pPr>
        <w:pStyle w:val="BodyText"/>
      </w:pPr>
      <w:r w:rsidRPr="00BE5712">
        <w:t>This sec</w:t>
      </w:r>
      <w:r w:rsidRPr="00BE5712">
        <w:t>tion describes the skills and knowledge required for this unit.</w:t>
      </w:r>
    </w:p>
    <w:tbl>
      <w:tblPr>
        <w:tblW w:w="9462" w:type="dxa"/>
        <w:tblLayout w:type="fixed"/>
        <w:tblCellMar>
          <w:left w:w="62" w:type="dxa"/>
          <w:right w:w="62" w:type="dxa"/>
        </w:tblCellMar>
        <w:tblLook w:val="0000"/>
      </w:tblPr>
      <w:tblGrid>
        <w:gridCol w:w="9462"/>
      </w:tblGrid>
      <w:tr w:rsidTr="00BE57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E5712">
            <w:pPr>
              <w:pStyle w:val="TableHeading"/>
            </w:pPr>
            <w:r w:rsidRPr="00BE5712">
              <w:t>Required skills include:</w:t>
            </w:r>
          </w:p>
        </w:tc>
      </w:tr>
      <w:tr w:rsidTr="00BE57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E5712" w:rsidP="00BE5712">
            <w:pPr>
              <w:pStyle w:val="BodyText"/>
            </w:pPr>
            <w:r w:rsidRPr="00BE5712">
              <w:rPr>
                <w:rStyle w:val="SpecialBold"/>
              </w:rPr>
              <w:t>Ability to:</w:t>
            </w:r>
          </w:p>
          <w:p w:rsidR="00000000" w:rsidRPr="00BE5712" w:rsidP="00BE5712">
            <w:pPr>
              <w:pStyle w:val="ListBullet"/>
            </w:pPr>
            <w:r w:rsidRPr="00BE5712">
              <w:t>interpret workplace information such as drawings and related instructions to identify the project requirements</w:t>
            </w:r>
          </w:p>
          <w:p w:rsidR="00000000" w:rsidRPr="00BE5712" w:rsidP="00BE5712">
            <w:pPr>
              <w:pStyle w:val="ListBullet"/>
            </w:pPr>
            <w:r w:rsidRPr="00BE5712">
              <w:t>estimate material requirements for a given project</w:t>
            </w:r>
          </w:p>
          <w:p w:rsidR="00000000" w:rsidRPr="00BE5712" w:rsidP="00BE5712">
            <w:pPr>
              <w:pStyle w:val="ListBullet"/>
            </w:pPr>
            <w:r w:rsidRPr="00BE5712">
              <w:t>assess operational status of tamper and carry out pre-operational checks</w:t>
            </w:r>
          </w:p>
          <w:p w:rsidR="00000000" w:rsidRPr="00BE5712" w:rsidP="00BE5712">
            <w:pPr>
              <w:pStyle w:val="ListBullet"/>
            </w:pPr>
            <w:r w:rsidRPr="00BE5712">
              <w:t>operate tamper to apply and compact ballast and lift and align track to meet design and construction specifications</w:t>
            </w:r>
          </w:p>
          <w:p w:rsidR="00000000" w:rsidRPr="00BE5712" w:rsidP="00BE5712">
            <w:pPr>
              <w:pStyle w:val="ListBullet"/>
            </w:pPr>
            <w:r w:rsidRPr="00BE5712">
              <w:t>monitor track la</w:t>
            </w:r>
            <w:r w:rsidRPr="00BE5712">
              <w:t>ying including confirming that the following meet construction specifications:</w:t>
            </w:r>
          </w:p>
          <w:p w:rsidR="00000000" w:rsidRPr="00BE5712" w:rsidP="00BE5712">
            <w:pPr>
              <w:pStyle w:val="ListBullet2"/>
            </w:pPr>
            <w:r w:rsidRPr="00BE5712">
              <w:t>spread and depth of ballast</w:t>
            </w:r>
          </w:p>
          <w:p w:rsidR="00000000" w:rsidRPr="00BE5712" w:rsidP="00BE5712">
            <w:pPr>
              <w:pStyle w:val="ListBullet2"/>
            </w:pPr>
            <w:r w:rsidRPr="00BE5712">
              <w:t>compaction</w:t>
            </w:r>
          </w:p>
          <w:p w:rsidR="00000000" w:rsidRPr="00BE5712" w:rsidP="00BE5712">
            <w:pPr>
              <w:pStyle w:val="ListBullet2"/>
            </w:pPr>
            <w:r w:rsidRPr="00BE5712">
              <w:t>track line</w:t>
            </w:r>
          </w:p>
          <w:p w:rsidR="00000000" w:rsidRPr="00BE5712" w:rsidP="00BE5712">
            <w:pPr>
              <w:pStyle w:val="ListBullet2"/>
            </w:pPr>
            <w:r w:rsidRPr="00BE5712">
              <w:t>final dressing application and trim</w:t>
            </w:r>
          </w:p>
          <w:p w:rsidR="00000000" w:rsidRPr="00BE5712" w:rsidP="00BE5712">
            <w:pPr>
              <w:pStyle w:val="ListBullet"/>
            </w:pPr>
            <w:r w:rsidRPr="00BE5712">
              <w:t>identify faults in operation of equipment</w:t>
            </w:r>
          </w:p>
          <w:p w:rsidR="00000000" w:rsidRPr="00BE5712" w:rsidP="00BE5712">
            <w:pPr>
              <w:pStyle w:val="ListBullet"/>
            </w:pPr>
            <w:r w:rsidRPr="00BE5712">
              <w:t>take corrective action in response to abnormal or unacceptable performance</w:t>
            </w:r>
          </w:p>
          <w:p w:rsidR="00000000" w:rsidRPr="00BE5712" w:rsidP="00BE5712">
            <w:pPr>
              <w:pStyle w:val="ListBullet"/>
            </w:pPr>
            <w:r w:rsidRPr="00BE5712">
              <w:t>use appropriate communication methods and equipment</w:t>
            </w:r>
          </w:p>
          <w:p w:rsidR="00000000" w:rsidRPr="00BE5712" w:rsidP="00BE5712">
            <w:pPr>
              <w:pStyle w:val="ListBullet"/>
            </w:pPr>
            <w:r w:rsidRPr="00BE5712">
              <w:t>report and/or record corrective action as required</w:t>
            </w:r>
          </w:p>
          <w:p w:rsidR="00000000" w:rsidP="00BE5712">
            <w:pPr>
              <w:pStyle w:val="ListBullet"/>
              <w:rPr>
                <w:lang w:val="en-NZ"/>
              </w:rPr>
            </w:pPr>
            <w:r w:rsidRPr="00BE5712">
              <w:t>maintain work area to meet housekeeping standards</w:t>
            </w:r>
          </w:p>
        </w:tc>
      </w:tr>
      <w:tr w:rsidTr="00BE57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E5712">
            <w:pPr>
              <w:pStyle w:val="TableHeading"/>
            </w:pPr>
            <w:r w:rsidRPr="00BE5712">
              <w:t>Required knowledge includes:</w:t>
            </w:r>
          </w:p>
        </w:tc>
      </w:tr>
      <w:tr w:rsidTr="00BE57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E5712" w:rsidP="00BE5712">
            <w:pPr>
              <w:pStyle w:val="BodyText"/>
            </w:pPr>
            <w:r w:rsidRPr="00BE5712">
              <w:rPr>
                <w:rStyle w:val="SpecialBold"/>
              </w:rPr>
              <w:t>Knowledge of:</w:t>
            </w:r>
          </w:p>
          <w:p w:rsidR="00000000" w:rsidRPr="00BE5712" w:rsidP="00BE5712">
            <w:pPr>
              <w:pStyle w:val="ListBullet"/>
            </w:pPr>
            <w:r w:rsidRPr="00BE5712">
              <w:t>relevant state OHS legislation, standards and codes of practice relating to work responsibilities</w:t>
            </w:r>
          </w:p>
          <w:p w:rsidR="00000000" w:rsidRPr="00BE5712" w:rsidP="00BE5712">
            <w:pPr>
              <w:pStyle w:val="ListBullet"/>
            </w:pPr>
            <w:r w:rsidRPr="00BE5712">
              <w:t>understanding of the steps involved in constructing/repairing track</w:t>
            </w:r>
          </w:p>
          <w:p w:rsidR="00000000" w:rsidRPr="00BE5712" w:rsidP="00BE5712">
            <w:pPr>
              <w:pStyle w:val="ListBullet"/>
            </w:pPr>
            <w:r w:rsidRPr="00BE5712">
              <w:t>functions and basic operating principles of t</w:t>
            </w:r>
            <w:r w:rsidRPr="00BE5712">
              <w:t>amper equipment including the layout and purpose of major air, hydraulic, mechanical and electrical systems as relevant to equipment</w:t>
            </w:r>
          </w:p>
          <w:p w:rsidR="00000000" w:rsidRPr="00BE5712" w:rsidP="00BE5712">
            <w:pPr>
              <w:pStyle w:val="ListBullet"/>
            </w:pPr>
            <w:r w:rsidRPr="00BE5712">
              <w:t>operational checks and operating capacity of equipment</w:t>
            </w:r>
          </w:p>
          <w:p w:rsidR="00000000" w:rsidRPr="00BE5712" w:rsidP="00BE5712">
            <w:pPr>
              <w:pStyle w:val="ListBullet"/>
            </w:pPr>
            <w:r w:rsidRPr="00BE5712">
              <w:t>track construction specifications</w:t>
            </w:r>
          </w:p>
          <w:p w:rsidR="00000000" w:rsidRPr="00BE5712" w:rsidP="00BE5712">
            <w:pPr>
              <w:pStyle w:val="ListBullet"/>
            </w:pPr>
            <w:r w:rsidRPr="00BE5712">
              <w:t xml:space="preserve">the impact of tamper operation on </w:t>
            </w:r>
            <w:r w:rsidRPr="00BE5712">
              <w:t>related track laying operations</w:t>
            </w:r>
          </w:p>
          <w:p w:rsidR="00000000" w:rsidRPr="00BE5712" w:rsidP="00BE5712">
            <w:pPr>
              <w:pStyle w:val="ListBullet"/>
            </w:pPr>
            <w:r w:rsidRPr="00BE5712">
              <w:t>factors that can affect the tamper operation</w:t>
            </w:r>
          </w:p>
          <w:p w:rsidR="00000000" w:rsidRPr="00BE5712" w:rsidP="00BE5712">
            <w:pPr>
              <w:pStyle w:val="ListBullet"/>
            </w:pPr>
            <w:r w:rsidRPr="00BE5712">
              <w:t>common problems related to tamping and corrective action required</w:t>
            </w:r>
          </w:p>
          <w:p w:rsidR="00000000" w:rsidRPr="00BE5712" w:rsidP="00BE5712">
            <w:pPr>
              <w:pStyle w:val="ListBullet"/>
            </w:pPr>
            <w:r w:rsidRPr="00BE5712">
              <w:t>traffic control signage, communication and procedures</w:t>
            </w:r>
          </w:p>
          <w:p w:rsidR="00000000" w:rsidRPr="00BE5712" w:rsidP="00BE5712">
            <w:pPr>
              <w:pStyle w:val="ListBullet"/>
            </w:pPr>
            <w:r w:rsidRPr="00BE5712">
              <w:t>safe work procedures including awareness of health and safe</w:t>
            </w:r>
            <w:r w:rsidRPr="00BE5712">
              <w:t>ty hazards related to track laying and associated control measures including safe manual handling procedures</w:t>
            </w:r>
          </w:p>
          <w:p w:rsidR="00000000" w:rsidRPr="00BE5712" w:rsidP="00BE5712">
            <w:pPr>
              <w:pStyle w:val="ListBullet"/>
            </w:pPr>
            <w:r w:rsidRPr="00BE5712">
              <w:t>purpose and limitations of protective clothing and equipment</w:t>
            </w:r>
          </w:p>
          <w:p w:rsidR="00000000" w:rsidRPr="00BE5712" w:rsidP="00BE5712">
            <w:pPr>
              <w:pStyle w:val="ListBullet"/>
            </w:pPr>
            <w:r w:rsidRPr="00BE5712">
              <w:t>environmental issues and controls</w:t>
            </w:r>
          </w:p>
          <w:p w:rsidR="00000000" w:rsidRPr="00BE5712" w:rsidP="00BE5712">
            <w:pPr>
              <w:pStyle w:val="ListBullet"/>
            </w:pPr>
            <w:r w:rsidRPr="00BE5712">
              <w:t>requirements to liaise/advise related work areas</w:t>
            </w:r>
          </w:p>
          <w:p w:rsidR="00000000" w:rsidRPr="00BE5712" w:rsidP="00BE5712">
            <w:pPr>
              <w:pStyle w:val="ListBullet"/>
            </w:pPr>
            <w:r w:rsidRPr="00BE5712">
              <w:t>housekeeping standards for the work area</w:t>
            </w:r>
          </w:p>
          <w:p w:rsidR="00000000" w:rsidRPr="00BE5712" w:rsidP="00BE5712">
            <w:pPr>
              <w:pStyle w:val="ListBullet"/>
            </w:pPr>
            <w:r w:rsidRPr="00BE5712">
              <w:t>reporting and recording systems</w:t>
            </w:r>
          </w:p>
        </w:tc>
      </w:tr>
    </w:tbl>
    <w:p w:rsidR="00000000" w:rsidRPr="00BE5712" w:rsidP="00BE5712">
      <w:pPr>
        <w:pStyle w:val="BodyText"/>
      </w:pPr>
    </w:p>
    <w:p w:rsidR="00000000" w:rsidRPr="00BE5712" w:rsidP="00BE5712">
      <w:pPr>
        <w:pStyle w:val="AllowPageBreak"/>
      </w:pPr>
    </w:p>
    <w:p w:rsidR="00000000" w:rsidRPr="00BE5712" w:rsidP="00BE5712">
      <w:pPr>
        <w:pStyle w:val="Heading1"/>
      </w:pPr>
      <w:bookmarkStart w:id="10" w:name="O_391435"/>
      <w:bookmarkEnd w:id="10"/>
      <w:r w:rsidRPr="00BE5712">
        <w:t>Evidence Guide</w:t>
      </w:r>
    </w:p>
    <w:tbl>
      <w:tblPr>
        <w:tblW w:w="9462" w:type="dxa"/>
        <w:tblLayout w:type="fixed"/>
        <w:tblCellMar>
          <w:left w:w="62" w:type="dxa"/>
          <w:right w:w="62" w:type="dxa"/>
        </w:tblCellMar>
        <w:tblLook w:val="0000"/>
      </w:tblPr>
      <w:tblGrid>
        <w:gridCol w:w="3800"/>
        <w:gridCol w:w="5662"/>
      </w:tblGrid>
      <w:tr w:rsidTr="00BE571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t xml:space="preserve">The evidence guide provides advice on assessment and must be read in conjunction with the performance criteria, required skills and knowledge, range </w:t>
            </w:r>
            <w:r w:rsidRPr="00BE5712">
              <w:t>statement and the Assessment Guidelines for the Training Package.</w:t>
            </w:r>
          </w:p>
        </w:tc>
      </w:tr>
      <w:tr w:rsidTr="00BE57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t>Assessment must be carried out in a manner that recognises the cultural and literacy requirements of the assessee and is appropriate to the work performed.</w:t>
            </w:r>
          </w:p>
        </w:tc>
      </w:tr>
      <w:tr w:rsidTr="00BE57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12" w:rsidP="00BE5712">
            <w:pPr>
              <w:pStyle w:val="BodyText"/>
            </w:pPr>
            <w:r w:rsidRPr="00BE5712">
              <w:t>Evidence of ability to:</w:t>
            </w:r>
          </w:p>
          <w:p w:rsidR="00000000" w:rsidRPr="00BE5712" w:rsidP="00BE5712">
            <w:pPr>
              <w:pStyle w:val="ListBullet"/>
            </w:pPr>
            <w:r w:rsidRPr="00BE5712">
              <w:t>Assess operational status of tamper and carry out pre-operational checks</w:t>
            </w:r>
          </w:p>
          <w:p w:rsidR="00000000" w:rsidRPr="00BE5712" w:rsidP="00BE5712">
            <w:pPr>
              <w:pStyle w:val="ListBullet"/>
            </w:pPr>
            <w:r w:rsidRPr="00BE5712">
              <w:t>Operate tamper to apply and compact ballast and lift and align tr</w:t>
            </w:r>
            <w:r w:rsidRPr="00BE5712">
              <w:t>ack to meet design and construction specifications</w:t>
            </w:r>
          </w:p>
          <w:p w:rsidR="00000000" w:rsidRPr="00BE5712" w:rsidP="00BE5712">
            <w:pPr>
              <w:pStyle w:val="ListBullet"/>
            </w:pPr>
            <w:r w:rsidRPr="00BE5712">
              <w:t xml:space="preserve">Monitor track laying. </w:t>
            </w:r>
          </w:p>
          <w:p w:rsidR="00000000" w:rsidRPr="00BE5712" w:rsidP="00BE5712">
            <w:pPr>
              <w:pStyle w:val="ListBullet"/>
            </w:pPr>
            <w:r w:rsidRPr="00BE5712">
              <w:t>Identify faults in operation of equipment</w:t>
            </w:r>
          </w:p>
          <w:p w:rsidR="00000000" w:rsidRPr="00BE5712" w:rsidP="00BE5712">
            <w:pPr>
              <w:pStyle w:val="ListBullet"/>
            </w:pPr>
            <w:r w:rsidRPr="00BE5712">
              <w:t>Take corrective action in response to abnormal or unacceptable performance</w:t>
            </w:r>
          </w:p>
          <w:p w:rsidR="00000000" w:rsidP="00BE5712">
            <w:pPr>
              <w:pStyle w:val="ListBullet"/>
              <w:rPr>
                <w:lang w:val="en-NZ"/>
              </w:rPr>
            </w:pPr>
            <w:r w:rsidRPr="00BE5712">
              <w:t>Use appropriate communication methods and equipment.</w:t>
            </w:r>
          </w:p>
        </w:tc>
      </w:tr>
      <w:tr w:rsidTr="00BE57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12" w:rsidP="00BE5712">
            <w:pPr>
              <w:pStyle w:val="BodyText"/>
            </w:pPr>
            <w:r w:rsidRPr="00BE5712">
              <w:t>Assessment must occur in a real or simulated workplace where the assessee has access to:</w:t>
            </w:r>
          </w:p>
          <w:p w:rsidR="00000000" w:rsidRPr="00BE5712" w:rsidP="00BE5712">
            <w:pPr>
              <w:pStyle w:val="ListBullet"/>
            </w:pPr>
            <w:r w:rsidRPr="00BE5712">
              <w:t>Site and related project information</w:t>
            </w:r>
          </w:p>
          <w:p w:rsidR="00000000" w:rsidRPr="00BE5712" w:rsidP="00BE5712">
            <w:pPr>
              <w:pStyle w:val="ListBullet"/>
            </w:pPr>
            <w:r w:rsidRPr="00BE5712">
              <w:t>Relevant codes of practice and industry standards</w:t>
            </w:r>
          </w:p>
          <w:p w:rsidR="00000000" w:rsidRPr="00BE5712" w:rsidP="00BE5712">
            <w:pPr>
              <w:pStyle w:val="ListBullet"/>
            </w:pPr>
            <w:r w:rsidRPr="00BE5712">
              <w:t>Tamper and related equipment</w:t>
            </w:r>
          </w:p>
          <w:p w:rsidR="00000000" w:rsidRPr="00BE5712" w:rsidP="00BE5712">
            <w:pPr>
              <w:pStyle w:val="ListBullet"/>
            </w:pPr>
            <w:r w:rsidRPr="00BE5712">
              <w:t>M</w:t>
            </w:r>
            <w:r w:rsidRPr="00BE5712">
              <w:t>aterials handling equipment and relevant hand and power tools</w:t>
            </w:r>
          </w:p>
          <w:p w:rsidR="00000000" w:rsidRPr="00BE5712" w:rsidP="00BE5712">
            <w:pPr>
              <w:pStyle w:val="ListBullet"/>
            </w:pPr>
            <w:r w:rsidRPr="00BE5712">
              <w:t>Operating procedures and related advice on equipment operation</w:t>
            </w:r>
          </w:p>
          <w:p w:rsidR="00000000" w:rsidRPr="00BE5712" w:rsidP="00BE5712">
            <w:pPr>
              <w:pStyle w:val="ListBullet"/>
            </w:pPr>
            <w:r w:rsidRPr="00BE5712">
              <w:t>Ballast</w:t>
            </w:r>
          </w:p>
          <w:p w:rsidR="00000000" w:rsidRPr="00BE5712" w:rsidP="00BE5712">
            <w:pPr>
              <w:pStyle w:val="ListBullet"/>
            </w:pPr>
            <w:r w:rsidRPr="00BE5712">
              <w:t>Track work</w:t>
            </w:r>
          </w:p>
          <w:p w:rsidR="00000000" w:rsidRPr="00BE5712" w:rsidP="00BE5712">
            <w:pPr>
              <w:pStyle w:val="ListBullet"/>
            </w:pPr>
            <w:r w:rsidRPr="00BE5712">
              <w:t>Personal protective clothing and equipment</w:t>
            </w:r>
          </w:p>
          <w:p w:rsidR="00000000" w:rsidRPr="00BE5712" w:rsidP="00BE5712">
            <w:pPr>
              <w:pStyle w:val="ListBullet"/>
            </w:pPr>
            <w:r w:rsidRPr="00BE5712">
              <w:t>Communication systems and equipment</w:t>
            </w:r>
          </w:p>
          <w:p w:rsidR="00000000" w:rsidRPr="00BE5712" w:rsidP="00BE5712">
            <w:pPr>
              <w:pStyle w:val="ListBullet"/>
            </w:pPr>
            <w:r w:rsidRPr="00BE5712">
              <w:t>Housekeeping standards and proced</w:t>
            </w:r>
            <w:r w:rsidRPr="00BE5712">
              <w:t>ures</w:t>
            </w:r>
          </w:p>
          <w:p w:rsidR="00000000" w:rsidP="00BE5712">
            <w:pPr>
              <w:pStyle w:val="ListBullet"/>
              <w:rPr>
                <w:lang w:val="en-NZ"/>
              </w:rPr>
            </w:pPr>
            <w:r w:rsidRPr="00BE5712">
              <w:t>Workplace information recording systems, requirements and procedures.</w:t>
            </w:r>
          </w:p>
        </w:tc>
      </w:tr>
      <w:tr w:rsidTr="00BE57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12" w:rsidP="00BE5712">
            <w:pPr>
              <w:pStyle w:val="BodyText"/>
            </w:pPr>
            <w:r w:rsidRPr="00BE5712">
              <w:t>A tamper operator may also require competence in:</w:t>
            </w:r>
          </w:p>
          <w:p w:rsidR="00000000" w:rsidRPr="00BE5712" w:rsidP="00BE5712">
            <w:pPr>
              <w:pStyle w:val="ListBullet"/>
            </w:pPr>
            <w:r w:rsidRPr="00BE5712">
              <w:t>TLIC2041A Operate on-track self-propelled equipment</w:t>
            </w:r>
          </w:p>
          <w:p w:rsidR="00000000" w:rsidP="00BE5712">
            <w:pPr>
              <w:pStyle w:val="ListBullet"/>
              <w:rPr>
                <w:lang w:val="en-NZ"/>
              </w:rPr>
            </w:pPr>
            <w:r w:rsidRPr="00BE5712">
              <w:t xml:space="preserve">FDFOP2030A Operate a process control interface </w:t>
            </w:r>
            <w:r w:rsidRPr="00BE5712">
              <w:rPr>
                <w:rStyle w:val="Emphasis"/>
              </w:rPr>
              <w:t>where the tamper is computer controlled.</w:t>
            </w:r>
          </w:p>
        </w:tc>
      </w:tr>
      <w:tr w:rsidTr="00BE57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12" w:rsidP="00BE5712">
            <w:pPr>
              <w:pStyle w:val="BodyText"/>
            </w:pPr>
            <w:r w:rsidRPr="00BE5712">
              <w:t xml:space="preserve">To ensure consistency in one's performance, competency should be demonstrated on more than one occasion over a period of time in order to cover a variety of circumstances, cases </w:t>
            </w:r>
            <w:r w:rsidRPr="00BE5712">
              <w:t>and responsibilities, and where possible, over a number of assessment activities.</w:t>
            </w:r>
          </w:p>
        </w:tc>
      </w:tr>
    </w:tbl>
    <w:p w:rsidR="00000000" w:rsidRPr="00BE5712" w:rsidP="00BE5712">
      <w:pPr>
        <w:pStyle w:val="BodyText"/>
      </w:pPr>
    </w:p>
    <w:p w:rsidR="00000000" w:rsidRPr="00BE5712" w:rsidP="00BE5712">
      <w:pPr>
        <w:pStyle w:val="AllowPageBreak"/>
      </w:pPr>
    </w:p>
    <w:p w:rsidR="00000000" w:rsidRPr="00BE5712" w:rsidP="00BE5712">
      <w:pPr>
        <w:pStyle w:val="Heading1"/>
      </w:pPr>
      <w:bookmarkStart w:id="11" w:name="O_391436"/>
      <w:bookmarkEnd w:id="11"/>
      <w:r w:rsidRPr="00BE5712">
        <w:t>Range Statement</w:t>
      </w:r>
    </w:p>
    <w:tbl>
      <w:tblPr>
        <w:tblW w:w="9462" w:type="dxa"/>
        <w:tblLayout w:type="fixed"/>
        <w:tblCellMar>
          <w:left w:w="62" w:type="dxa"/>
          <w:right w:w="62" w:type="dxa"/>
        </w:tblCellMar>
        <w:tblLook w:val="0000"/>
      </w:tblPr>
      <w:tblGrid>
        <w:gridCol w:w="3679"/>
        <w:gridCol w:w="5783"/>
      </w:tblGrid>
      <w:tr w:rsidTr="00BE571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t xml:space="preserve">The range statement relates to the unit of competency as a whole. It allows for different work environments and situations that may affect </w:t>
            </w:r>
            <w:r w:rsidRPr="00BE5712">
              <w:t>performance. Bold italicised wording, if used in the performance criteria, is detailed below. Essential operating conditions that may be present with training and assessment (depending on the work situation, needs of the candidate, accessibility of the ite</w:t>
            </w:r>
            <w:r w:rsidRPr="00BE5712">
              <w:t>m, and local industry and regional contexts) may also be included.</w:t>
            </w:r>
          </w:p>
        </w:tc>
      </w:tr>
      <w:tr w:rsidTr="00BE5712">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rPr>
                <w:rStyle w:val="SpecialBold"/>
              </w:rPr>
              <w:t>Policies and procedures</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t xml:space="preserve">Work is carried out in accordance with company policies and procedures, licensing requirements, legislative requirements, codes of practice </w:t>
            </w:r>
            <w:r w:rsidRPr="00BE5712">
              <w:t xml:space="preserve">and industrial awards and agreements. </w:t>
            </w:r>
          </w:p>
        </w:tc>
      </w:tr>
      <w:tr w:rsidTr="00BE5712">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rPr>
                <w:rStyle w:val="SpecialBold"/>
              </w:rPr>
              <w:t>Codes of Practice</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t>Codes of practice include the Sugar Milling Operations Industry Code of Practice and sugar industry codes of practice related to cane railway and transport operations.</w:t>
            </w:r>
          </w:p>
        </w:tc>
      </w:tr>
      <w:tr w:rsidTr="00BE5712">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rPr>
                <w:rStyle w:val="SpecialBold"/>
              </w:rPr>
              <w:t>Workplace information</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12" w:rsidP="00BE5712">
            <w:pPr>
              <w:pStyle w:val="BodyText"/>
            </w:pPr>
            <w:r w:rsidRPr="00BE5712">
              <w:t>Workpla</w:t>
            </w:r>
            <w:r w:rsidRPr="00BE5712">
              <w:t>ce information can include</w:t>
            </w:r>
          </w:p>
          <w:p w:rsidR="00000000" w:rsidRPr="00BE5712" w:rsidP="00BE5712">
            <w:pPr>
              <w:pStyle w:val="ListBullet"/>
            </w:pPr>
            <w:r w:rsidRPr="00BE5712">
              <w:t xml:space="preserve">Standard Operating Procedures (SOPs) and </w:t>
            </w:r>
          </w:p>
          <w:p w:rsidR="00000000" w:rsidRPr="00BE5712" w:rsidP="00BE5712">
            <w:pPr>
              <w:pStyle w:val="ListBullet"/>
            </w:pPr>
            <w:r w:rsidRPr="00BE5712">
              <w:t>drawings and</w:t>
            </w:r>
          </w:p>
          <w:p w:rsidR="00000000" w:rsidP="00BE5712">
            <w:pPr>
              <w:pStyle w:val="ListBullet"/>
              <w:rPr>
                <w:lang w:val="en-NZ"/>
              </w:rPr>
            </w:pPr>
            <w:r w:rsidRPr="00BE5712">
              <w:t>plans.</w:t>
            </w:r>
          </w:p>
        </w:tc>
      </w:tr>
      <w:tr w:rsidTr="00BE5712">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rPr>
                <w:rStyle w:val="SpecialBold"/>
              </w:rPr>
              <w:t>Railway network features</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12" w:rsidP="00BE5712">
            <w:pPr>
              <w:pStyle w:val="BodyText"/>
            </w:pPr>
            <w:r w:rsidRPr="00BE5712">
              <w:t>Cane railway network features and their characteristics may include</w:t>
            </w:r>
          </w:p>
          <w:p w:rsidR="00000000" w:rsidRPr="00BE5712" w:rsidP="00BE5712">
            <w:pPr>
              <w:pStyle w:val="ListBullet"/>
            </w:pPr>
            <w:r w:rsidRPr="00BE5712">
              <w:t>main and branch lines</w:t>
            </w:r>
          </w:p>
          <w:p w:rsidR="00000000" w:rsidRPr="00BE5712" w:rsidP="00BE5712">
            <w:pPr>
              <w:pStyle w:val="ListBullet"/>
            </w:pPr>
            <w:r w:rsidRPr="00BE5712">
              <w:t>yards</w:t>
            </w:r>
          </w:p>
          <w:p w:rsidR="00000000" w:rsidRPr="00BE5712" w:rsidP="00BE5712">
            <w:pPr>
              <w:pStyle w:val="ListBullet"/>
            </w:pPr>
            <w:r w:rsidRPr="00BE5712">
              <w:t>sidings</w:t>
            </w:r>
          </w:p>
          <w:p w:rsidR="00000000" w:rsidRPr="00BE5712" w:rsidP="00BE5712">
            <w:pPr>
              <w:pStyle w:val="ListBullet"/>
            </w:pPr>
            <w:r w:rsidRPr="00BE5712">
              <w:t>loops</w:t>
            </w:r>
          </w:p>
          <w:p w:rsidR="00000000" w:rsidRPr="00BE5712" w:rsidP="00BE5712">
            <w:pPr>
              <w:pStyle w:val="ListBullet"/>
            </w:pPr>
            <w:r w:rsidRPr="00BE5712">
              <w:t>dump points and pads</w:t>
            </w:r>
          </w:p>
          <w:p w:rsidR="00000000" w:rsidP="00BE5712">
            <w:pPr>
              <w:pStyle w:val="ListBullet"/>
              <w:rPr>
                <w:lang w:val="en-NZ"/>
              </w:rPr>
            </w:pPr>
            <w:r w:rsidRPr="00BE5712">
              <w:t>road transport delivery points where relevant.</w:t>
            </w:r>
          </w:p>
        </w:tc>
      </w:tr>
      <w:tr w:rsidTr="00BE5712">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rPr>
                <w:rStyle w:val="SpecialBold"/>
              </w:rPr>
              <w:t>Information systems</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t>Information systems may be print or screen based.</w:t>
            </w:r>
          </w:p>
        </w:tc>
      </w:tr>
      <w:tr w:rsidTr="00BE5712">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rPr>
                <w:rStyle w:val="SpecialBold"/>
              </w:rPr>
              <w:t>Equipment</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t>Equipment may include tamper and related attachments.</w:t>
            </w:r>
          </w:p>
        </w:tc>
      </w:tr>
      <w:tr w:rsidTr="00BE5712">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rPr>
                <w:rStyle w:val="SpecialBold"/>
              </w:rPr>
              <w:t>Equipment status</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12" w:rsidP="00BE5712">
            <w:pPr>
              <w:pStyle w:val="BodyText"/>
            </w:pPr>
            <w:r w:rsidRPr="00BE5712">
              <w:t>Confirming equipment status involves</w:t>
            </w:r>
          </w:p>
          <w:p w:rsidR="00000000" w:rsidRPr="00BE5712" w:rsidP="00BE5712">
            <w:pPr>
              <w:pStyle w:val="ListBullet"/>
            </w:pPr>
            <w:r w:rsidRPr="00BE5712">
              <w:t>conducting relevant pre-start checks</w:t>
            </w:r>
          </w:p>
          <w:p w:rsidR="00000000" w:rsidRPr="00BE5712" w:rsidP="00BE5712">
            <w:pPr>
              <w:pStyle w:val="ListBullet"/>
            </w:pPr>
            <w:r w:rsidRPr="00BE5712">
              <w:t>confirming that housekeeping standards are met, all safety guards are in place</w:t>
            </w:r>
          </w:p>
          <w:p w:rsidR="00000000" w:rsidP="00BE5712">
            <w:pPr>
              <w:pStyle w:val="ListBullet"/>
              <w:rPr>
                <w:lang w:val="en-NZ"/>
              </w:rPr>
            </w:pPr>
            <w:r w:rsidRPr="00BE5712">
              <w:t>equipment is ready and safe to operate.</w:t>
            </w:r>
          </w:p>
        </w:tc>
      </w:tr>
      <w:tr w:rsidTr="00BE5712">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rPr>
                <w:rStyle w:val="SpecialBold"/>
              </w:rPr>
              <w:t>Teamwork</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t>Work may require the ability to work within a team environment.</w:t>
            </w:r>
          </w:p>
        </w:tc>
      </w:tr>
      <w:tr w:rsidTr="00BE5712">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12">
            <w:pPr>
              <w:pStyle w:val="BodyText"/>
              <w:rPr>
                <w:lang w:val="en-NZ"/>
              </w:rPr>
            </w:pPr>
            <w:r w:rsidRPr="00BE5712">
              <w:rPr>
                <w:rStyle w:val="SpecialBold"/>
              </w:rPr>
              <w:t>Communication methods</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12" w:rsidP="00BE5712">
            <w:pPr>
              <w:pStyle w:val="BodyText"/>
            </w:pPr>
            <w:r w:rsidRPr="00BE5712">
              <w:t>Com</w:t>
            </w:r>
            <w:r w:rsidRPr="00BE5712">
              <w:t>munication methods may include use of two-way radios.</w:t>
            </w:r>
          </w:p>
        </w:tc>
      </w:tr>
    </w:tbl>
    <w:p w:rsidR="00000000" w:rsidRPr="00BE5712" w:rsidP="00BE5712">
      <w:pPr>
        <w:pStyle w:val="BodyText"/>
      </w:pPr>
    </w:p>
    <w:p w:rsidR="00000000" w:rsidRPr="00BE5712" w:rsidP="00BE5712">
      <w:pPr>
        <w:pStyle w:val="AllowPageBreak"/>
      </w:pPr>
    </w:p>
    <w:p w:rsidR="00000000" w:rsidRPr="00BE5712" w:rsidP="00BE5712">
      <w:pPr>
        <w:pStyle w:val="Heading1"/>
      </w:pPr>
      <w:bookmarkStart w:id="12" w:name="O_391437"/>
      <w:bookmarkEnd w:id="12"/>
      <w:r w:rsidRPr="00BE5712">
        <w:t>Unit Sector(s)</w:t>
      </w:r>
    </w:p>
    <w:p w:rsidR="00000000" w:rsidRPr="00BE5712" w:rsidP="00BE5712">
      <w:pPr>
        <w:pStyle w:val="BodyText"/>
      </w:pPr>
      <w:r w:rsidRPr="00BE5712">
        <w:t>Sugar Milling.</w:t>
      </w:r>
    </w:p>
    <w:p w:rsidR="00000000" w:rsidRPr="00BE5712" w:rsidP="00BE5712"/>
    <w:sectPr w:rsidSect="00BE57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7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75DB" w:rsidP="000075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7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5DB" w:rsidP="00BE57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075DB" w:rsidP="00BE57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075DB" w:rsidP="00BE57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7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75DB" w:rsidP="000075D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7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5DB" w:rsidP="00BE5712">
    <w:pPr>
      <w:pStyle w:val="Header"/>
      <w:framePr w:wrap="around"/>
    </w:pPr>
    <w:r>
      <w:fldChar w:fldCharType="begin"/>
    </w:r>
    <w:r>
      <w:instrText xml:space="preserve"> TITLE   \* MERGEFORMAT </w:instrText>
    </w:r>
    <w:r>
      <w:fldChar w:fldCharType="separate"/>
    </w:r>
    <w:r>
      <w:t>FDFSUG204A Operate tamping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75DB" w:rsidP="00BE57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ECC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5EFA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DEE2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7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5712"/>
    <w:pPr>
      <w:spacing w:before="360" w:after="60"/>
      <w:outlineLvl w:val="0"/>
    </w:pPr>
    <w:rPr>
      <w:sz w:val="32"/>
    </w:rPr>
  </w:style>
  <w:style w:type="paragraph" w:styleId="Heading2">
    <w:name w:val="heading 2"/>
    <w:basedOn w:val="HeadingBase"/>
    <w:next w:val="BodyText"/>
    <w:link w:val="Heading2Char"/>
    <w:qFormat/>
    <w:rsid w:val="00BE5712"/>
    <w:pPr>
      <w:keepLines/>
      <w:spacing w:before="240" w:after="120"/>
      <w:outlineLvl w:val="1"/>
    </w:pPr>
    <w:rPr>
      <w:sz w:val="28"/>
      <w:szCs w:val="40"/>
    </w:rPr>
  </w:style>
  <w:style w:type="paragraph" w:styleId="Heading3">
    <w:name w:val="heading 3"/>
    <w:basedOn w:val="HeadingBase"/>
    <w:next w:val="BodyText"/>
    <w:link w:val="Heading3Char"/>
    <w:qFormat/>
    <w:rsid w:val="00BE5712"/>
    <w:pPr>
      <w:spacing w:before="180" w:after="120"/>
      <w:outlineLvl w:val="2"/>
    </w:pPr>
    <w:rPr>
      <w:spacing w:val="-10"/>
      <w:kern w:val="32"/>
    </w:rPr>
  </w:style>
  <w:style w:type="paragraph" w:styleId="Heading4">
    <w:name w:val="heading 4"/>
    <w:basedOn w:val="HeadingBase"/>
    <w:next w:val="BodyText"/>
    <w:link w:val="Heading4Char"/>
    <w:qFormat/>
    <w:rsid w:val="00BE5712"/>
    <w:pPr>
      <w:spacing w:before="160" w:after="120"/>
      <w:outlineLvl w:val="3"/>
    </w:pPr>
    <w:rPr>
      <w:sz w:val="22"/>
    </w:rPr>
  </w:style>
  <w:style w:type="paragraph" w:styleId="Heading5">
    <w:name w:val="heading 5"/>
    <w:basedOn w:val="HeadingBase"/>
    <w:next w:val="Normal"/>
    <w:link w:val="Heading5Char"/>
    <w:qFormat/>
    <w:rsid w:val="00BE5712"/>
    <w:pPr>
      <w:spacing w:before="80"/>
      <w:outlineLvl w:val="4"/>
    </w:pPr>
    <w:rPr>
      <w:color w:val="918585"/>
      <w:sz w:val="20"/>
    </w:rPr>
  </w:style>
  <w:style w:type="paragraph" w:styleId="Heading6">
    <w:name w:val="heading 6"/>
    <w:basedOn w:val="HeadingBase"/>
    <w:next w:val="Normal"/>
    <w:link w:val="Heading6Char"/>
    <w:qFormat/>
    <w:rsid w:val="00BE5712"/>
    <w:pPr>
      <w:spacing w:before="60"/>
      <w:outlineLvl w:val="5"/>
    </w:pPr>
    <w:rPr>
      <w:color w:val="918585"/>
      <w:sz w:val="20"/>
    </w:rPr>
  </w:style>
  <w:style w:type="paragraph" w:styleId="Heading7">
    <w:name w:val="heading 7"/>
    <w:basedOn w:val="Normal"/>
    <w:next w:val="Normal"/>
    <w:link w:val="Heading7Char"/>
    <w:qFormat/>
    <w:rsid w:val="00BE5712"/>
    <w:pPr>
      <w:ind w:left="720"/>
      <w:outlineLvl w:val="6"/>
    </w:pPr>
    <w:rPr>
      <w:i/>
    </w:rPr>
  </w:style>
  <w:style w:type="paragraph" w:styleId="Heading8">
    <w:name w:val="heading 8"/>
    <w:basedOn w:val="Normal"/>
    <w:next w:val="Normal"/>
    <w:link w:val="Heading8Char"/>
    <w:qFormat/>
    <w:rsid w:val="00BE5712"/>
    <w:pPr>
      <w:ind w:left="720"/>
      <w:outlineLvl w:val="7"/>
    </w:pPr>
    <w:rPr>
      <w:i/>
    </w:rPr>
  </w:style>
  <w:style w:type="paragraph" w:styleId="Heading9">
    <w:name w:val="heading 9"/>
    <w:basedOn w:val="Normal"/>
    <w:next w:val="Normal"/>
    <w:link w:val="Heading9Char"/>
    <w:qFormat/>
    <w:rsid w:val="00BE5712"/>
    <w:pPr>
      <w:ind w:left="720"/>
      <w:outlineLvl w:val="8"/>
    </w:pPr>
    <w:rPr>
      <w:i/>
    </w:rPr>
  </w:style>
  <w:style w:type="character" w:default="1" w:styleId="DefaultParagraphFont">
    <w:name w:val="Default Paragraph Font"/>
    <w:uiPriority w:val="1"/>
    <w:unhideWhenUsed/>
    <w:rsid w:val="00BE57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712"/>
  </w:style>
  <w:style w:type="character" w:customStyle="1" w:styleId="Heading1Char">
    <w:name w:val="Heading 1 Char"/>
    <w:link w:val="Heading1"/>
    <w:rsid w:val="00BE5712"/>
    <w:rPr>
      <w:rFonts w:ascii="Times New Roman" w:eastAsia="Times New Roman" w:hAnsi="Times New Roman" w:cs="Times New Roman"/>
      <w:b/>
      <w:sz w:val="32"/>
      <w:szCs w:val="20"/>
      <w:lang w:eastAsia="en-US"/>
    </w:rPr>
  </w:style>
  <w:style w:type="paragraph" w:styleId="BodyText">
    <w:name w:val="Body Text"/>
    <w:basedOn w:val="Normal"/>
    <w:link w:val="BodyTextChar"/>
    <w:rsid w:val="00BE5712"/>
    <w:pPr>
      <w:spacing w:before="120" w:after="120"/>
      <w:contextualSpacing/>
    </w:pPr>
    <w:rPr>
      <w:rFonts w:ascii="Times New Roman" w:hAnsi="Times New Roman"/>
      <w:sz w:val="24"/>
      <w:szCs w:val="22"/>
    </w:rPr>
  </w:style>
  <w:style w:type="character" w:customStyle="1" w:styleId="BodyTextChar">
    <w:name w:val="Body Text Char"/>
    <w:link w:val="BodyText"/>
    <w:rsid w:val="00BE5712"/>
    <w:rPr>
      <w:rFonts w:ascii="Times New Roman" w:eastAsia="Times New Roman" w:hAnsi="Times New Roman" w:cs="Times New Roman"/>
      <w:sz w:val="24"/>
      <w:lang w:val="en-US" w:eastAsia="en-US"/>
    </w:rPr>
  </w:style>
  <w:style w:type="paragraph" w:styleId="Footer">
    <w:name w:val="footer"/>
    <w:basedOn w:val="Normal"/>
    <w:link w:val="FooterChar"/>
    <w:rsid w:val="00BE57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E5712"/>
    <w:rPr>
      <w:rFonts w:ascii="Times New Roman" w:eastAsia="Times New Roman" w:hAnsi="Times New Roman" w:cs="Times New Roman"/>
      <w:sz w:val="16"/>
      <w:lang w:val="en-US" w:eastAsia="en-US"/>
    </w:rPr>
  </w:style>
  <w:style w:type="paragraph" w:styleId="List">
    <w:name w:val="List"/>
    <w:basedOn w:val="BodyText"/>
    <w:next w:val="BodyText"/>
    <w:rsid w:val="00BE5712"/>
    <w:pPr>
      <w:tabs>
        <w:tab w:val="left" w:pos="340"/>
      </w:tabs>
      <w:spacing w:before="60" w:after="60"/>
      <w:ind w:left="340" w:hanging="340"/>
    </w:pPr>
  </w:style>
  <w:style w:type="paragraph" w:styleId="ListBullet">
    <w:name w:val="List Bullet"/>
    <w:basedOn w:val="List"/>
    <w:rsid w:val="00BE5712"/>
    <w:pPr>
      <w:numPr>
        <w:numId w:val="13"/>
      </w:numPr>
      <w:tabs>
        <w:tab w:val="clear" w:pos="340"/>
      </w:tabs>
      <w:spacing w:before="40" w:after="40"/>
    </w:pPr>
  </w:style>
  <w:style w:type="character" w:customStyle="1" w:styleId="SpecialBold">
    <w:name w:val="Special Bold"/>
    <w:rsid w:val="00BE5712"/>
    <w:rPr>
      <w:b/>
      <w:spacing w:val="0"/>
    </w:rPr>
  </w:style>
  <w:style w:type="paragraph" w:styleId="ListBullet2">
    <w:name w:val="List Bullet 2"/>
    <w:basedOn w:val="List2"/>
    <w:rsid w:val="00BE5712"/>
    <w:pPr>
      <w:numPr>
        <w:numId w:val="14"/>
      </w:numPr>
      <w:tabs>
        <w:tab w:val="clear" w:pos="680"/>
      </w:tabs>
    </w:pPr>
  </w:style>
  <w:style w:type="paragraph" w:styleId="Header">
    <w:name w:val="header"/>
    <w:basedOn w:val="Normal"/>
    <w:link w:val="HeaderChar"/>
    <w:rsid w:val="00BE57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E5712"/>
    <w:rPr>
      <w:rFonts w:ascii="Times New Roman" w:eastAsia="Times New Roman" w:hAnsi="Times New Roman" w:cs="Times New Roman"/>
      <w:sz w:val="16"/>
      <w:szCs w:val="20"/>
      <w:lang w:val="en-GB" w:eastAsia="en-US"/>
    </w:rPr>
  </w:style>
  <w:style w:type="character" w:styleId="Emphasis">
    <w:name w:val="Emphasis"/>
    <w:qFormat/>
    <w:rsid w:val="00BE5712"/>
    <w:rPr>
      <w:i/>
    </w:rPr>
  </w:style>
  <w:style w:type="paragraph" w:customStyle="1" w:styleId="SuperHeading">
    <w:name w:val="SuperHeading"/>
    <w:basedOn w:val="Normal"/>
    <w:rsid w:val="00BE5712"/>
    <w:pPr>
      <w:spacing w:before="240" w:after="120"/>
      <w:outlineLvl w:val="0"/>
    </w:pPr>
    <w:rPr>
      <w:rFonts w:ascii="Times New Roman" w:hAnsi="Times New Roman"/>
      <w:b/>
      <w:sz w:val="28"/>
    </w:rPr>
  </w:style>
  <w:style w:type="paragraph" w:customStyle="1" w:styleId="TableHeading">
    <w:name w:val="Table Heading"/>
    <w:basedOn w:val="HeadingBase"/>
    <w:rsid w:val="00BE5712"/>
    <w:pPr>
      <w:keepLines/>
      <w:pBdr>
        <w:bottom w:val="single" w:sz="6" w:space="1" w:color="918585"/>
      </w:pBdr>
      <w:spacing w:before="240"/>
    </w:pPr>
  </w:style>
  <w:style w:type="paragraph" w:customStyle="1" w:styleId="AllowPageBreak">
    <w:name w:val="AllowPageBreak"/>
    <w:rsid w:val="00BE57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E5712"/>
    <w:rPr>
      <w:rFonts w:ascii="Times New Roman" w:eastAsia="Times New Roman" w:hAnsi="Times New Roman" w:cs="Times New Roman"/>
      <w:b/>
      <w:sz w:val="28"/>
      <w:szCs w:val="40"/>
      <w:lang w:eastAsia="en-US"/>
    </w:rPr>
  </w:style>
  <w:style w:type="character" w:customStyle="1" w:styleId="Heading3Char">
    <w:name w:val="Heading 3 Char"/>
    <w:link w:val="Heading3"/>
    <w:rsid w:val="00BE571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E5712"/>
    <w:rPr>
      <w:rFonts w:ascii="Times New Roman" w:eastAsia="Times New Roman" w:hAnsi="Times New Roman" w:cs="Times New Roman"/>
      <w:b/>
      <w:szCs w:val="20"/>
      <w:lang w:eastAsia="en-US"/>
    </w:rPr>
  </w:style>
  <w:style w:type="character" w:customStyle="1" w:styleId="Heading5Char">
    <w:name w:val="Heading 5 Char"/>
    <w:link w:val="Heading5"/>
    <w:rsid w:val="00BE571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E57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7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57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5712"/>
    <w:rPr>
      <w:rFonts w:ascii="Courier New" w:eastAsia="Times New Roman" w:hAnsi="Courier New" w:cs="Times New Roman"/>
      <w:i/>
      <w:szCs w:val="20"/>
      <w:lang w:val="en-US" w:eastAsia="en-US"/>
    </w:rPr>
  </w:style>
  <w:style w:type="paragraph" w:customStyle="1" w:styleId="HeadingBase">
    <w:name w:val="Heading Base"/>
    <w:rsid w:val="00BE57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712"/>
    <w:pPr>
      <w:tabs>
        <w:tab w:val="right" w:leader="dot" w:pos="9072"/>
      </w:tabs>
      <w:ind w:left="567"/>
    </w:pPr>
    <w:rPr>
      <w:szCs w:val="22"/>
    </w:rPr>
  </w:style>
  <w:style w:type="paragraph" w:customStyle="1" w:styleId="TOCBase">
    <w:name w:val="TOC Base"/>
    <w:rsid w:val="00BE57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712"/>
    <w:pPr>
      <w:tabs>
        <w:tab w:val="right" w:leader="dot" w:pos="9072"/>
      </w:tabs>
      <w:spacing w:before="40" w:after="40"/>
      <w:ind w:left="284"/>
    </w:pPr>
    <w:rPr>
      <w:rFonts w:ascii="Times New Roman" w:hAnsi="Times New Roman"/>
    </w:rPr>
  </w:style>
  <w:style w:type="paragraph" w:styleId="TOC1">
    <w:name w:val="toc 1"/>
    <w:basedOn w:val="TOCBase"/>
    <w:next w:val="Normal"/>
    <w:rsid w:val="00BE57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5712"/>
    <w:pPr>
      <w:spacing w:before="5040"/>
      <w:jc w:val="center"/>
    </w:pPr>
    <w:rPr>
      <w:sz w:val="48"/>
      <w:szCs w:val="72"/>
      <w:lang w:val="en-US"/>
    </w:rPr>
  </w:style>
  <w:style w:type="character" w:customStyle="1" w:styleId="TitleChar">
    <w:name w:val="Title Char"/>
    <w:link w:val="Title"/>
    <w:rsid w:val="00BE57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712"/>
    <w:pPr>
      <w:tabs>
        <w:tab w:val="left" w:pos="3600"/>
        <w:tab w:val="left" w:pos="3958"/>
      </w:tabs>
    </w:pPr>
  </w:style>
  <w:style w:type="paragraph" w:customStyle="1" w:styleId="Note">
    <w:name w:val="Note"/>
    <w:basedOn w:val="BodyText"/>
    <w:rsid w:val="00BE57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712"/>
    <w:pPr>
      <w:framePr w:wrap="auto" w:hAnchor="text" w:y="6049"/>
    </w:pPr>
    <w:rPr>
      <w:color w:val="000000"/>
      <w:sz w:val="40"/>
    </w:rPr>
  </w:style>
  <w:style w:type="paragraph" w:customStyle="1" w:styleId="TOCTitle">
    <w:name w:val="TOCTitle"/>
    <w:basedOn w:val="Heading1"/>
    <w:rsid w:val="00BE5712"/>
    <w:pPr>
      <w:spacing w:after="240"/>
      <w:jc w:val="center"/>
      <w:outlineLvl w:val="9"/>
    </w:pPr>
    <w:rPr>
      <w:caps/>
    </w:rPr>
  </w:style>
  <w:style w:type="paragraph" w:customStyle="1" w:styleId="Version">
    <w:name w:val="Version"/>
    <w:rsid w:val="00BE57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712"/>
    <w:pPr>
      <w:keepNext w:val="0"/>
      <w:tabs>
        <w:tab w:val="right" w:pos="4176"/>
      </w:tabs>
      <w:ind w:left="198" w:hanging="198"/>
    </w:pPr>
    <w:rPr>
      <w:rFonts w:ascii="Garamond" w:hAnsi="Garamond"/>
    </w:rPr>
  </w:style>
  <w:style w:type="paragraph" w:styleId="IndexHeading">
    <w:name w:val="index heading"/>
    <w:basedOn w:val="Normal"/>
    <w:next w:val="Index1"/>
    <w:semiHidden/>
    <w:rsid w:val="00BE5712"/>
    <w:pPr>
      <w:spacing w:before="120" w:after="120"/>
    </w:pPr>
    <w:rPr>
      <w:rFonts w:ascii="Arial" w:hAnsi="Arial"/>
      <w:b/>
      <w:color w:val="918585"/>
      <w:sz w:val="24"/>
    </w:rPr>
  </w:style>
  <w:style w:type="paragraph" w:customStyle="1" w:styleId="Chapter">
    <w:name w:val="Chapter"/>
    <w:basedOn w:val="Normal"/>
    <w:rsid w:val="00BE5712"/>
    <w:pPr>
      <w:spacing w:before="240"/>
    </w:pPr>
    <w:rPr>
      <w:rFonts w:ascii="Times New Roman" w:hAnsi="Times New Roman"/>
      <w:smallCaps/>
      <w:spacing w:val="80"/>
      <w:sz w:val="28"/>
    </w:rPr>
  </w:style>
  <w:style w:type="paragraph" w:customStyle="1" w:styleId="InChapter">
    <w:name w:val="InChapter"/>
    <w:basedOn w:val="Heading3"/>
    <w:rsid w:val="00BE5712"/>
    <w:pPr>
      <w:spacing w:after="240"/>
      <w:outlineLvl w:val="9"/>
    </w:pPr>
    <w:rPr>
      <w:noProof/>
    </w:rPr>
  </w:style>
  <w:style w:type="paragraph" w:styleId="Index2">
    <w:name w:val="index 2"/>
    <w:basedOn w:val="Normal"/>
    <w:next w:val="Normal"/>
    <w:semiHidden/>
    <w:rsid w:val="00BE5712"/>
    <w:pPr>
      <w:tabs>
        <w:tab w:val="right" w:pos="4176"/>
      </w:tabs>
      <w:ind w:left="568" w:hanging="284"/>
    </w:pPr>
    <w:rPr>
      <w:rFonts w:ascii="Garamond" w:hAnsi="Garamond"/>
    </w:rPr>
  </w:style>
  <w:style w:type="paragraph" w:customStyle="1" w:styleId="Byline">
    <w:name w:val="Byline"/>
    <w:rsid w:val="00BE57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712"/>
    <w:pPr>
      <w:tabs>
        <w:tab w:val="clear" w:pos="3600"/>
        <w:tab w:val="clear" w:pos="3958"/>
      </w:tabs>
      <w:jc w:val="right"/>
    </w:pPr>
  </w:style>
  <w:style w:type="paragraph" w:styleId="Caption">
    <w:name w:val="caption"/>
    <w:basedOn w:val="BodyText"/>
    <w:next w:val="Normal"/>
    <w:qFormat/>
    <w:rsid w:val="00BE5712"/>
    <w:pPr>
      <w:framePr w:w="2268" w:hSpace="181" w:vSpace="181" w:wrap="around" w:vAnchor="text" w:hAnchor="page" w:x="1135" w:y="285" w:anchorLock="1"/>
    </w:pPr>
    <w:rPr>
      <w:i/>
    </w:rPr>
  </w:style>
  <w:style w:type="paragraph" w:customStyle="1" w:styleId="MiniTOCTitle">
    <w:name w:val="MiniTOCTitle"/>
    <w:basedOn w:val="Heading4"/>
    <w:rsid w:val="00BE5712"/>
    <w:pPr>
      <w:spacing w:before="240"/>
      <w:outlineLvl w:val="9"/>
    </w:pPr>
    <w:rPr>
      <w:noProof/>
      <w:sz w:val="24"/>
    </w:rPr>
  </w:style>
  <w:style w:type="paragraph" w:customStyle="1" w:styleId="MiniTOCItem">
    <w:name w:val="MiniTOCItem"/>
    <w:basedOn w:val="ListBullet"/>
    <w:rsid w:val="00BE5712"/>
    <w:pPr>
      <w:numPr>
        <w:numId w:val="0"/>
      </w:numPr>
      <w:tabs>
        <w:tab w:val="right" w:leader="dot" w:pos="6521"/>
      </w:tabs>
      <w:spacing w:before="0" w:after="0"/>
    </w:pPr>
  </w:style>
  <w:style w:type="paragraph" w:customStyle="1" w:styleId="TOFTitle">
    <w:name w:val="TOFTitle"/>
    <w:basedOn w:val="TOCTitle"/>
    <w:rsid w:val="00BE5712"/>
  </w:style>
  <w:style w:type="paragraph" w:styleId="TableofFigures">
    <w:name w:val="table of figures"/>
    <w:basedOn w:val="Normal"/>
    <w:next w:val="Normal"/>
    <w:semiHidden/>
    <w:rsid w:val="00BE5712"/>
    <w:pPr>
      <w:tabs>
        <w:tab w:val="right" w:leader="dot" w:pos="9072"/>
      </w:tabs>
      <w:ind w:left="970" w:hanging="403"/>
    </w:pPr>
    <w:rPr>
      <w:rFonts w:ascii="Times New Roman" w:hAnsi="Times New Roman"/>
      <w:b/>
    </w:rPr>
  </w:style>
  <w:style w:type="paragraph" w:styleId="ListNumber">
    <w:name w:val="List Number"/>
    <w:basedOn w:val="List"/>
    <w:rsid w:val="00BE5712"/>
    <w:pPr>
      <w:numPr>
        <w:numId w:val="11"/>
      </w:numPr>
    </w:pPr>
  </w:style>
  <w:style w:type="character" w:customStyle="1" w:styleId="WingdingSymbols">
    <w:name w:val="Wingding Symbols"/>
    <w:rsid w:val="00BE5712"/>
    <w:rPr>
      <w:rFonts w:ascii="Wingdings" w:hAnsi="Wingdings"/>
    </w:rPr>
  </w:style>
  <w:style w:type="character" w:customStyle="1" w:styleId="HotSpot">
    <w:name w:val="HotSpot"/>
    <w:rsid w:val="00BE5712"/>
    <w:rPr>
      <w:color w:val="0033CC"/>
      <w:u w:val="none"/>
    </w:rPr>
  </w:style>
  <w:style w:type="paragraph" w:customStyle="1" w:styleId="BodyTextRight">
    <w:name w:val="Body Text Right"/>
    <w:basedOn w:val="BodyText"/>
    <w:rsid w:val="00BE5712"/>
    <w:pPr>
      <w:spacing w:before="0" w:after="0"/>
      <w:jc w:val="right"/>
    </w:pPr>
  </w:style>
  <w:style w:type="paragraph" w:styleId="Index3">
    <w:name w:val="index 3"/>
    <w:basedOn w:val="ListNumber2"/>
    <w:next w:val="Normal"/>
    <w:semiHidden/>
    <w:rsid w:val="00BE5712"/>
    <w:pPr>
      <w:numPr>
        <w:numId w:val="0"/>
      </w:numPr>
      <w:tabs>
        <w:tab w:val="right" w:leader="dot" w:pos="4176"/>
      </w:tabs>
    </w:pPr>
  </w:style>
  <w:style w:type="paragraph" w:styleId="ListNumber2">
    <w:name w:val="List Number 2"/>
    <w:basedOn w:val="List2"/>
    <w:rsid w:val="00BE5712"/>
    <w:pPr>
      <w:numPr>
        <w:numId w:val="10"/>
      </w:numPr>
      <w:tabs>
        <w:tab w:val="clear" w:pos="1060"/>
      </w:tabs>
    </w:pPr>
  </w:style>
  <w:style w:type="paragraph" w:customStyle="1" w:styleId="MarginNote">
    <w:name w:val="Margin Note"/>
    <w:basedOn w:val="BodyText"/>
    <w:rsid w:val="00BE57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7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E57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5712"/>
    <w:rPr>
      <w:sz w:val="32"/>
    </w:rPr>
  </w:style>
  <w:style w:type="paragraph" w:customStyle="1" w:styleId="HeadingProcedure">
    <w:name w:val="Heading Procedure"/>
    <w:basedOn w:val="HeadingBase"/>
    <w:next w:val="Normal"/>
    <w:rsid w:val="00BE5712"/>
    <w:pPr>
      <w:tabs>
        <w:tab w:val="left" w:pos="0"/>
      </w:tabs>
      <w:spacing w:before="120" w:after="60"/>
    </w:pPr>
    <w:rPr>
      <w:i/>
      <w:color w:val="918585"/>
      <w:sz w:val="22"/>
    </w:rPr>
  </w:style>
  <w:style w:type="paragraph" w:customStyle="1" w:styleId="TableBodyText">
    <w:name w:val="Table Body Text"/>
    <w:basedOn w:val="BodyText"/>
    <w:rsid w:val="00BE5712"/>
    <w:pPr>
      <w:spacing w:before="60" w:after="60"/>
    </w:pPr>
  </w:style>
  <w:style w:type="paragraph" w:styleId="ListContinue">
    <w:name w:val="List Continue"/>
    <w:basedOn w:val="List"/>
    <w:rsid w:val="00BE5712"/>
    <w:pPr>
      <w:ind w:firstLine="0"/>
    </w:pPr>
  </w:style>
  <w:style w:type="paragraph" w:customStyle="1" w:styleId="ListNote">
    <w:name w:val="List Note"/>
    <w:basedOn w:val="List"/>
    <w:rsid w:val="00BE5712"/>
    <w:pPr>
      <w:pBdr>
        <w:top w:val="single" w:sz="6" w:space="2" w:color="918585"/>
        <w:bottom w:val="single" w:sz="6" w:space="2" w:color="918585"/>
      </w:pBdr>
      <w:tabs>
        <w:tab w:val="left" w:pos="1021"/>
      </w:tabs>
      <w:ind w:firstLine="0"/>
    </w:pPr>
  </w:style>
  <w:style w:type="paragraph" w:customStyle="1" w:styleId="Warning">
    <w:name w:val="Warning"/>
    <w:basedOn w:val="BodyText"/>
    <w:rsid w:val="00BE5712"/>
    <w:pPr>
      <w:shd w:val="clear" w:color="auto" w:fill="D9D9D9"/>
      <w:tabs>
        <w:tab w:val="left" w:pos="992"/>
      </w:tabs>
      <w:ind w:left="119" w:right="119"/>
    </w:pPr>
    <w:rPr>
      <w:sz w:val="20"/>
    </w:rPr>
  </w:style>
  <w:style w:type="paragraph" w:customStyle="1" w:styleId="MarginIcons">
    <w:name w:val="Margin Icons"/>
    <w:basedOn w:val="BodyText"/>
    <w:rsid w:val="00BE571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E5712"/>
    <w:rPr>
      <w:rFonts w:ascii="Courier New" w:hAnsi="Courier New"/>
    </w:rPr>
  </w:style>
  <w:style w:type="paragraph" w:customStyle="1" w:styleId="NoteBullet">
    <w:name w:val="Note Bullet"/>
    <w:basedOn w:val="Note"/>
    <w:rsid w:val="00BE5712"/>
    <w:pPr>
      <w:tabs>
        <w:tab w:val="clear" w:pos="680"/>
      </w:tabs>
      <w:spacing w:before="60" w:after="60"/>
    </w:pPr>
  </w:style>
  <w:style w:type="paragraph" w:customStyle="1" w:styleId="SubHeading2">
    <w:name w:val="SubHeading2"/>
    <w:basedOn w:val="HeadingBase"/>
    <w:rsid w:val="00BE5712"/>
    <w:pPr>
      <w:spacing w:before="240" w:after="60"/>
    </w:pPr>
    <w:rPr>
      <w:sz w:val="20"/>
    </w:rPr>
  </w:style>
  <w:style w:type="paragraph" w:customStyle="1" w:styleId="SubHeading1">
    <w:name w:val="SubHeading1"/>
    <w:basedOn w:val="HeadingBase"/>
    <w:rsid w:val="00BE5712"/>
    <w:pPr>
      <w:spacing w:before="240" w:after="60"/>
    </w:pPr>
    <w:rPr>
      <w:color w:val="918585"/>
      <w:sz w:val="22"/>
    </w:rPr>
  </w:style>
  <w:style w:type="paragraph" w:customStyle="1" w:styleId="SideHeading">
    <w:name w:val="Side Heading"/>
    <w:basedOn w:val="HeadingBase"/>
    <w:rsid w:val="00BE57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712"/>
    <w:pPr>
      <w:numPr>
        <w:numId w:val="12"/>
      </w:numPr>
    </w:pPr>
  </w:style>
  <w:style w:type="paragraph" w:styleId="PlainText">
    <w:name w:val="Plain Text"/>
    <w:basedOn w:val="Normal"/>
    <w:link w:val="PlainTextChar"/>
    <w:rsid w:val="00BE5712"/>
    <w:rPr>
      <w:sz w:val="20"/>
    </w:rPr>
  </w:style>
  <w:style w:type="character" w:customStyle="1" w:styleId="PlainTextChar">
    <w:name w:val="Plain Text Char"/>
    <w:basedOn w:val="DefaultParagraphFont"/>
    <w:link w:val="PlainText"/>
    <w:rsid w:val="00BE5712"/>
    <w:rPr>
      <w:rFonts w:ascii="Courier New" w:eastAsia="Times New Roman" w:hAnsi="Courier New" w:cs="Times New Roman"/>
      <w:sz w:val="20"/>
      <w:szCs w:val="20"/>
      <w:lang w:val="en-US" w:eastAsia="en-US"/>
    </w:rPr>
  </w:style>
  <w:style w:type="character" w:customStyle="1" w:styleId="MenuOption">
    <w:name w:val="Menu Option"/>
    <w:rsid w:val="00BE5712"/>
    <w:rPr>
      <w:b/>
      <w:smallCaps/>
    </w:rPr>
  </w:style>
  <w:style w:type="paragraph" w:customStyle="1" w:styleId="TableListNumber">
    <w:name w:val="Table List Number"/>
    <w:basedOn w:val="ListNumber"/>
    <w:rsid w:val="00BE5712"/>
    <w:pPr>
      <w:numPr>
        <w:numId w:val="0"/>
      </w:numPr>
    </w:pPr>
  </w:style>
  <w:style w:type="paragraph" w:styleId="TOC4">
    <w:name w:val="toc 4"/>
    <w:basedOn w:val="TOCBase"/>
    <w:next w:val="Normal"/>
    <w:semiHidden/>
    <w:rsid w:val="00BE5712"/>
    <w:pPr>
      <w:tabs>
        <w:tab w:val="right" w:leader="dot" w:pos="9071"/>
      </w:tabs>
      <w:ind w:left="1701"/>
    </w:pPr>
  </w:style>
  <w:style w:type="paragraph" w:customStyle="1" w:styleId="ListAlpha">
    <w:name w:val="List Alpha"/>
    <w:basedOn w:val="List"/>
    <w:rsid w:val="00BE5712"/>
    <w:pPr>
      <w:numPr>
        <w:numId w:val="9"/>
      </w:numPr>
    </w:pPr>
  </w:style>
  <w:style w:type="paragraph" w:customStyle="1" w:styleId="ListAlpha2">
    <w:name w:val="List Alpha 2"/>
    <w:basedOn w:val="List2"/>
    <w:rsid w:val="00BE5712"/>
    <w:pPr>
      <w:numPr>
        <w:numId w:val="8"/>
      </w:numPr>
    </w:pPr>
  </w:style>
  <w:style w:type="paragraph" w:styleId="List2">
    <w:name w:val="List 2"/>
    <w:basedOn w:val="BodyText"/>
    <w:rsid w:val="00BE5712"/>
    <w:pPr>
      <w:tabs>
        <w:tab w:val="left" w:pos="680"/>
      </w:tabs>
      <w:spacing w:before="60" w:after="60"/>
      <w:ind w:left="680" w:hanging="340"/>
    </w:pPr>
  </w:style>
  <w:style w:type="paragraph" w:styleId="List3">
    <w:name w:val="List 3"/>
    <w:basedOn w:val="BodyText"/>
    <w:rsid w:val="00BE5712"/>
    <w:pPr>
      <w:tabs>
        <w:tab w:val="left" w:pos="1021"/>
      </w:tabs>
      <w:spacing w:before="60" w:after="60"/>
      <w:ind w:left="1020" w:hanging="340"/>
    </w:pPr>
  </w:style>
  <w:style w:type="paragraph" w:styleId="List4">
    <w:name w:val="List 4"/>
    <w:basedOn w:val="BodyText"/>
    <w:rsid w:val="00BE5712"/>
    <w:pPr>
      <w:tabs>
        <w:tab w:val="left" w:pos="1361"/>
      </w:tabs>
      <w:spacing w:before="60" w:after="60"/>
      <w:ind w:left="1361" w:hanging="340"/>
    </w:pPr>
  </w:style>
  <w:style w:type="paragraph" w:styleId="List5">
    <w:name w:val="List 5"/>
    <w:basedOn w:val="BodyText"/>
    <w:rsid w:val="00BE5712"/>
    <w:pPr>
      <w:tabs>
        <w:tab w:val="left" w:pos="1701"/>
      </w:tabs>
      <w:spacing w:before="60" w:after="60"/>
      <w:ind w:left="1701" w:hanging="340"/>
    </w:pPr>
  </w:style>
  <w:style w:type="paragraph" w:styleId="ListBullet3">
    <w:name w:val="List Bullet 3"/>
    <w:basedOn w:val="List3"/>
    <w:rsid w:val="00BE5712"/>
    <w:pPr>
      <w:numPr>
        <w:numId w:val="15"/>
      </w:numPr>
      <w:tabs>
        <w:tab w:val="clear" w:pos="1021"/>
      </w:tabs>
      <w:ind w:left="1037" w:hanging="357"/>
    </w:pPr>
  </w:style>
  <w:style w:type="paragraph" w:styleId="ListBullet4">
    <w:name w:val="List Bullet 4"/>
    <w:basedOn w:val="List4"/>
    <w:rsid w:val="00BE5712"/>
    <w:pPr>
      <w:numPr>
        <w:numId w:val="3"/>
      </w:numPr>
    </w:pPr>
  </w:style>
  <w:style w:type="paragraph" w:styleId="ListBullet5">
    <w:name w:val="List Bullet 5"/>
    <w:basedOn w:val="List5"/>
    <w:rsid w:val="00BE5712"/>
    <w:pPr>
      <w:numPr>
        <w:numId w:val="4"/>
      </w:numPr>
    </w:pPr>
  </w:style>
  <w:style w:type="paragraph" w:styleId="ListContinue2">
    <w:name w:val="List Continue 2"/>
    <w:basedOn w:val="List2"/>
    <w:rsid w:val="00BE5712"/>
    <w:pPr>
      <w:ind w:firstLine="0"/>
    </w:pPr>
  </w:style>
  <w:style w:type="paragraph" w:styleId="ListContinue3">
    <w:name w:val="List Continue 3"/>
    <w:basedOn w:val="List3"/>
    <w:rsid w:val="00BE5712"/>
    <w:pPr>
      <w:ind w:left="1021" w:firstLine="0"/>
    </w:pPr>
  </w:style>
  <w:style w:type="paragraph" w:styleId="ListContinue4">
    <w:name w:val="List Continue 4"/>
    <w:basedOn w:val="List4"/>
    <w:rsid w:val="00BE5712"/>
    <w:pPr>
      <w:ind w:firstLine="0"/>
    </w:pPr>
  </w:style>
  <w:style w:type="paragraph" w:styleId="ListContinue5">
    <w:name w:val="List Continue 5"/>
    <w:basedOn w:val="List5"/>
    <w:rsid w:val="00BE5712"/>
    <w:pPr>
      <w:ind w:firstLine="0"/>
    </w:pPr>
  </w:style>
  <w:style w:type="paragraph" w:styleId="ListNumber3">
    <w:name w:val="List Number 3"/>
    <w:basedOn w:val="List3"/>
    <w:rsid w:val="00BE5712"/>
    <w:pPr>
      <w:numPr>
        <w:numId w:val="5"/>
      </w:numPr>
    </w:pPr>
  </w:style>
  <w:style w:type="paragraph" w:styleId="ListNumber4">
    <w:name w:val="List Number 4"/>
    <w:basedOn w:val="List4"/>
    <w:rsid w:val="00BE5712"/>
    <w:pPr>
      <w:numPr>
        <w:numId w:val="6"/>
      </w:numPr>
    </w:pPr>
  </w:style>
  <w:style w:type="paragraph" w:styleId="ListNumber5">
    <w:name w:val="List Number 5"/>
    <w:basedOn w:val="List5"/>
    <w:rsid w:val="00BE5712"/>
    <w:pPr>
      <w:numPr>
        <w:numId w:val="7"/>
      </w:numPr>
    </w:pPr>
  </w:style>
  <w:style w:type="paragraph" w:styleId="BlockText">
    <w:name w:val="Block Text"/>
    <w:basedOn w:val="Normal"/>
    <w:rsid w:val="00BE5712"/>
    <w:pPr>
      <w:spacing w:after="120"/>
      <w:ind w:left="1440" w:right="1440"/>
    </w:pPr>
  </w:style>
  <w:style w:type="character" w:customStyle="1" w:styleId="Subscript">
    <w:name w:val="Subscript"/>
    <w:rsid w:val="00BE5712"/>
    <w:rPr>
      <w:sz w:val="16"/>
      <w:vertAlign w:val="subscript"/>
    </w:rPr>
  </w:style>
  <w:style w:type="character" w:customStyle="1" w:styleId="Superscript">
    <w:name w:val="Superscript"/>
    <w:rsid w:val="00BE5712"/>
    <w:rPr>
      <w:sz w:val="16"/>
      <w:vertAlign w:val="superscript"/>
    </w:rPr>
  </w:style>
  <w:style w:type="character" w:customStyle="1" w:styleId="Symbols">
    <w:name w:val="Symbols"/>
    <w:rsid w:val="00BE5712"/>
    <w:rPr>
      <w:rFonts w:ascii="Symbol" w:hAnsi="Symbol"/>
    </w:rPr>
  </w:style>
  <w:style w:type="character" w:customStyle="1" w:styleId="MenuOptions">
    <w:name w:val="Menu Options"/>
    <w:rsid w:val="00BE5712"/>
    <w:rPr>
      <w:rFonts w:ascii="Arial Narrow" w:hAnsi="Arial Narrow"/>
      <w:smallCaps/>
    </w:rPr>
  </w:style>
  <w:style w:type="character" w:customStyle="1" w:styleId="Buttons">
    <w:name w:val="Buttons"/>
    <w:rsid w:val="00BE5712"/>
    <w:rPr>
      <w:b/>
    </w:rPr>
  </w:style>
  <w:style w:type="character" w:customStyle="1" w:styleId="Underlined">
    <w:name w:val="Underlined"/>
    <w:rsid w:val="00BE5712"/>
    <w:rPr>
      <w:u w:val="single"/>
    </w:rPr>
  </w:style>
  <w:style w:type="paragraph" w:customStyle="1" w:styleId="TableBodyTextRight">
    <w:name w:val="Table Body Text Right"/>
    <w:basedOn w:val="TableBodyText"/>
    <w:rsid w:val="00BE5712"/>
    <w:pPr>
      <w:widowControl w:val="0"/>
      <w:autoSpaceDE w:val="0"/>
      <w:autoSpaceDN w:val="0"/>
      <w:adjustRightInd w:val="0"/>
      <w:jc w:val="right"/>
    </w:pPr>
    <w:rPr>
      <w:rFonts w:cs="Arial"/>
      <w:szCs w:val="18"/>
    </w:rPr>
  </w:style>
  <w:style w:type="paragraph" w:customStyle="1" w:styleId="CopyrightText">
    <w:name w:val="Copyright Text"/>
    <w:basedOn w:val="BodyText"/>
    <w:rsid w:val="00BE5712"/>
    <w:rPr>
      <w:sz w:val="18"/>
    </w:rPr>
  </w:style>
  <w:style w:type="paragraph" w:customStyle="1" w:styleId="BodySmallRight">
    <w:name w:val="Body Small Right"/>
    <w:basedOn w:val="BodyTextRight"/>
    <w:rsid w:val="00BE5712"/>
    <w:rPr>
      <w:sz w:val="18"/>
      <w:szCs w:val="18"/>
    </w:rPr>
  </w:style>
  <w:style w:type="paragraph" w:customStyle="1" w:styleId="MarginEdition">
    <w:name w:val="Margin Edition"/>
    <w:basedOn w:val="MarginNote"/>
    <w:rsid w:val="00BE5712"/>
    <w:pPr>
      <w:spacing w:before="0" w:after="0"/>
    </w:pPr>
    <w:rPr>
      <w:rFonts w:ascii="Times New Roman" w:hAnsi="Times New Roman"/>
      <w:color w:val="999999"/>
    </w:rPr>
  </w:style>
  <w:style w:type="paragraph" w:customStyle="1" w:styleId="Spacer">
    <w:name w:val="Spacer"/>
    <w:basedOn w:val="Normal"/>
    <w:rsid w:val="00BE5712"/>
    <w:rPr>
      <w:sz w:val="2"/>
      <w:szCs w:val="2"/>
    </w:rPr>
  </w:style>
  <w:style w:type="character" w:customStyle="1" w:styleId="Small">
    <w:name w:val="Small"/>
    <w:rsid w:val="00BE5712"/>
    <w:rPr>
      <w:sz w:val="16"/>
    </w:rPr>
  </w:style>
  <w:style w:type="paragraph" w:customStyle="1" w:styleId="WideTable">
    <w:name w:val="Wide Table"/>
    <w:basedOn w:val="Normal"/>
    <w:rsid w:val="00BE5712"/>
    <w:pPr>
      <w:ind w:left="-1418"/>
    </w:pPr>
    <w:rPr>
      <w:sz w:val="2"/>
      <w:szCs w:val="2"/>
    </w:rPr>
  </w:style>
  <w:style w:type="character" w:styleId="PageNumber">
    <w:name w:val="page number"/>
    <w:rsid w:val="00BE5712"/>
  </w:style>
  <w:style w:type="paragraph" w:styleId="Quote">
    <w:name w:val="Quote"/>
    <w:basedOn w:val="Heading1"/>
    <w:link w:val="QuoteChar"/>
    <w:qFormat/>
    <w:rsid w:val="00BE5712"/>
    <w:rPr>
      <w:b w:val="0"/>
      <w:sz w:val="72"/>
      <w:szCs w:val="72"/>
      <w:lang w:val="en-NZ"/>
    </w:rPr>
  </w:style>
  <w:style w:type="character" w:customStyle="1" w:styleId="QuoteChar">
    <w:name w:val="Quote Char"/>
    <w:link w:val="Quote"/>
    <w:rsid w:val="00BE57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712"/>
    <w:pPr>
      <w:pageBreakBefore/>
    </w:pPr>
  </w:style>
  <w:style w:type="paragraph" w:customStyle="1" w:styleId="Border">
    <w:name w:val="Border"/>
    <w:basedOn w:val="Normal"/>
    <w:qFormat/>
    <w:rsid w:val="00BE5712"/>
    <w:pPr>
      <w:pBdr>
        <w:top w:val="single" w:sz="18" w:space="1" w:color="auto"/>
      </w:pBdr>
    </w:pPr>
    <w:rPr>
      <w:rFonts w:ascii="Times New Roman" w:hAnsi="Times New Roman"/>
      <w:color w:val="FFFFFF"/>
      <w:sz w:val="2"/>
    </w:rPr>
  </w:style>
  <w:style w:type="character" w:styleId="IntenseEmphasis">
    <w:name w:val="Intense Emphasis"/>
    <w:uiPriority w:val="21"/>
    <w:qFormat/>
    <w:rsid w:val="00BE5712"/>
    <w:rPr>
      <w:b/>
      <w:bCs/>
      <w:i/>
      <w:iCs/>
      <w:color w:val="auto"/>
    </w:rPr>
  </w:style>
  <w:style w:type="paragraph" w:styleId="IntenseQuote">
    <w:name w:val="Intense Quote"/>
    <w:basedOn w:val="Normal"/>
    <w:next w:val="Normal"/>
    <w:link w:val="IntenseQuoteChar"/>
    <w:uiPriority w:val="30"/>
    <w:qFormat/>
    <w:rsid w:val="00BE571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E5712"/>
    <w:rPr>
      <w:rFonts w:ascii="Courier New" w:eastAsia="Times New Roman" w:hAnsi="Courier New" w:cs="Times New Roman"/>
      <w:b/>
      <w:bCs/>
      <w:i/>
      <w:iCs/>
      <w:szCs w:val="20"/>
      <w:lang w:val="en-US" w:eastAsia="en-US"/>
    </w:rPr>
  </w:style>
  <w:style w:type="character" w:styleId="SubtleReference">
    <w:name w:val="Subtle Reference"/>
    <w:uiPriority w:val="31"/>
    <w:qFormat/>
    <w:rsid w:val="00BE5712"/>
    <w:rPr>
      <w:smallCaps/>
      <w:color w:val="auto"/>
      <w:u w:val="single"/>
    </w:rPr>
  </w:style>
  <w:style w:type="character" w:styleId="IntenseReference">
    <w:name w:val="Intense Reference"/>
    <w:uiPriority w:val="32"/>
    <w:qFormat/>
    <w:rsid w:val="00BE5712"/>
    <w:rPr>
      <w:b/>
      <w:bCs/>
      <w:smallCaps/>
      <w:color w:val="auto"/>
      <w:spacing w:val="5"/>
      <w:u w:val="single"/>
    </w:rPr>
  </w:style>
  <w:style w:type="paragraph" w:customStyle="1" w:styleId="2ColumnHeading">
    <w:name w:val="2Column Heading"/>
    <w:basedOn w:val="BodyText"/>
    <w:qFormat/>
    <w:rsid w:val="00BE5712"/>
    <w:pPr>
      <w:spacing w:after="60"/>
      <w:ind w:left="-2268"/>
    </w:pPr>
    <w:rPr>
      <w:b/>
    </w:rPr>
  </w:style>
  <w:style w:type="paragraph" w:customStyle="1" w:styleId="Heading1TOC">
    <w:name w:val="Heading1 TOC"/>
    <w:basedOn w:val="Normal"/>
    <w:qFormat/>
    <w:rsid w:val="00BE5712"/>
    <w:pPr>
      <w:spacing w:before="240" w:after="120"/>
    </w:pPr>
    <w:rPr>
      <w:rFonts w:ascii="Times New Roman" w:hAnsi="Times New Roman"/>
      <w:b/>
      <w:sz w:val="32"/>
    </w:rPr>
  </w:style>
  <w:style w:type="paragraph" w:customStyle="1" w:styleId="Heading2TOC">
    <w:name w:val="Heading2 TOC"/>
    <w:basedOn w:val="Normal"/>
    <w:qFormat/>
    <w:rsid w:val="00BE5712"/>
    <w:pPr>
      <w:spacing w:before="240" w:after="60"/>
    </w:pPr>
    <w:rPr>
      <w:rFonts w:ascii="Times New Roman" w:hAnsi="Times New Roman"/>
      <w:b/>
      <w:sz w:val="28"/>
    </w:rPr>
  </w:style>
  <w:style w:type="character" w:customStyle="1" w:styleId="Underline">
    <w:name w:val="Underline"/>
    <w:qFormat/>
    <w:rsid w:val="00BE5712"/>
    <w:rPr>
      <w:u w:val="single"/>
    </w:rPr>
  </w:style>
  <w:style w:type="character" w:customStyle="1" w:styleId="BoldandItalics">
    <w:name w:val="Bold and Italics"/>
    <w:qFormat/>
    <w:rsid w:val="00BE5712"/>
    <w:rPr>
      <w:b/>
      <w:i/>
      <w:u w:val="none"/>
    </w:rPr>
  </w:style>
  <w:style w:type="paragraph" w:styleId="BalloonText">
    <w:name w:val="Balloon Text"/>
    <w:basedOn w:val="Normal"/>
    <w:link w:val="BalloonTextChar"/>
    <w:rsid w:val="00BE5712"/>
    <w:rPr>
      <w:rFonts w:ascii="Tahoma" w:hAnsi="Tahoma" w:cs="Tahoma"/>
      <w:sz w:val="16"/>
      <w:szCs w:val="16"/>
    </w:rPr>
  </w:style>
  <w:style w:type="character" w:customStyle="1" w:styleId="BalloonTextChar">
    <w:name w:val="Balloon Text Char"/>
    <w:link w:val="BalloonText"/>
    <w:rsid w:val="00BE57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571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E571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1211</Words>
  <Characters>7444</Characters>
  <Application>Microsoft Office Word</Application>
  <DocSecurity>0</DocSecurity>
  <Lines>228</Lines>
  <Paragraphs>144</Paragraphs>
  <ScaleCrop>false</ScaleCrop>
  <Company>Author-it Software Corporation Ltd.</Company>
  <LinksUpToDate>false</LinksUpToDate>
  <CharactersWithSpaces>8577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FDFSUG204A Operate tamping equipment</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2012-05-26T16:08:00Z</dcterms:created>
  <dcterms:modified xsi:type="dcterms:W3CDTF">2012-05-26T16:08:00Z</dcterms:modified>
</cp:coreProperties>
</file>