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B21" w:rsidP="00611B21">
      <w:pPr>
        <w:pStyle w:val="Title"/>
      </w:pPr>
      <w:r>
        <w:fldChar w:fldCharType="begin"/>
      </w:r>
      <w:r>
        <w:instrText xml:space="preserve"> TITLE   \* MERGEFORMAT </w:instrText>
      </w:r>
      <w:r>
        <w:fldChar w:fldCharType="separate"/>
      </w:r>
      <w:r>
        <w:t>FDFSUG102A Undertake shunting operations</w:t>
      </w:r>
      <w:r>
        <w:fldChar w:fldCharType="end"/>
      </w:r>
    </w:p>
    <w:p w:rsidR="00611B21" w:rsidP="00611B21">
      <w:pPr>
        <w:pStyle w:val="Version"/>
        <w:sectPr w:rsidSect="002A4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7A6" w:rsidP="002A47A6">
      <w:pPr>
        <w:pStyle w:val="SuperHeading"/>
      </w:pPr>
      <w:r w:rsidRPr="002A47A6">
        <w:t>FDFSUG102A Undertake shunting operations</w:t>
      </w:r>
    </w:p>
    <w:p w:rsidR="00000000" w:rsidRPr="002A47A6" w:rsidP="002A47A6">
      <w:pPr>
        <w:pStyle w:val="Heading1"/>
      </w:pPr>
      <w:bookmarkStart w:id="1" w:name="O_391120"/>
      <w:bookmarkEnd w:id="1"/>
      <w:r w:rsidRPr="002A47A6">
        <w:t>Modification History</w:t>
      </w:r>
    </w:p>
    <w:p w:rsidR="00000000" w:rsidRPr="002A47A6" w:rsidP="002A47A6">
      <w:pPr>
        <w:pStyle w:val="BodyText"/>
      </w:pPr>
      <w:r w:rsidRPr="002A47A6">
        <w:t xml:space="preserve">New Unit based on </w:t>
      </w:r>
      <w:r w:rsidRPr="002A47A6">
        <w:rPr>
          <w:rStyle w:val="Emphasis"/>
        </w:rPr>
        <w:t>SUGTPST1A Prepare for shunting operations</w:t>
      </w:r>
      <w:r w:rsidRPr="002A47A6">
        <w:t>.</w:t>
      </w:r>
    </w:p>
    <w:p w:rsidR="00000000" w:rsidRPr="002A47A6" w:rsidP="002A47A6">
      <w:pPr>
        <w:pStyle w:val="AllowPageBreak"/>
      </w:pPr>
    </w:p>
    <w:p w:rsidR="00000000" w:rsidRPr="002A47A6" w:rsidP="002A47A6">
      <w:pPr>
        <w:pStyle w:val="Heading1"/>
      </w:pPr>
      <w:bookmarkStart w:id="2" w:name="O_391121"/>
      <w:bookmarkEnd w:id="2"/>
      <w:r w:rsidRPr="002A47A6">
        <w:t>Unit Descriptor</w:t>
      </w:r>
    </w:p>
    <w:p w:rsidR="00000000" w:rsidRPr="002A47A6" w:rsidP="002A47A6">
      <w:pPr>
        <w:pStyle w:val="BodyText"/>
      </w:pPr>
      <w:r w:rsidRPr="002A47A6">
        <w:t>This unit describes the outcomes required to prepare and direct the physical moveme</w:t>
      </w:r>
      <w:r w:rsidRPr="002A47A6">
        <w:t>nt of rolling stock to meet requirements of the marshalling strategy.</w:t>
      </w:r>
    </w:p>
    <w:p w:rsidR="00000000" w:rsidRPr="002A47A6" w:rsidP="002A47A6">
      <w:pPr>
        <w:pStyle w:val="AllowPageBreak"/>
      </w:pPr>
    </w:p>
    <w:p w:rsidR="00000000" w:rsidRPr="002A47A6" w:rsidP="002A47A6">
      <w:pPr>
        <w:pStyle w:val="Heading1"/>
      </w:pPr>
      <w:bookmarkStart w:id="3" w:name="O_391122"/>
      <w:bookmarkEnd w:id="3"/>
      <w:r w:rsidRPr="002A47A6">
        <w:t>Application of the Unit</w:t>
      </w:r>
    </w:p>
    <w:p w:rsidR="00000000" w:rsidRPr="002A47A6" w:rsidP="002A47A6">
      <w:pPr>
        <w:pStyle w:val="BodyText"/>
      </w:pPr>
      <w:r w:rsidRPr="002A47A6">
        <w:t>This unit has application in the sugar milling industry.</w:t>
      </w:r>
    </w:p>
    <w:p w:rsidR="00000000" w:rsidRPr="002A47A6" w:rsidP="002A47A6">
      <w:pPr>
        <w:pStyle w:val="AllowPageBreak"/>
      </w:pPr>
    </w:p>
    <w:p w:rsidR="00000000" w:rsidRPr="002A47A6" w:rsidP="002A47A6">
      <w:pPr>
        <w:pStyle w:val="Heading1"/>
      </w:pPr>
      <w:bookmarkStart w:id="4" w:name="O_391123"/>
      <w:bookmarkEnd w:id="4"/>
      <w:r w:rsidRPr="002A47A6">
        <w:t>Licensing/Regulatory Information</w:t>
      </w:r>
    </w:p>
    <w:p w:rsidR="00000000" w:rsidRPr="002A47A6" w:rsidP="002A47A6">
      <w:pPr>
        <w:pStyle w:val="BodyText"/>
      </w:pPr>
      <w:r w:rsidRPr="002A47A6">
        <w:t>Not applicable.</w:t>
      </w:r>
    </w:p>
    <w:p w:rsidR="00000000" w:rsidRPr="002A47A6" w:rsidP="002A47A6">
      <w:pPr>
        <w:pStyle w:val="AllowPageBreak"/>
      </w:pPr>
    </w:p>
    <w:p w:rsidR="00000000" w:rsidRPr="002A47A6" w:rsidP="002A47A6">
      <w:pPr>
        <w:pStyle w:val="Heading1"/>
      </w:pPr>
      <w:bookmarkStart w:id="5" w:name="O_391124"/>
      <w:bookmarkEnd w:id="5"/>
      <w:r w:rsidRPr="002A47A6">
        <w:t>Pre-Requisites</w:t>
      </w:r>
    </w:p>
    <w:p w:rsidR="00000000" w:rsidRPr="002A47A6" w:rsidP="002A47A6">
      <w:pPr>
        <w:pStyle w:val="BodyText"/>
      </w:pPr>
      <w:r w:rsidRPr="002A47A6">
        <w:t>There are no pre-requisite units for this competency standard.</w:t>
      </w:r>
    </w:p>
    <w:p w:rsidR="00000000" w:rsidRPr="002A47A6" w:rsidP="002A47A6">
      <w:pPr>
        <w:pStyle w:val="AllowPageBreak"/>
      </w:pPr>
    </w:p>
    <w:p w:rsidR="00000000" w:rsidRPr="002A47A6" w:rsidP="002A47A6">
      <w:pPr>
        <w:pStyle w:val="Heading1"/>
      </w:pPr>
      <w:bookmarkStart w:id="6" w:name="O_391125"/>
      <w:bookmarkEnd w:id="6"/>
      <w:r w:rsidRPr="002A47A6">
        <w:t>Employability Skills Information</w:t>
      </w:r>
    </w:p>
    <w:p w:rsidR="00000000" w:rsidRPr="002A47A6" w:rsidP="002A47A6">
      <w:pPr>
        <w:pStyle w:val="BodyText"/>
      </w:pPr>
      <w:r w:rsidRPr="002A47A6">
        <w:t>This unit contains employability skills.</w:t>
      </w:r>
    </w:p>
    <w:p w:rsidR="00000000" w:rsidRPr="002A47A6" w:rsidP="002A47A6">
      <w:pPr>
        <w:pStyle w:val="AllowPageBreak"/>
      </w:pPr>
    </w:p>
    <w:p w:rsidR="00000000" w:rsidRPr="002A47A6" w:rsidP="002A47A6">
      <w:pPr>
        <w:pStyle w:val="Heading1"/>
      </w:pPr>
      <w:bookmarkStart w:id="7" w:name="O_391126"/>
      <w:bookmarkEnd w:id="7"/>
      <w:r w:rsidRPr="002A47A6">
        <w:t>Elements and Performance Criteria Pre-Content</w:t>
      </w:r>
    </w:p>
    <w:tbl>
      <w:tblPr>
        <w:tblW w:w="9462" w:type="dxa"/>
        <w:tblLayout w:type="fixed"/>
        <w:tblCellMar>
          <w:left w:w="62" w:type="dxa"/>
          <w:right w:w="62" w:type="dxa"/>
        </w:tblCellMar>
        <w:tblLook w:val="0000"/>
      </w:tblPr>
      <w:tblGrid>
        <w:gridCol w:w="2700"/>
        <w:gridCol w:w="6762"/>
      </w:tblGrid>
      <w:tr w:rsidTr="002A47A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7A6">
            <w:pPr>
              <w:pStyle w:val="BodyText"/>
              <w:rPr>
                <w:lang w:val="en-NZ"/>
              </w:rPr>
            </w:pPr>
            <w:r w:rsidRPr="002A47A6">
              <w:t>Elements describe the es</w:t>
            </w:r>
            <w:r w:rsidRPr="002A47A6">
              <w:t>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A47A6" w:rsidP="002A47A6">
            <w:pPr>
              <w:pStyle w:val="BodyText"/>
            </w:pPr>
            <w:r w:rsidRPr="002A47A6">
              <w:t>Performance criteria describe the performance needed to demonstrate achievement of the element. Where bold italicised text is used, further information is detailed in the required skills and knowledge section and t</w:t>
            </w:r>
            <w:r w:rsidRPr="002A47A6">
              <w:t>he range statement. Assessment of performance is to be consistent with the evidence guide.</w:t>
            </w:r>
          </w:p>
        </w:tc>
      </w:tr>
    </w:tbl>
    <w:p w:rsidR="00000000" w:rsidRPr="002A47A6" w:rsidP="002A47A6">
      <w:pPr>
        <w:pStyle w:val="BodyText"/>
      </w:pPr>
    </w:p>
    <w:p w:rsidR="00000000" w:rsidRPr="002A47A6" w:rsidP="002A47A6">
      <w:pPr>
        <w:pStyle w:val="AllowPageBreak"/>
      </w:pPr>
    </w:p>
    <w:p w:rsidR="00000000" w:rsidRPr="002A47A6" w:rsidP="002A47A6">
      <w:pPr>
        <w:pStyle w:val="Heading1"/>
      </w:pPr>
      <w:bookmarkStart w:id="8" w:name="O_391127"/>
      <w:bookmarkEnd w:id="8"/>
      <w:r w:rsidRPr="002A47A6">
        <w:t>Elements and Performance Criteria</w:t>
      </w:r>
    </w:p>
    <w:tbl>
      <w:tblPr>
        <w:tblW w:w="9462" w:type="dxa"/>
        <w:tblLayout w:type="fixed"/>
        <w:tblCellMar>
          <w:left w:w="62" w:type="dxa"/>
          <w:right w:w="62" w:type="dxa"/>
        </w:tblCellMar>
        <w:tblLook w:val="0000"/>
      </w:tblPr>
      <w:tblGrid>
        <w:gridCol w:w="2700"/>
        <w:gridCol w:w="6762"/>
      </w:tblGrid>
      <w:tr w:rsidTr="002A47A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A47A6">
            <w:pPr>
              <w:pStyle w:val="TableHeading"/>
            </w:pPr>
            <w:r w:rsidRPr="002A47A6">
              <w:t>ELEMENT</w:t>
            </w:r>
          </w:p>
        </w:tc>
        <w:tc>
          <w:tcPr>
            <w:tcW w:w="6762" w:type="dxa"/>
            <w:tcBorders>
              <w:top w:val="nil"/>
              <w:left w:val="nil"/>
              <w:bottom w:val="nil"/>
              <w:right w:val="nil"/>
            </w:tcBorders>
            <w:tcMar>
              <w:top w:w="0" w:type="dxa"/>
              <w:left w:w="62" w:type="dxa"/>
              <w:bottom w:w="0" w:type="dxa"/>
              <w:right w:w="62" w:type="dxa"/>
            </w:tcMar>
            <w:vAlign w:val="bottom"/>
          </w:tcPr>
          <w:p w:rsidR="00000000" w:rsidP="002A47A6">
            <w:pPr>
              <w:pStyle w:val="TableHeading"/>
            </w:pPr>
            <w:r w:rsidRPr="002A47A6">
              <w:t>PERFORMANCE CRITERIA</w:t>
            </w:r>
          </w:p>
        </w:tc>
      </w:tr>
      <w:tr w:rsidTr="002A47A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7A6">
            <w:pPr>
              <w:pStyle w:val="List"/>
              <w:rPr>
                <w:lang w:val="en-NZ"/>
              </w:rPr>
            </w:pPr>
            <w:r w:rsidRPr="002A47A6">
              <w:t>1  Plan and prepare for shunting operation</w:t>
            </w:r>
          </w:p>
        </w:tc>
        <w:tc>
          <w:tcPr>
            <w:tcW w:w="6762" w:type="dxa"/>
            <w:tcBorders>
              <w:top w:val="nil"/>
              <w:left w:val="nil"/>
              <w:bottom w:val="nil"/>
              <w:right w:val="nil"/>
            </w:tcBorders>
            <w:tcMar>
              <w:top w:w="0" w:type="dxa"/>
              <w:left w:w="62" w:type="dxa"/>
              <w:bottom w:w="0" w:type="dxa"/>
              <w:right w:w="62" w:type="dxa"/>
            </w:tcMar>
          </w:tcPr>
          <w:p w:rsidR="00000000" w:rsidRPr="002A47A6" w:rsidP="002A47A6">
            <w:pPr>
              <w:pStyle w:val="List"/>
            </w:pPr>
            <w:r w:rsidRPr="002A47A6">
              <w:t>1.1 Personal protective clothing and equipment is selected and used</w:t>
            </w:r>
          </w:p>
          <w:p w:rsidR="00000000" w:rsidRPr="002A47A6" w:rsidP="002A47A6">
            <w:pPr>
              <w:pStyle w:val="List"/>
            </w:pPr>
            <w:r w:rsidRPr="002A47A6">
              <w:t>1.2 Health and safety hazards/maintenance requirements are identified and reported to appropriate personnel according to workplace reporting procedures</w:t>
            </w:r>
          </w:p>
          <w:p w:rsidR="00000000" w:rsidRPr="002A47A6" w:rsidP="002A47A6">
            <w:pPr>
              <w:pStyle w:val="List"/>
            </w:pPr>
            <w:r w:rsidRPr="002A47A6">
              <w:t>1.3 Shunting requirements are interp</w:t>
            </w:r>
            <w:r w:rsidRPr="002A47A6">
              <w:t>reted from the marshalling strategy</w:t>
            </w:r>
          </w:p>
          <w:p w:rsidR="00000000" w:rsidRPr="002A47A6" w:rsidP="002A47A6">
            <w:pPr>
              <w:pStyle w:val="List"/>
            </w:pPr>
            <w:r w:rsidRPr="002A47A6">
              <w:t>1.4 Vehicles and equipment are located and prepared in accordance with marshalling strategy</w:t>
            </w:r>
          </w:p>
          <w:p w:rsidR="00000000" w:rsidP="002A47A6">
            <w:pPr>
              <w:pStyle w:val="List"/>
              <w:rPr>
                <w:lang w:val="en-NZ"/>
              </w:rPr>
            </w:pPr>
            <w:r w:rsidRPr="002A47A6">
              <w:t>1.5 Rolling stock movements, availability and locations are established in order to determine appropriate siding and/or track lo</w:t>
            </w:r>
            <w:r w:rsidRPr="002A47A6">
              <w:t>cations for vehicle placement</w:t>
            </w:r>
          </w:p>
        </w:tc>
      </w:tr>
      <w:tr w:rsidTr="002A47A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7A6">
            <w:pPr>
              <w:pStyle w:val="List"/>
              <w:rPr>
                <w:lang w:val="en-NZ"/>
              </w:rPr>
            </w:pPr>
            <w:r w:rsidRPr="002A47A6">
              <w:t>2  Carry out shunting control procedures</w:t>
            </w:r>
          </w:p>
        </w:tc>
        <w:tc>
          <w:tcPr>
            <w:tcW w:w="6762" w:type="dxa"/>
            <w:tcBorders>
              <w:top w:val="nil"/>
              <w:left w:val="nil"/>
              <w:bottom w:val="nil"/>
              <w:right w:val="nil"/>
            </w:tcBorders>
            <w:tcMar>
              <w:top w:w="0" w:type="dxa"/>
              <w:left w:w="62" w:type="dxa"/>
              <w:bottom w:w="0" w:type="dxa"/>
              <w:right w:w="62" w:type="dxa"/>
            </w:tcMar>
          </w:tcPr>
          <w:p w:rsidR="00000000" w:rsidRPr="002A47A6" w:rsidP="002A47A6">
            <w:pPr>
              <w:pStyle w:val="List"/>
            </w:pPr>
            <w:r w:rsidRPr="002A47A6">
              <w:t>2.1 Points, levers, switches, signals and line of sight communications are used to assist the control of rolling stock movement</w:t>
            </w:r>
          </w:p>
          <w:p w:rsidR="00000000" w:rsidRPr="002A47A6" w:rsidP="002A47A6">
            <w:pPr>
              <w:pStyle w:val="List"/>
            </w:pPr>
            <w:r w:rsidRPr="002A47A6">
              <w:t>2.2 Hand, light and radio shunting commands conform with</w:t>
            </w:r>
            <w:r w:rsidRPr="002A47A6">
              <w:t xml:space="preserve"> operational and statutory requirements</w:t>
            </w:r>
          </w:p>
          <w:p w:rsidR="00000000" w:rsidRPr="002A47A6" w:rsidP="002A47A6">
            <w:pPr>
              <w:pStyle w:val="List"/>
            </w:pPr>
            <w:r w:rsidRPr="002A47A6">
              <w:t>2.3 Consignment notes/tickets are checked and bins are located and sorted to comply with marshalling requirements</w:t>
            </w:r>
          </w:p>
          <w:p w:rsidR="00000000" w:rsidP="002A47A6">
            <w:pPr>
              <w:pStyle w:val="List"/>
              <w:rPr>
                <w:lang w:val="en-NZ"/>
              </w:rPr>
            </w:pPr>
            <w:r w:rsidRPr="002A47A6">
              <w:t>2.4 Coupling and uncoupling procedures are carried out to attach and detach rolling stock</w:t>
            </w:r>
          </w:p>
        </w:tc>
      </w:tr>
      <w:tr w:rsidTr="002A47A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7A6">
            <w:pPr>
              <w:pStyle w:val="List"/>
              <w:rPr>
                <w:lang w:val="en-NZ"/>
              </w:rPr>
            </w:pPr>
            <w:r w:rsidRPr="002A47A6">
              <w:t>3  Complete</w:t>
            </w:r>
            <w:r w:rsidRPr="002A47A6">
              <w:t xml:space="preserve"> work</w:t>
            </w:r>
          </w:p>
        </w:tc>
        <w:tc>
          <w:tcPr>
            <w:tcW w:w="6762" w:type="dxa"/>
            <w:tcBorders>
              <w:top w:val="nil"/>
              <w:left w:val="nil"/>
              <w:bottom w:val="nil"/>
              <w:right w:val="nil"/>
            </w:tcBorders>
            <w:tcMar>
              <w:top w:w="0" w:type="dxa"/>
              <w:left w:w="62" w:type="dxa"/>
              <w:bottom w:w="0" w:type="dxa"/>
              <w:right w:w="62" w:type="dxa"/>
            </w:tcMar>
          </w:tcPr>
          <w:p w:rsidR="00000000" w:rsidRPr="002A47A6" w:rsidP="002A47A6">
            <w:pPr>
              <w:pStyle w:val="List"/>
            </w:pPr>
            <w:r w:rsidRPr="002A47A6">
              <w:t>3.1 Workplace information is recorded according to workplace recording requirements</w:t>
            </w:r>
          </w:p>
          <w:p w:rsidR="00000000" w:rsidRPr="002A47A6" w:rsidP="002A47A6">
            <w:pPr>
              <w:pStyle w:val="List"/>
            </w:pPr>
            <w:r w:rsidRPr="002A47A6">
              <w:t>3.2 Tools, plant and equipment are cleaned and stored as required</w:t>
            </w:r>
          </w:p>
        </w:tc>
      </w:tr>
    </w:tbl>
    <w:p w:rsidR="00000000" w:rsidRPr="002A47A6" w:rsidP="002A47A6">
      <w:pPr>
        <w:pStyle w:val="BodyText"/>
      </w:pPr>
    </w:p>
    <w:p w:rsidR="00000000" w:rsidRPr="002A47A6" w:rsidP="002A47A6">
      <w:pPr>
        <w:pStyle w:val="AllowPageBreak"/>
      </w:pPr>
    </w:p>
    <w:p w:rsidR="00000000" w:rsidRPr="002A47A6" w:rsidP="002A47A6">
      <w:pPr>
        <w:pStyle w:val="Heading1"/>
      </w:pPr>
      <w:bookmarkStart w:id="9" w:name="O_391128"/>
      <w:bookmarkEnd w:id="9"/>
      <w:r w:rsidRPr="002A47A6">
        <w:t>Required Skills and Knowledge</w:t>
      </w:r>
    </w:p>
    <w:p w:rsidR="00000000" w:rsidRPr="002A47A6" w:rsidP="002A47A6">
      <w:pPr>
        <w:pStyle w:val="BodyText"/>
      </w:pPr>
      <w:r w:rsidRPr="002A47A6">
        <w:t>This section describes the skills and knowledge required for this unit.</w:t>
      </w:r>
    </w:p>
    <w:tbl>
      <w:tblPr>
        <w:tblW w:w="9462" w:type="dxa"/>
        <w:tblLayout w:type="fixed"/>
        <w:tblCellMar>
          <w:left w:w="62" w:type="dxa"/>
          <w:right w:w="62" w:type="dxa"/>
        </w:tblCellMar>
        <w:tblLook w:val="0000"/>
      </w:tblPr>
      <w:tblGrid>
        <w:gridCol w:w="9462"/>
      </w:tblGrid>
      <w:tr w:rsidTr="002A47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A47A6">
            <w:pPr>
              <w:pStyle w:val="TableHeading"/>
            </w:pPr>
            <w:r w:rsidRPr="002A47A6">
              <w:t>Required skills include:</w:t>
            </w:r>
          </w:p>
        </w:tc>
      </w:tr>
      <w:tr w:rsidTr="002A47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A47A6" w:rsidP="002A47A6">
            <w:pPr>
              <w:pStyle w:val="BodyText"/>
            </w:pPr>
            <w:r w:rsidRPr="002A47A6">
              <w:rPr>
                <w:rStyle w:val="SpecialBold"/>
              </w:rPr>
              <w:t>Ability to:</w:t>
            </w:r>
          </w:p>
          <w:p w:rsidR="00000000" w:rsidRPr="002A47A6" w:rsidP="002A47A6">
            <w:pPr>
              <w:pStyle w:val="ListBullet"/>
            </w:pPr>
            <w:r w:rsidRPr="002A47A6">
              <w:t>interpret the marshalling strategy</w:t>
            </w:r>
          </w:p>
          <w:p w:rsidR="00000000" w:rsidRPr="002A47A6" w:rsidP="002A47A6">
            <w:pPr>
              <w:pStyle w:val="ListBullet"/>
            </w:pPr>
            <w:r w:rsidRPr="002A47A6">
              <w:t>select, fit and use personal protective clothing and/or equipment</w:t>
            </w:r>
          </w:p>
          <w:p w:rsidR="00000000" w:rsidRPr="002A47A6" w:rsidP="002A47A6">
            <w:pPr>
              <w:pStyle w:val="ListBullet"/>
            </w:pPr>
            <w:r w:rsidRPr="002A47A6">
              <w:t>identify equipment requirements and carry out pre-start checks</w:t>
            </w:r>
          </w:p>
          <w:p w:rsidR="00000000" w:rsidRPr="002A47A6" w:rsidP="002A47A6">
            <w:pPr>
              <w:pStyle w:val="ListBullet"/>
            </w:pPr>
            <w:r w:rsidRPr="002A47A6">
              <w:t>plan shunting operations to meet requirements of the marshalling plan</w:t>
            </w:r>
          </w:p>
          <w:p w:rsidR="00000000" w:rsidRPr="002A47A6" w:rsidP="002A47A6">
            <w:pPr>
              <w:pStyle w:val="ListBullet"/>
            </w:pPr>
            <w:r w:rsidRPr="002A47A6">
              <w:t>use electronic data transfer and capture systems for mobile data collection as required</w:t>
            </w:r>
          </w:p>
          <w:p w:rsidR="00000000" w:rsidRPr="002A47A6" w:rsidP="002A47A6">
            <w:pPr>
              <w:pStyle w:val="ListBullet"/>
            </w:pPr>
            <w:r w:rsidRPr="002A47A6">
              <w:t xml:space="preserve">demonstrate hand signals including </w:t>
            </w:r>
            <w:r w:rsidRPr="002A47A6">
              <w:t>use of lighting</w:t>
            </w:r>
          </w:p>
          <w:p w:rsidR="00000000" w:rsidRPr="002A47A6" w:rsidP="002A47A6">
            <w:pPr>
              <w:pStyle w:val="ListBullet"/>
            </w:pPr>
            <w:r w:rsidRPr="002A47A6">
              <w:t>communicate with the locomotive operator to direct the positioning of rolling stock as required</w:t>
            </w:r>
          </w:p>
          <w:p w:rsidR="00000000" w:rsidRPr="002A47A6" w:rsidP="002A47A6">
            <w:pPr>
              <w:pStyle w:val="ListBullet"/>
            </w:pPr>
            <w:r w:rsidRPr="002A47A6">
              <w:t>identify faults in bins and/or equipment</w:t>
            </w:r>
          </w:p>
          <w:p w:rsidR="00000000" w:rsidRPr="002A47A6" w:rsidP="002A47A6">
            <w:pPr>
              <w:pStyle w:val="ListBullet"/>
            </w:pPr>
            <w:r w:rsidRPr="002A47A6">
              <w:t>take corrective action in response to abnormal or unacceptable quality of bins or rolling stock or equi</w:t>
            </w:r>
            <w:r w:rsidRPr="002A47A6">
              <w:t>pment performance</w:t>
            </w:r>
          </w:p>
          <w:p w:rsidR="00000000" w:rsidRPr="002A47A6" w:rsidP="002A47A6">
            <w:pPr>
              <w:pStyle w:val="ListBullet"/>
            </w:pPr>
            <w:r w:rsidRPr="002A47A6">
              <w:t>use appropriate communication methods and equipment</w:t>
            </w:r>
          </w:p>
          <w:p w:rsidR="00000000" w:rsidRPr="002A47A6" w:rsidP="002A47A6">
            <w:pPr>
              <w:pStyle w:val="ListBullet"/>
            </w:pPr>
            <w:r w:rsidRPr="002A47A6">
              <w:t>report and/or record corrective action as required</w:t>
            </w:r>
          </w:p>
          <w:p w:rsidR="00000000" w:rsidRPr="002A47A6" w:rsidP="002A47A6">
            <w:pPr>
              <w:pStyle w:val="ListBullet"/>
            </w:pPr>
            <w:r w:rsidRPr="002A47A6">
              <w:t>maintain workplace records</w:t>
            </w:r>
          </w:p>
          <w:p w:rsidR="00000000" w:rsidP="002A47A6">
            <w:pPr>
              <w:pStyle w:val="ListBullet"/>
              <w:rPr>
                <w:lang w:val="en-NZ"/>
              </w:rPr>
            </w:pPr>
            <w:r w:rsidRPr="002A47A6">
              <w:t>maintain work area to meet housekeeping standards</w:t>
            </w:r>
          </w:p>
        </w:tc>
      </w:tr>
      <w:tr w:rsidTr="002A47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A47A6">
            <w:pPr>
              <w:pStyle w:val="TableHeading"/>
            </w:pPr>
            <w:r w:rsidRPr="002A47A6">
              <w:t>Required knowledge include:</w:t>
            </w:r>
          </w:p>
        </w:tc>
      </w:tr>
      <w:tr w:rsidTr="002A47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A47A6" w:rsidP="002A47A6">
            <w:pPr>
              <w:pStyle w:val="BodyText"/>
            </w:pPr>
            <w:r w:rsidRPr="002A47A6">
              <w:rPr>
                <w:rStyle w:val="SpecialBold"/>
              </w:rPr>
              <w:t>Knowledge of:</w:t>
            </w:r>
          </w:p>
          <w:p w:rsidR="00000000" w:rsidRPr="002A47A6" w:rsidP="002A47A6">
            <w:pPr>
              <w:pStyle w:val="ListBullet"/>
            </w:pPr>
            <w:r w:rsidRPr="002A47A6">
              <w:t>relevant state OHS legislation, standards and codes of practice relating to work responsibilities</w:t>
            </w:r>
          </w:p>
          <w:p w:rsidR="00000000" w:rsidRPr="002A47A6" w:rsidP="002A47A6">
            <w:pPr>
              <w:pStyle w:val="ListBullet"/>
            </w:pPr>
            <w:r w:rsidRPr="002A47A6">
              <w:t>safe work procedures including awareness of health and safety hazards related to work responsibilities and associated control measures</w:t>
            </w:r>
          </w:p>
          <w:p w:rsidR="00000000" w:rsidRPr="002A47A6" w:rsidP="002A47A6">
            <w:pPr>
              <w:pStyle w:val="ListBullet"/>
            </w:pPr>
            <w:r w:rsidRPr="002A47A6">
              <w:t xml:space="preserve">methods used to render </w:t>
            </w:r>
            <w:r w:rsidRPr="002A47A6">
              <w:t>equipment safe to inspect, maintain and/or clean including lock-out, tag-out and isolation procedures</w:t>
            </w:r>
          </w:p>
          <w:p w:rsidR="00000000" w:rsidRPr="002A47A6" w:rsidP="002A47A6">
            <w:pPr>
              <w:pStyle w:val="ListBullet"/>
            </w:pPr>
            <w:r w:rsidRPr="002A47A6">
              <w:t>purpose and limitations of protective clothing and equipment</w:t>
            </w:r>
          </w:p>
          <w:p w:rsidR="00000000" w:rsidRPr="002A47A6" w:rsidP="002A47A6">
            <w:pPr>
              <w:pStyle w:val="ListBullet"/>
            </w:pPr>
            <w:r w:rsidRPr="002A47A6">
              <w:t>functions and basic operating principles of equipment</w:t>
            </w:r>
          </w:p>
          <w:p w:rsidR="00000000" w:rsidRPr="002A47A6" w:rsidP="002A47A6">
            <w:pPr>
              <w:pStyle w:val="ListBullet"/>
            </w:pPr>
            <w:r w:rsidRPr="002A47A6">
              <w:t>the requirements of cut to crush sequen</w:t>
            </w:r>
            <w:r w:rsidRPr="002A47A6">
              <w:t>cing of cane rakes</w:t>
            </w:r>
          </w:p>
          <w:p w:rsidR="00000000" w:rsidRPr="002A47A6" w:rsidP="002A47A6">
            <w:pPr>
              <w:pStyle w:val="ListBullet"/>
            </w:pPr>
            <w:r w:rsidRPr="002A47A6">
              <w:t>acceptable locomotive, bin and rake condition and procedure for tagging and reporting bins requiring repair</w:t>
            </w:r>
          </w:p>
          <w:p w:rsidR="00000000" w:rsidRPr="002A47A6" w:rsidP="002A47A6">
            <w:pPr>
              <w:pStyle w:val="ListBullet"/>
            </w:pPr>
            <w:r w:rsidRPr="002A47A6">
              <w:t>communication procedures, methods and equipment including the meaning of hand and audible signals</w:t>
            </w:r>
          </w:p>
          <w:p w:rsidR="00000000" w:rsidRPr="002A47A6" w:rsidP="002A47A6">
            <w:pPr>
              <w:pStyle w:val="ListBullet"/>
            </w:pPr>
            <w:r w:rsidRPr="002A47A6">
              <w:t>procedures for responding to em</w:t>
            </w:r>
            <w:r w:rsidRPr="002A47A6">
              <w:t>ergency situations including use of two-way radio system to report emergencies</w:t>
            </w:r>
          </w:p>
          <w:p w:rsidR="00000000" w:rsidRPr="002A47A6" w:rsidP="002A47A6">
            <w:pPr>
              <w:pStyle w:val="ListBullet"/>
            </w:pPr>
            <w:r w:rsidRPr="002A47A6">
              <w:t>environmental issues and controls</w:t>
            </w:r>
          </w:p>
          <w:p w:rsidR="00000000" w:rsidRPr="002A47A6" w:rsidP="002A47A6">
            <w:pPr>
              <w:pStyle w:val="ListBullet"/>
            </w:pPr>
            <w:r w:rsidRPr="002A47A6">
              <w:t>requirements to liaise/advise related work areas</w:t>
            </w:r>
          </w:p>
          <w:p w:rsidR="00000000" w:rsidRPr="002A47A6" w:rsidP="002A47A6">
            <w:pPr>
              <w:pStyle w:val="ListBullet"/>
            </w:pPr>
            <w:r w:rsidRPr="002A47A6">
              <w:t>housekeeping standards for the work area</w:t>
            </w:r>
          </w:p>
          <w:p w:rsidR="00000000" w:rsidRPr="002A47A6" w:rsidP="002A47A6">
            <w:pPr>
              <w:pStyle w:val="ListBullet"/>
            </w:pPr>
            <w:r w:rsidRPr="002A47A6">
              <w:t>reporting and recording system</w:t>
            </w:r>
          </w:p>
        </w:tc>
      </w:tr>
    </w:tbl>
    <w:p w:rsidR="00000000" w:rsidRPr="002A47A6" w:rsidP="002A47A6">
      <w:pPr>
        <w:pStyle w:val="BodyText"/>
      </w:pPr>
    </w:p>
    <w:p w:rsidR="00000000" w:rsidRPr="002A47A6" w:rsidP="002A47A6">
      <w:pPr>
        <w:pStyle w:val="AllowPageBreak"/>
      </w:pPr>
    </w:p>
    <w:p w:rsidR="00000000" w:rsidRPr="002A47A6" w:rsidP="002A47A6">
      <w:pPr>
        <w:pStyle w:val="Heading1"/>
      </w:pPr>
      <w:bookmarkStart w:id="10" w:name="O_391129"/>
      <w:bookmarkEnd w:id="10"/>
      <w:r w:rsidRPr="002A47A6">
        <w:t>Evidence Guide</w:t>
      </w:r>
    </w:p>
    <w:tbl>
      <w:tblPr>
        <w:tblW w:w="9462" w:type="dxa"/>
        <w:tblLayout w:type="fixed"/>
        <w:tblCellMar>
          <w:left w:w="62" w:type="dxa"/>
          <w:right w:w="62" w:type="dxa"/>
        </w:tblCellMar>
        <w:tblLook w:val="0000"/>
      </w:tblPr>
      <w:tblGrid>
        <w:gridCol w:w="3800"/>
        <w:gridCol w:w="5662"/>
      </w:tblGrid>
      <w:tr w:rsidTr="002A47A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The evidence guide provides advice on assessment and must be read in conjunction with the performance criteria, required skills and knowledge, range statement and the Assessment Guidelines for the Training Package.</w:t>
            </w:r>
          </w:p>
        </w:tc>
      </w:tr>
      <w:tr w:rsidTr="002A47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A</w:t>
            </w:r>
            <w:r w:rsidRPr="002A47A6">
              <w:t>ssessment must be carried out in a manner that recognises the cultural and literacy requirements of the assessee and is appropriate to the work performed.</w:t>
            </w:r>
          </w:p>
        </w:tc>
      </w:tr>
      <w:tr w:rsidTr="002A47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Evidence of ability to:</w:t>
            </w:r>
          </w:p>
          <w:p w:rsidR="00000000" w:rsidRPr="002A47A6" w:rsidP="002A47A6">
            <w:pPr>
              <w:pStyle w:val="ListBullet"/>
            </w:pPr>
            <w:r w:rsidRPr="002A47A6">
              <w:t>interpret the marshalling strategy</w:t>
            </w:r>
          </w:p>
          <w:p w:rsidR="00000000" w:rsidRPr="002A47A6" w:rsidP="002A47A6">
            <w:pPr>
              <w:pStyle w:val="ListBullet"/>
            </w:pPr>
            <w:r w:rsidRPr="002A47A6">
              <w:t>plan work to meet requirements of the marshalling plan</w:t>
            </w:r>
          </w:p>
          <w:p w:rsidR="00000000" w:rsidRPr="002A47A6" w:rsidP="002A47A6">
            <w:pPr>
              <w:pStyle w:val="ListBullet"/>
            </w:pPr>
            <w:r w:rsidRPr="002A47A6">
              <w:t>communicate with the locomotive operator</w:t>
            </w:r>
          </w:p>
          <w:p w:rsidR="00000000" w:rsidP="002A47A6">
            <w:pPr>
              <w:pStyle w:val="ListBullet"/>
              <w:rPr>
                <w:lang w:val="en-NZ"/>
              </w:rPr>
            </w:pPr>
            <w:r w:rsidRPr="002A47A6">
              <w:t>take corrective action with regard to bins and rolling stock.</w:t>
            </w:r>
          </w:p>
        </w:tc>
      </w:tr>
      <w:tr w:rsidTr="002A47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Context of and specific resources for</w:t>
            </w:r>
            <w:r w:rsidRPr="002A47A6">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Assessment must occur in a real or simulated workplace where the assessee has access to:</w:t>
            </w:r>
          </w:p>
          <w:p w:rsidR="00000000" w:rsidRPr="002A47A6" w:rsidP="002A47A6">
            <w:pPr>
              <w:pStyle w:val="ListBullet"/>
            </w:pPr>
            <w:r w:rsidRPr="002A47A6">
              <w:t>Marshalling strategy</w:t>
            </w:r>
          </w:p>
          <w:p w:rsidR="00000000" w:rsidRPr="002A47A6" w:rsidP="002A47A6">
            <w:pPr>
              <w:pStyle w:val="ListBullet"/>
            </w:pPr>
            <w:r w:rsidRPr="002A47A6">
              <w:t>Operating procedures and related advice on equipment operation</w:t>
            </w:r>
          </w:p>
          <w:p w:rsidR="00000000" w:rsidRPr="002A47A6" w:rsidP="002A47A6">
            <w:pPr>
              <w:pStyle w:val="ListBullet"/>
            </w:pPr>
            <w:r w:rsidRPr="002A47A6">
              <w:t>Cane railway system</w:t>
            </w:r>
          </w:p>
          <w:p w:rsidR="00000000" w:rsidRPr="002A47A6" w:rsidP="002A47A6">
            <w:pPr>
              <w:pStyle w:val="ListBullet"/>
            </w:pPr>
            <w:r w:rsidRPr="002A47A6">
              <w:t>Personal protective clothing and equipment</w:t>
            </w:r>
          </w:p>
          <w:p w:rsidR="00000000" w:rsidRPr="002A47A6" w:rsidP="002A47A6">
            <w:pPr>
              <w:pStyle w:val="ListBullet"/>
            </w:pPr>
            <w:r w:rsidRPr="002A47A6">
              <w:t>Communi</w:t>
            </w:r>
            <w:r w:rsidRPr="002A47A6">
              <w:t>cation systems and equipment</w:t>
            </w:r>
          </w:p>
          <w:p w:rsidR="00000000" w:rsidRPr="002A47A6" w:rsidP="002A47A6">
            <w:pPr>
              <w:pStyle w:val="ListBullet"/>
            </w:pPr>
            <w:r w:rsidRPr="002A47A6">
              <w:t>Housekeeping standards and procedures</w:t>
            </w:r>
          </w:p>
          <w:p w:rsidR="00000000" w:rsidP="002A47A6">
            <w:pPr>
              <w:pStyle w:val="ListBullet"/>
              <w:rPr>
                <w:lang w:val="en-NZ"/>
              </w:rPr>
            </w:pPr>
            <w:r w:rsidRPr="002A47A6">
              <w:t>Workplace information recording systems, requirements and procedures.</w:t>
            </w:r>
          </w:p>
        </w:tc>
      </w:tr>
      <w:tr w:rsidTr="002A47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Other units of competency relevant to the work role should be assessed in conjunction with this unit.</w:t>
            </w:r>
          </w:p>
        </w:tc>
      </w:tr>
      <w:tr w:rsidTr="002A47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To ensure consistency in one's performance, competency should be demonstrated on more than one occasion over a period</w:t>
            </w:r>
            <w:r w:rsidRPr="002A47A6">
              <w:t xml:space="preserve"> of time in order to cover a variety of circumstances, cases and responsibilities, and where possible, over a number of assessment activities.</w:t>
            </w:r>
          </w:p>
        </w:tc>
      </w:tr>
    </w:tbl>
    <w:p w:rsidR="00000000" w:rsidRPr="002A47A6" w:rsidP="002A47A6">
      <w:pPr>
        <w:pStyle w:val="BodyText"/>
      </w:pPr>
    </w:p>
    <w:p w:rsidR="00000000" w:rsidRPr="002A47A6" w:rsidP="002A47A6">
      <w:pPr>
        <w:pStyle w:val="AllowPageBreak"/>
      </w:pPr>
    </w:p>
    <w:p w:rsidR="00000000" w:rsidRPr="002A47A6" w:rsidP="002A47A6">
      <w:pPr>
        <w:pStyle w:val="Heading1"/>
      </w:pPr>
      <w:bookmarkStart w:id="11" w:name="O_391130"/>
      <w:bookmarkEnd w:id="11"/>
      <w:r w:rsidRPr="002A47A6">
        <w:t>Range Statement</w:t>
      </w:r>
    </w:p>
    <w:tbl>
      <w:tblPr>
        <w:tblW w:w="9462" w:type="dxa"/>
        <w:tblLayout w:type="fixed"/>
        <w:tblCellMar>
          <w:left w:w="62" w:type="dxa"/>
          <w:right w:w="62" w:type="dxa"/>
        </w:tblCellMar>
        <w:tblLook w:val="0000"/>
      </w:tblPr>
      <w:tblGrid>
        <w:gridCol w:w="3546"/>
        <w:gridCol w:w="5916"/>
      </w:tblGrid>
      <w:tr w:rsidTr="002A47A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The range statement relates to the unit of competency as a whole. It allows fo</w:t>
            </w:r>
            <w:r w:rsidRPr="002A47A6">
              <w:t>r different work environments and situations that may affect performance. Bold italicised wording, if used in the performance criteria, is detailed below. Essential operating conditions that may be present with training and assessment (depending on the wor</w:t>
            </w:r>
            <w:r w:rsidRPr="002A47A6">
              <w:t>k situation, needs of the candidate, accessibility of the item, and local industry and regional contexts) may also be included.</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Policies and procedures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Work is carried out in accordance with compan</w:t>
            </w:r>
            <w:r w:rsidRPr="002A47A6">
              <w:t>y policies and procedures, licensing requirements, legislative requirements, codes of practice and industrial awards and agreements.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Codes of Practice</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Codes of practice include the Sugar Milling Operations Industry Code of Practice and sugar industry code</w:t>
            </w:r>
            <w:r w:rsidRPr="002A47A6">
              <w:t>s of practice related to cane railway and transport operations.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Workplace information</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Workplace information can include:</w:t>
            </w:r>
          </w:p>
          <w:p w:rsidR="00000000" w:rsidRPr="002A47A6" w:rsidP="002A47A6">
            <w:pPr>
              <w:pStyle w:val="ListBullet"/>
            </w:pPr>
            <w:r w:rsidRPr="002A47A6">
              <w:t>Standard Operating Procedures (SOPs) and</w:t>
            </w:r>
          </w:p>
          <w:p w:rsidR="00000000" w:rsidP="002A47A6">
            <w:pPr>
              <w:pStyle w:val="ListBullet"/>
              <w:rPr>
                <w:lang w:val="en-NZ"/>
              </w:rPr>
            </w:pPr>
            <w:r w:rsidRPr="002A47A6">
              <w:t>manufacturer's specifications.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Documentation and recording requirements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 xml:space="preserve">Documentation and recording requirements may include </w:t>
            </w:r>
          </w:p>
          <w:p w:rsidR="00000000" w:rsidRPr="002A47A6" w:rsidP="002A47A6">
            <w:pPr>
              <w:pStyle w:val="ListBullet"/>
            </w:pPr>
            <w:r w:rsidRPr="002A47A6">
              <w:t>marshalling strategy</w:t>
            </w:r>
          </w:p>
          <w:p w:rsidR="00000000" w:rsidRPr="002A47A6" w:rsidP="002A47A6">
            <w:pPr>
              <w:pStyle w:val="ListBullet"/>
            </w:pPr>
            <w:r w:rsidRPr="002A47A6">
              <w:t>documentation relating to the traffic schedule such as run slips and loco running sheets</w:t>
            </w:r>
          </w:p>
          <w:p w:rsidR="00000000" w:rsidP="002A47A6">
            <w:pPr>
              <w:pStyle w:val="ListBullet"/>
              <w:rPr>
                <w:lang w:val="en-NZ"/>
              </w:rPr>
            </w:pPr>
            <w:r w:rsidRPr="002A47A6">
              <w:t>log books and employee time sheets/records.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Transport network features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Cane transport netw</w:t>
            </w:r>
            <w:r w:rsidRPr="002A47A6">
              <w:t>ork features and their characteristics may include:</w:t>
            </w:r>
          </w:p>
          <w:p w:rsidR="00000000" w:rsidRPr="002A47A6" w:rsidP="002A47A6">
            <w:pPr>
              <w:pStyle w:val="ListBullet"/>
            </w:pPr>
            <w:r w:rsidRPr="002A47A6">
              <w:t>main and branch lines</w:t>
            </w:r>
          </w:p>
          <w:p w:rsidR="00000000" w:rsidRPr="002A47A6" w:rsidP="002A47A6">
            <w:pPr>
              <w:pStyle w:val="ListBullet"/>
            </w:pPr>
            <w:r w:rsidRPr="002A47A6">
              <w:t>yards</w:t>
            </w:r>
          </w:p>
          <w:p w:rsidR="00000000" w:rsidRPr="002A47A6" w:rsidP="002A47A6">
            <w:pPr>
              <w:pStyle w:val="ListBullet"/>
            </w:pPr>
            <w:r w:rsidRPr="002A47A6">
              <w:t>sidings</w:t>
            </w:r>
          </w:p>
          <w:p w:rsidR="00000000" w:rsidRPr="002A47A6" w:rsidP="002A47A6">
            <w:pPr>
              <w:pStyle w:val="ListBullet"/>
            </w:pPr>
            <w:r w:rsidRPr="002A47A6">
              <w:t>loops</w:t>
            </w:r>
          </w:p>
          <w:p w:rsidR="00000000" w:rsidRPr="002A47A6" w:rsidP="002A47A6">
            <w:pPr>
              <w:pStyle w:val="ListBullet"/>
            </w:pPr>
            <w:r w:rsidRPr="002A47A6">
              <w:t>dump points and pads</w:t>
            </w:r>
          </w:p>
          <w:p w:rsidR="00000000" w:rsidP="002A47A6">
            <w:pPr>
              <w:pStyle w:val="ListBullet"/>
              <w:rPr>
                <w:lang w:val="en-NZ"/>
              </w:rPr>
            </w:pPr>
            <w:r w:rsidRPr="002A47A6">
              <w:t>and road transport delivery points.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Hazards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Hazards include working with moving machinery, manual handling and working in exposed conditions.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Information systems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Information systems may be print or screen based.</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Locomotives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Locos may or may not be fitted with brake vans.</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Equipment status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Confirmi</w:t>
            </w:r>
            <w:r w:rsidRPr="002A47A6">
              <w:t>ng equipment status involves conducting relevant pre-start checks, confirming that all safety guards and equipment is ready and safe to operate.</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Teamwork</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t>Work may require the ability to work within a team environment.</w:t>
            </w:r>
          </w:p>
        </w:tc>
      </w:tr>
      <w:tr w:rsidTr="002A47A6">
        <w:tblPrEx>
          <w:tblW w:w="9462" w:type="dxa"/>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7A6">
            <w:pPr>
              <w:pStyle w:val="BodyText"/>
              <w:rPr>
                <w:lang w:val="en-NZ"/>
              </w:rPr>
            </w:pPr>
            <w:r w:rsidRPr="002A47A6">
              <w:rPr>
                <w:rStyle w:val="SpecialBold"/>
              </w:rPr>
              <w:t>Communication methods</w:t>
            </w:r>
          </w:p>
        </w:tc>
        <w:tc>
          <w:tcPr>
            <w:tcW w:w="5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7A6" w:rsidP="002A47A6">
            <w:pPr>
              <w:pStyle w:val="BodyText"/>
            </w:pPr>
            <w:r w:rsidRPr="002A47A6">
              <w:t>Communication methods include use of two-way radios used in accordance with workplace requirements and state authority protocols.</w:t>
            </w:r>
          </w:p>
        </w:tc>
      </w:tr>
    </w:tbl>
    <w:p w:rsidR="00000000" w:rsidRPr="002A47A6" w:rsidP="002A47A6">
      <w:pPr>
        <w:pStyle w:val="BodyText"/>
      </w:pPr>
    </w:p>
    <w:p w:rsidR="00000000" w:rsidRPr="002A47A6" w:rsidP="002A47A6">
      <w:pPr>
        <w:pStyle w:val="AllowPageBreak"/>
      </w:pPr>
    </w:p>
    <w:p w:rsidR="00000000" w:rsidRPr="002A47A6" w:rsidP="002A47A6">
      <w:pPr>
        <w:pStyle w:val="Heading1"/>
      </w:pPr>
      <w:bookmarkStart w:id="12" w:name="O_391131"/>
      <w:bookmarkEnd w:id="12"/>
      <w:r w:rsidRPr="002A47A6">
        <w:t>Unit Sector(s)</w:t>
      </w:r>
    </w:p>
    <w:p w:rsidR="00000000" w:rsidRPr="002A47A6" w:rsidP="002A47A6">
      <w:pPr>
        <w:pStyle w:val="BodyText"/>
      </w:pPr>
      <w:r w:rsidRPr="002A47A6">
        <w:t>Sugar Milling.</w:t>
      </w:r>
    </w:p>
    <w:p w:rsidR="00000000" w:rsidRPr="002A47A6" w:rsidP="002A47A6"/>
    <w:sectPr w:rsidSect="002A4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B21" w:rsidP="00611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21" w:rsidP="002A4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1B21" w:rsidP="002A47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1B21" w:rsidP="002A47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B21" w:rsidP="00611B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21" w:rsidP="002A47A6">
    <w:pPr>
      <w:pStyle w:val="Header"/>
      <w:framePr w:wrap="around"/>
    </w:pPr>
    <w:r>
      <w:fldChar w:fldCharType="begin"/>
    </w:r>
    <w:r>
      <w:instrText xml:space="preserve"> TITLE   \* MERGEFORMAT </w:instrText>
    </w:r>
    <w:r>
      <w:fldChar w:fldCharType="separate"/>
    </w:r>
    <w:r>
      <w:t>FDFSUG102A Undertake shunting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1B21" w:rsidP="002A47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A2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747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7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7A6"/>
    <w:pPr>
      <w:spacing w:before="360" w:after="60"/>
      <w:outlineLvl w:val="0"/>
    </w:pPr>
    <w:rPr>
      <w:sz w:val="32"/>
    </w:rPr>
  </w:style>
  <w:style w:type="paragraph" w:styleId="Heading2">
    <w:name w:val="heading 2"/>
    <w:basedOn w:val="HeadingBase"/>
    <w:next w:val="BodyText"/>
    <w:link w:val="Heading2Char"/>
    <w:qFormat/>
    <w:rsid w:val="002A47A6"/>
    <w:pPr>
      <w:keepLines/>
      <w:spacing w:before="240" w:after="120"/>
      <w:outlineLvl w:val="1"/>
    </w:pPr>
    <w:rPr>
      <w:sz w:val="28"/>
      <w:szCs w:val="40"/>
    </w:rPr>
  </w:style>
  <w:style w:type="paragraph" w:styleId="Heading3">
    <w:name w:val="heading 3"/>
    <w:basedOn w:val="HeadingBase"/>
    <w:next w:val="BodyText"/>
    <w:link w:val="Heading3Char"/>
    <w:qFormat/>
    <w:rsid w:val="002A47A6"/>
    <w:pPr>
      <w:spacing w:before="180" w:after="120"/>
      <w:outlineLvl w:val="2"/>
    </w:pPr>
    <w:rPr>
      <w:spacing w:val="-10"/>
      <w:kern w:val="32"/>
    </w:rPr>
  </w:style>
  <w:style w:type="paragraph" w:styleId="Heading4">
    <w:name w:val="heading 4"/>
    <w:basedOn w:val="HeadingBase"/>
    <w:next w:val="BodyText"/>
    <w:link w:val="Heading4Char"/>
    <w:qFormat/>
    <w:rsid w:val="002A47A6"/>
    <w:pPr>
      <w:spacing w:before="160" w:after="120"/>
      <w:outlineLvl w:val="3"/>
    </w:pPr>
    <w:rPr>
      <w:sz w:val="22"/>
    </w:rPr>
  </w:style>
  <w:style w:type="paragraph" w:styleId="Heading5">
    <w:name w:val="heading 5"/>
    <w:basedOn w:val="HeadingBase"/>
    <w:next w:val="Normal"/>
    <w:link w:val="Heading5Char"/>
    <w:qFormat/>
    <w:rsid w:val="002A47A6"/>
    <w:pPr>
      <w:spacing w:before="80"/>
      <w:outlineLvl w:val="4"/>
    </w:pPr>
    <w:rPr>
      <w:color w:val="918585"/>
      <w:sz w:val="20"/>
    </w:rPr>
  </w:style>
  <w:style w:type="paragraph" w:styleId="Heading6">
    <w:name w:val="heading 6"/>
    <w:basedOn w:val="HeadingBase"/>
    <w:next w:val="Normal"/>
    <w:link w:val="Heading6Char"/>
    <w:qFormat/>
    <w:rsid w:val="002A47A6"/>
    <w:pPr>
      <w:spacing w:before="60"/>
      <w:outlineLvl w:val="5"/>
    </w:pPr>
    <w:rPr>
      <w:color w:val="918585"/>
      <w:sz w:val="20"/>
    </w:rPr>
  </w:style>
  <w:style w:type="paragraph" w:styleId="Heading7">
    <w:name w:val="heading 7"/>
    <w:basedOn w:val="Normal"/>
    <w:next w:val="Normal"/>
    <w:link w:val="Heading7Char"/>
    <w:qFormat/>
    <w:rsid w:val="002A47A6"/>
    <w:pPr>
      <w:ind w:left="720"/>
      <w:outlineLvl w:val="6"/>
    </w:pPr>
    <w:rPr>
      <w:i/>
    </w:rPr>
  </w:style>
  <w:style w:type="paragraph" w:styleId="Heading8">
    <w:name w:val="heading 8"/>
    <w:basedOn w:val="Normal"/>
    <w:next w:val="Normal"/>
    <w:link w:val="Heading8Char"/>
    <w:qFormat/>
    <w:rsid w:val="002A47A6"/>
    <w:pPr>
      <w:ind w:left="720"/>
      <w:outlineLvl w:val="7"/>
    </w:pPr>
    <w:rPr>
      <w:i/>
    </w:rPr>
  </w:style>
  <w:style w:type="paragraph" w:styleId="Heading9">
    <w:name w:val="heading 9"/>
    <w:basedOn w:val="Normal"/>
    <w:next w:val="Normal"/>
    <w:link w:val="Heading9Char"/>
    <w:qFormat/>
    <w:rsid w:val="002A47A6"/>
    <w:pPr>
      <w:ind w:left="720"/>
      <w:outlineLvl w:val="8"/>
    </w:pPr>
    <w:rPr>
      <w:i/>
    </w:rPr>
  </w:style>
  <w:style w:type="character" w:default="1" w:styleId="DefaultParagraphFont">
    <w:name w:val="Default Paragraph Font"/>
    <w:uiPriority w:val="1"/>
    <w:unhideWhenUsed/>
    <w:rsid w:val="002A4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7A6"/>
  </w:style>
  <w:style w:type="character" w:customStyle="1" w:styleId="Heading1Char">
    <w:name w:val="Heading 1 Char"/>
    <w:link w:val="Heading1"/>
    <w:rsid w:val="002A47A6"/>
    <w:rPr>
      <w:rFonts w:ascii="Times New Roman" w:eastAsia="Times New Roman" w:hAnsi="Times New Roman" w:cs="Times New Roman"/>
      <w:b/>
      <w:sz w:val="32"/>
      <w:szCs w:val="20"/>
      <w:lang w:eastAsia="en-US"/>
    </w:rPr>
  </w:style>
  <w:style w:type="paragraph" w:styleId="BodyText">
    <w:name w:val="Body Text"/>
    <w:basedOn w:val="Normal"/>
    <w:link w:val="BodyTextChar"/>
    <w:rsid w:val="002A47A6"/>
    <w:pPr>
      <w:spacing w:before="120" w:after="120"/>
      <w:contextualSpacing/>
    </w:pPr>
    <w:rPr>
      <w:rFonts w:ascii="Times New Roman" w:hAnsi="Times New Roman"/>
      <w:sz w:val="24"/>
      <w:szCs w:val="22"/>
    </w:rPr>
  </w:style>
  <w:style w:type="character" w:customStyle="1" w:styleId="BodyTextChar">
    <w:name w:val="Body Text Char"/>
    <w:link w:val="BodyText"/>
    <w:rsid w:val="002A47A6"/>
    <w:rPr>
      <w:rFonts w:ascii="Times New Roman" w:eastAsia="Times New Roman" w:hAnsi="Times New Roman" w:cs="Times New Roman"/>
      <w:sz w:val="24"/>
      <w:lang w:val="en-US" w:eastAsia="en-US"/>
    </w:rPr>
  </w:style>
  <w:style w:type="paragraph" w:styleId="Footer">
    <w:name w:val="footer"/>
    <w:basedOn w:val="Normal"/>
    <w:link w:val="FooterChar"/>
    <w:rsid w:val="002A4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47A6"/>
    <w:rPr>
      <w:rFonts w:ascii="Times New Roman" w:eastAsia="Times New Roman" w:hAnsi="Times New Roman" w:cs="Times New Roman"/>
      <w:sz w:val="16"/>
      <w:lang w:val="en-US" w:eastAsia="en-US"/>
    </w:rPr>
  </w:style>
  <w:style w:type="paragraph" w:styleId="List">
    <w:name w:val="List"/>
    <w:basedOn w:val="BodyText"/>
    <w:next w:val="BodyText"/>
    <w:rsid w:val="002A47A6"/>
    <w:pPr>
      <w:tabs>
        <w:tab w:val="left" w:pos="340"/>
      </w:tabs>
      <w:spacing w:before="60" w:after="60"/>
      <w:ind w:left="340" w:hanging="340"/>
    </w:pPr>
  </w:style>
  <w:style w:type="paragraph" w:styleId="ListBullet">
    <w:name w:val="List Bullet"/>
    <w:basedOn w:val="List"/>
    <w:rsid w:val="002A47A6"/>
    <w:pPr>
      <w:numPr>
        <w:numId w:val="12"/>
      </w:numPr>
      <w:tabs>
        <w:tab w:val="clear" w:pos="340"/>
      </w:tabs>
      <w:spacing w:before="40" w:after="40"/>
    </w:pPr>
  </w:style>
  <w:style w:type="character" w:customStyle="1" w:styleId="SpecialBold">
    <w:name w:val="Special Bold"/>
    <w:rsid w:val="002A47A6"/>
    <w:rPr>
      <w:b/>
      <w:spacing w:val="0"/>
    </w:rPr>
  </w:style>
  <w:style w:type="paragraph" w:styleId="Header">
    <w:name w:val="header"/>
    <w:basedOn w:val="Normal"/>
    <w:link w:val="HeaderChar"/>
    <w:rsid w:val="002A4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47A6"/>
    <w:rPr>
      <w:rFonts w:ascii="Times New Roman" w:eastAsia="Times New Roman" w:hAnsi="Times New Roman" w:cs="Times New Roman"/>
      <w:sz w:val="16"/>
      <w:szCs w:val="20"/>
      <w:lang w:val="en-GB" w:eastAsia="en-US"/>
    </w:rPr>
  </w:style>
  <w:style w:type="character" w:styleId="Emphasis">
    <w:name w:val="Emphasis"/>
    <w:qFormat/>
    <w:rsid w:val="002A47A6"/>
    <w:rPr>
      <w:i/>
    </w:rPr>
  </w:style>
  <w:style w:type="paragraph" w:customStyle="1" w:styleId="SuperHeading">
    <w:name w:val="SuperHeading"/>
    <w:basedOn w:val="Normal"/>
    <w:rsid w:val="002A47A6"/>
    <w:pPr>
      <w:spacing w:before="240" w:after="120"/>
      <w:outlineLvl w:val="0"/>
    </w:pPr>
    <w:rPr>
      <w:rFonts w:ascii="Times New Roman" w:hAnsi="Times New Roman"/>
      <w:b/>
      <w:sz w:val="28"/>
    </w:rPr>
  </w:style>
  <w:style w:type="paragraph" w:customStyle="1" w:styleId="TableHeading">
    <w:name w:val="Table Heading"/>
    <w:basedOn w:val="HeadingBase"/>
    <w:rsid w:val="002A47A6"/>
    <w:pPr>
      <w:keepLines/>
      <w:pBdr>
        <w:bottom w:val="single" w:sz="6" w:space="1" w:color="918585"/>
      </w:pBdr>
      <w:spacing w:before="240"/>
    </w:pPr>
  </w:style>
  <w:style w:type="paragraph" w:customStyle="1" w:styleId="AllowPageBreak">
    <w:name w:val="AllowPageBreak"/>
    <w:rsid w:val="002A47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A47A6"/>
    <w:rPr>
      <w:rFonts w:ascii="Times New Roman" w:eastAsia="Times New Roman" w:hAnsi="Times New Roman" w:cs="Times New Roman"/>
      <w:b/>
      <w:sz w:val="28"/>
      <w:szCs w:val="40"/>
      <w:lang w:eastAsia="en-US"/>
    </w:rPr>
  </w:style>
  <w:style w:type="character" w:customStyle="1" w:styleId="Heading3Char">
    <w:name w:val="Heading 3 Char"/>
    <w:link w:val="Heading3"/>
    <w:rsid w:val="002A47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47A6"/>
    <w:rPr>
      <w:rFonts w:ascii="Times New Roman" w:eastAsia="Times New Roman" w:hAnsi="Times New Roman" w:cs="Times New Roman"/>
      <w:b/>
      <w:szCs w:val="20"/>
      <w:lang w:eastAsia="en-US"/>
    </w:rPr>
  </w:style>
  <w:style w:type="character" w:customStyle="1" w:styleId="Heading5Char">
    <w:name w:val="Heading 5 Char"/>
    <w:link w:val="Heading5"/>
    <w:rsid w:val="002A47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4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7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7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7A6"/>
    <w:rPr>
      <w:rFonts w:ascii="Courier New" w:eastAsia="Times New Roman" w:hAnsi="Courier New" w:cs="Times New Roman"/>
      <w:i/>
      <w:szCs w:val="20"/>
      <w:lang w:val="en-US" w:eastAsia="en-US"/>
    </w:rPr>
  </w:style>
  <w:style w:type="paragraph" w:customStyle="1" w:styleId="HeadingBase">
    <w:name w:val="Heading Base"/>
    <w:rsid w:val="002A4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7A6"/>
    <w:pPr>
      <w:tabs>
        <w:tab w:val="right" w:leader="dot" w:pos="9072"/>
      </w:tabs>
      <w:ind w:left="567"/>
    </w:pPr>
    <w:rPr>
      <w:szCs w:val="22"/>
    </w:rPr>
  </w:style>
  <w:style w:type="paragraph" w:customStyle="1" w:styleId="TOCBase">
    <w:name w:val="TOC Base"/>
    <w:rsid w:val="002A4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7A6"/>
    <w:pPr>
      <w:tabs>
        <w:tab w:val="right" w:leader="dot" w:pos="9072"/>
      </w:tabs>
      <w:spacing w:before="40" w:after="40"/>
      <w:ind w:left="284"/>
    </w:pPr>
    <w:rPr>
      <w:rFonts w:ascii="Times New Roman" w:hAnsi="Times New Roman"/>
    </w:rPr>
  </w:style>
  <w:style w:type="paragraph" w:styleId="TOC1">
    <w:name w:val="toc 1"/>
    <w:basedOn w:val="TOCBase"/>
    <w:next w:val="Normal"/>
    <w:rsid w:val="002A47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7A6"/>
    <w:pPr>
      <w:spacing w:before="5040"/>
      <w:jc w:val="center"/>
    </w:pPr>
    <w:rPr>
      <w:sz w:val="48"/>
      <w:szCs w:val="72"/>
      <w:lang w:val="en-US"/>
    </w:rPr>
  </w:style>
  <w:style w:type="character" w:customStyle="1" w:styleId="TitleChar">
    <w:name w:val="Title Char"/>
    <w:link w:val="Title"/>
    <w:rsid w:val="002A4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7A6"/>
    <w:pPr>
      <w:tabs>
        <w:tab w:val="left" w:pos="3600"/>
        <w:tab w:val="left" w:pos="3958"/>
      </w:tabs>
    </w:pPr>
  </w:style>
  <w:style w:type="paragraph" w:customStyle="1" w:styleId="Note">
    <w:name w:val="Note"/>
    <w:basedOn w:val="BodyText"/>
    <w:rsid w:val="002A4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7A6"/>
    <w:pPr>
      <w:framePr w:wrap="auto" w:hAnchor="text" w:y="6049"/>
    </w:pPr>
    <w:rPr>
      <w:color w:val="000000"/>
      <w:sz w:val="40"/>
    </w:rPr>
  </w:style>
  <w:style w:type="paragraph" w:customStyle="1" w:styleId="TOCTitle">
    <w:name w:val="TOCTitle"/>
    <w:basedOn w:val="Heading1"/>
    <w:rsid w:val="002A47A6"/>
    <w:pPr>
      <w:spacing w:after="240"/>
      <w:jc w:val="center"/>
      <w:outlineLvl w:val="9"/>
    </w:pPr>
    <w:rPr>
      <w:caps/>
    </w:rPr>
  </w:style>
  <w:style w:type="paragraph" w:customStyle="1" w:styleId="Version">
    <w:name w:val="Version"/>
    <w:rsid w:val="002A47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7A6"/>
    <w:pPr>
      <w:numPr>
        <w:numId w:val="13"/>
      </w:numPr>
      <w:tabs>
        <w:tab w:val="clear" w:pos="680"/>
      </w:tabs>
    </w:pPr>
  </w:style>
  <w:style w:type="paragraph" w:styleId="Index1">
    <w:name w:val="index 1"/>
    <w:basedOn w:val="Normal"/>
    <w:next w:val="Normal"/>
    <w:semiHidden/>
    <w:rsid w:val="002A47A6"/>
    <w:pPr>
      <w:keepNext w:val="0"/>
      <w:tabs>
        <w:tab w:val="right" w:pos="4176"/>
      </w:tabs>
      <w:ind w:left="198" w:hanging="198"/>
    </w:pPr>
    <w:rPr>
      <w:rFonts w:ascii="Garamond" w:hAnsi="Garamond"/>
    </w:rPr>
  </w:style>
  <w:style w:type="paragraph" w:styleId="IndexHeading">
    <w:name w:val="index heading"/>
    <w:basedOn w:val="Normal"/>
    <w:next w:val="Index1"/>
    <w:semiHidden/>
    <w:rsid w:val="002A47A6"/>
    <w:pPr>
      <w:spacing w:before="120" w:after="120"/>
    </w:pPr>
    <w:rPr>
      <w:rFonts w:ascii="Arial" w:hAnsi="Arial"/>
      <w:b/>
      <w:color w:val="918585"/>
      <w:sz w:val="24"/>
    </w:rPr>
  </w:style>
  <w:style w:type="paragraph" w:customStyle="1" w:styleId="Chapter">
    <w:name w:val="Chapter"/>
    <w:basedOn w:val="Normal"/>
    <w:rsid w:val="002A47A6"/>
    <w:pPr>
      <w:spacing w:before="240"/>
    </w:pPr>
    <w:rPr>
      <w:rFonts w:ascii="Times New Roman" w:hAnsi="Times New Roman"/>
      <w:smallCaps/>
      <w:spacing w:val="80"/>
      <w:sz w:val="28"/>
    </w:rPr>
  </w:style>
  <w:style w:type="paragraph" w:customStyle="1" w:styleId="InChapter">
    <w:name w:val="InChapter"/>
    <w:basedOn w:val="Heading3"/>
    <w:rsid w:val="002A47A6"/>
    <w:pPr>
      <w:spacing w:after="240"/>
      <w:outlineLvl w:val="9"/>
    </w:pPr>
    <w:rPr>
      <w:noProof/>
    </w:rPr>
  </w:style>
  <w:style w:type="paragraph" w:styleId="Index2">
    <w:name w:val="index 2"/>
    <w:basedOn w:val="Normal"/>
    <w:next w:val="Normal"/>
    <w:semiHidden/>
    <w:rsid w:val="002A47A6"/>
    <w:pPr>
      <w:tabs>
        <w:tab w:val="right" w:pos="4176"/>
      </w:tabs>
      <w:ind w:left="568" w:hanging="284"/>
    </w:pPr>
    <w:rPr>
      <w:rFonts w:ascii="Garamond" w:hAnsi="Garamond"/>
    </w:rPr>
  </w:style>
  <w:style w:type="paragraph" w:customStyle="1" w:styleId="Byline">
    <w:name w:val="Byline"/>
    <w:rsid w:val="002A4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7A6"/>
    <w:pPr>
      <w:tabs>
        <w:tab w:val="clear" w:pos="3600"/>
        <w:tab w:val="clear" w:pos="3958"/>
      </w:tabs>
      <w:jc w:val="right"/>
    </w:pPr>
  </w:style>
  <w:style w:type="paragraph" w:styleId="Caption">
    <w:name w:val="caption"/>
    <w:basedOn w:val="BodyText"/>
    <w:next w:val="Normal"/>
    <w:qFormat/>
    <w:rsid w:val="002A47A6"/>
    <w:pPr>
      <w:framePr w:w="2268" w:hSpace="181" w:vSpace="181" w:wrap="around" w:vAnchor="text" w:hAnchor="page" w:x="1135" w:y="285" w:anchorLock="1"/>
    </w:pPr>
    <w:rPr>
      <w:i/>
    </w:rPr>
  </w:style>
  <w:style w:type="paragraph" w:customStyle="1" w:styleId="MiniTOCTitle">
    <w:name w:val="MiniTOCTitle"/>
    <w:basedOn w:val="Heading4"/>
    <w:rsid w:val="002A47A6"/>
    <w:pPr>
      <w:spacing w:before="240"/>
      <w:outlineLvl w:val="9"/>
    </w:pPr>
    <w:rPr>
      <w:noProof/>
      <w:sz w:val="24"/>
    </w:rPr>
  </w:style>
  <w:style w:type="paragraph" w:customStyle="1" w:styleId="MiniTOCItem">
    <w:name w:val="MiniTOCItem"/>
    <w:basedOn w:val="ListBullet"/>
    <w:rsid w:val="002A47A6"/>
    <w:pPr>
      <w:numPr>
        <w:numId w:val="0"/>
      </w:numPr>
      <w:tabs>
        <w:tab w:val="right" w:leader="dot" w:pos="6521"/>
      </w:tabs>
      <w:spacing w:before="0" w:after="0"/>
    </w:pPr>
  </w:style>
  <w:style w:type="paragraph" w:customStyle="1" w:styleId="TOFTitle">
    <w:name w:val="TOFTitle"/>
    <w:basedOn w:val="TOCTitle"/>
    <w:rsid w:val="002A47A6"/>
  </w:style>
  <w:style w:type="paragraph" w:styleId="TableofFigures">
    <w:name w:val="table of figures"/>
    <w:basedOn w:val="Normal"/>
    <w:next w:val="Normal"/>
    <w:semiHidden/>
    <w:rsid w:val="002A47A6"/>
    <w:pPr>
      <w:tabs>
        <w:tab w:val="right" w:leader="dot" w:pos="9072"/>
      </w:tabs>
      <w:ind w:left="970" w:hanging="403"/>
    </w:pPr>
    <w:rPr>
      <w:rFonts w:ascii="Times New Roman" w:hAnsi="Times New Roman"/>
      <w:b/>
    </w:rPr>
  </w:style>
  <w:style w:type="paragraph" w:styleId="ListNumber">
    <w:name w:val="List Number"/>
    <w:basedOn w:val="List"/>
    <w:rsid w:val="002A47A6"/>
    <w:pPr>
      <w:numPr>
        <w:numId w:val="10"/>
      </w:numPr>
    </w:pPr>
  </w:style>
  <w:style w:type="character" w:customStyle="1" w:styleId="WingdingSymbols">
    <w:name w:val="Wingding Symbols"/>
    <w:rsid w:val="002A47A6"/>
    <w:rPr>
      <w:rFonts w:ascii="Wingdings" w:hAnsi="Wingdings"/>
    </w:rPr>
  </w:style>
  <w:style w:type="character" w:customStyle="1" w:styleId="HotSpot">
    <w:name w:val="HotSpot"/>
    <w:rsid w:val="002A47A6"/>
    <w:rPr>
      <w:color w:val="0033CC"/>
      <w:u w:val="none"/>
    </w:rPr>
  </w:style>
  <w:style w:type="paragraph" w:customStyle="1" w:styleId="BodyTextRight">
    <w:name w:val="Body Text Right"/>
    <w:basedOn w:val="BodyText"/>
    <w:rsid w:val="002A47A6"/>
    <w:pPr>
      <w:spacing w:before="0" w:after="0"/>
      <w:jc w:val="right"/>
    </w:pPr>
  </w:style>
  <w:style w:type="paragraph" w:styleId="Index3">
    <w:name w:val="index 3"/>
    <w:basedOn w:val="ListNumber2"/>
    <w:next w:val="Normal"/>
    <w:semiHidden/>
    <w:rsid w:val="002A47A6"/>
    <w:pPr>
      <w:numPr>
        <w:numId w:val="0"/>
      </w:numPr>
      <w:tabs>
        <w:tab w:val="right" w:leader="dot" w:pos="4176"/>
      </w:tabs>
    </w:pPr>
  </w:style>
  <w:style w:type="paragraph" w:styleId="ListNumber2">
    <w:name w:val="List Number 2"/>
    <w:basedOn w:val="List2"/>
    <w:rsid w:val="002A47A6"/>
    <w:pPr>
      <w:numPr>
        <w:numId w:val="9"/>
      </w:numPr>
      <w:tabs>
        <w:tab w:val="clear" w:pos="1060"/>
      </w:tabs>
    </w:pPr>
  </w:style>
  <w:style w:type="paragraph" w:customStyle="1" w:styleId="MarginNote">
    <w:name w:val="Margin Note"/>
    <w:basedOn w:val="BodyText"/>
    <w:rsid w:val="002A4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47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7A6"/>
    <w:rPr>
      <w:sz w:val="32"/>
    </w:rPr>
  </w:style>
  <w:style w:type="paragraph" w:customStyle="1" w:styleId="HeadingProcedure">
    <w:name w:val="Heading Procedure"/>
    <w:basedOn w:val="HeadingBase"/>
    <w:next w:val="Normal"/>
    <w:rsid w:val="002A47A6"/>
    <w:pPr>
      <w:tabs>
        <w:tab w:val="left" w:pos="0"/>
      </w:tabs>
      <w:spacing w:before="120" w:after="60"/>
    </w:pPr>
    <w:rPr>
      <w:i/>
      <w:color w:val="918585"/>
      <w:sz w:val="22"/>
    </w:rPr>
  </w:style>
  <w:style w:type="paragraph" w:customStyle="1" w:styleId="TableBodyText">
    <w:name w:val="Table Body Text"/>
    <w:basedOn w:val="BodyText"/>
    <w:rsid w:val="002A47A6"/>
    <w:pPr>
      <w:spacing w:before="60" w:after="60"/>
    </w:pPr>
  </w:style>
  <w:style w:type="paragraph" w:styleId="ListContinue">
    <w:name w:val="List Continue"/>
    <w:basedOn w:val="List"/>
    <w:rsid w:val="002A47A6"/>
    <w:pPr>
      <w:ind w:firstLine="0"/>
    </w:pPr>
  </w:style>
  <w:style w:type="paragraph" w:customStyle="1" w:styleId="ListNote">
    <w:name w:val="List Note"/>
    <w:basedOn w:val="List"/>
    <w:rsid w:val="002A47A6"/>
    <w:pPr>
      <w:pBdr>
        <w:top w:val="single" w:sz="6" w:space="2" w:color="918585"/>
        <w:bottom w:val="single" w:sz="6" w:space="2" w:color="918585"/>
      </w:pBdr>
      <w:tabs>
        <w:tab w:val="left" w:pos="1021"/>
      </w:tabs>
      <w:ind w:firstLine="0"/>
    </w:pPr>
  </w:style>
  <w:style w:type="paragraph" w:customStyle="1" w:styleId="Warning">
    <w:name w:val="Warning"/>
    <w:basedOn w:val="BodyText"/>
    <w:rsid w:val="002A47A6"/>
    <w:pPr>
      <w:shd w:val="clear" w:color="auto" w:fill="D9D9D9"/>
      <w:tabs>
        <w:tab w:val="left" w:pos="992"/>
      </w:tabs>
      <w:ind w:left="119" w:right="119"/>
    </w:pPr>
    <w:rPr>
      <w:sz w:val="20"/>
    </w:rPr>
  </w:style>
  <w:style w:type="paragraph" w:customStyle="1" w:styleId="MarginIcons">
    <w:name w:val="Margin Icons"/>
    <w:basedOn w:val="BodyText"/>
    <w:rsid w:val="002A47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47A6"/>
    <w:rPr>
      <w:rFonts w:ascii="Courier New" w:hAnsi="Courier New"/>
    </w:rPr>
  </w:style>
  <w:style w:type="paragraph" w:customStyle="1" w:styleId="NoteBullet">
    <w:name w:val="Note Bullet"/>
    <w:basedOn w:val="Note"/>
    <w:rsid w:val="002A47A6"/>
    <w:pPr>
      <w:tabs>
        <w:tab w:val="clear" w:pos="680"/>
      </w:tabs>
      <w:spacing w:before="60" w:after="60"/>
    </w:pPr>
  </w:style>
  <w:style w:type="paragraph" w:customStyle="1" w:styleId="SubHeading2">
    <w:name w:val="SubHeading2"/>
    <w:basedOn w:val="HeadingBase"/>
    <w:rsid w:val="002A47A6"/>
    <w:pPr>
      <w:spacing w:before="240" w:after="60"/>
    </w:pPr>
    <w:rPr>
      <w:sz w:val="20"/>
    </w:rPr>
  </w:style>
  <w:style w:type="paragraph" w:customStyle="1" w:styleId="SubHeading1">
    <w:name w:val="SubHeading1"/>
    <w:basedOn w:val="HeadingBase"/>
    <w:rsid w:val="002A47A6"/>
    <w:pPr>
      <w:spacing w:before="240" w:after="60"/>
    </w:pPr>
    <w:rPr>
      <w:color w:val="918585"/>
      <w:sz w:val="22"/>
    </w:rPr>
  </w:style>
  <w:style w:type="paragraph" w:customStyle="1" w:styleId="SideHeading">
    <w:name w:val="Side Heading"/>
    <w:basedOn w:val="HeadingBase"/>
    <w:rsid w:val="002A4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7A6"/>
    <w:pPr>
      <w:tabs>
        <w:tab w:val="num" w:pos="360"/>
      </w:tabs>
    </w:pPr>
  </w:style>
  <w:style w:type="paragraph" w:styleId="PlainText">
    <w:name w:val="Plain Text"/>
    <w:basedOn w:val="Normal"/>
    <w:link w:val="PlainTextChar"/>
    <w:rsid w:val="002A47A6"/>
    <w:rPr>
      <w:sz w:val="20"/>
    </w:rPr>
  </w:style>
  <w:style w:type="character" w:customStyle="1" w:styleId="PlainTextChar">
    <w:name w:val="Plain Text Char"/>
    <w:basedOn w:val="DefaultParagraphFont"/>
    <w:link w:val="PlainText"/>
    <w:rsid w:val="002A47A6"/>
    <w:rPr>
      <w:rFonts w:ascii="Courier New" w:eastAsia="Times New Roman" w:hAnsi="Courier New" w:cs="Times New Roman"/>
      <w:sz w:val="20"/>
      <w:szCs w:val="20"/>
      <w:lang w:val="en-US" w:eastAsia="en-US"/>
    </w:rPr>
  </w:style>
  <w:style w:type="character" w:customStyle="1" w:styleId="MenuOption">
    <w:name w:val="Menu Option"/>
    <w:rsid w:val="002A47A6"/>
    <w:rPr>
      <w:b/>
      <w:smallCaps/>
    </w:rPr>
  </w:style>
  <w:style w:type="paragraph" w:customStyle="1" w:styleId="TableListNumber">
    <w:name w:val="Table List Number"/>
    <w:basedOn w:val="ListNumber"/>
    <w:rsid w:val="002A47A6"/>
    <w:pPr>
      <w:numPr>
        <w:numId w:val="0"/>
      </w:numPr>
    </w:pPr>
  </w:style>
  <w:style w:type="paragraph" w:styleId="TOC4">
    <w:name w:val="toc 4"/>
    <w:basedOn w:val="TOCBase"/>
    <w:next w:val="Normal"/>
    <w:semiHidden/>
    <w:rsid w:val="002A47A6"/>
    <w:pPr>
      <w:tabs>
        <w:tab w:val="right" w:leader="dot" w:pos="9071"/>
      </w:tabs>
      <w:ind w:left="1701"/>
    </w:pPr>
  </w:style>
  <w:style w:type="paragraph" w:customStyle="1" w:styleId="ListAlpha">
    <w:name w:val="List Alpha"/>
    <w:basedOn w:val="List"/>
    <w:rsid w:val="002A47A6"/>
    <w:pPr>
      <w:numPr>
        <w:numId w:val="8"/>
      </w:numPr>
    </w:pPr>
  </w:style>
  <w:style w:type="paragraph" w:customStyle="1" w:styleId="ListAlpha2">
    <w:name w:val="List Alpha 2"/>
    <w:basedOn w:val="List2"/>
    <w:rsid w:val="002A47A6"/>
    <w:pPr>
      <w:numPr>
        <w:numId w:val="7"/>
      </w:numPr>
    </w:pPr>
  </w:style>
  <w:style w:type="paragraph" w:styleId="List2">
    <w:name w:val="List 2"/>
    <w:basedOn w:val="BodyText"/>
    <w:rsid w:val="002A47A6"/>
    <w:pPr>
      <w:tabs>
        <w:tab w:val="left" w:pos="680"/>
      </w:tabs>
      <w:spacing w:before="60" w:after="60"/>
      <w:ind w:left="680" w:hanging="340"/>
    </w:pPr>
  </w:style>
  <w:style w:type="paragraph" w:styleId="List3">
    <w:name w:val="List 3"/>
    <w:basedOn w:val="BodyText"/>
    <w:rsid w:val="002A47A6"/>
    <w:pPr>
      <w:tabs>
        <w:tab w:val="left" w:pos="1021"/>
      </w:tabs>
      <w:spacing w:before="60" w:after="60"/>
      <w:ind w:left="1020" w:hanging="340"/>
    </w:pPr>
  </w:style>
  <w:style w:type="paragraph" w:styleId="List4">
    <w:name w:val="List 4"/>
    <w:basedOn w:val="BodyText"/>
    <w:rsid w:val="002A47A6"/>
    <w:pPr>
      <w:tabs>
        <w:tab w:val="left" w:pos="1361"/>
      </w:tabs>
      <w:spacing w:before="60" w:after="60"/>
      <w:ind w:left="1361" w:hanging="340"/>
    </w:pPr>
  </w:style>
  <w:style w:type="paragraph" w:styleId="List5">
    <w:name w:val="List 5"/>
    <w:basedOn w:val="BodyText"/>
    <w:rsid w:val="002A47A6"/>
    <w:pPr>
      <w:tabs>
        <w:tab w:val="left" w:pos="1701"/>
      </w:tabs>
      <w:spacing w:before="60" w:after="60"/>
      <w:ind w:left="1701" w:hanging="340"/>
    </w:pPr>
  </w:style>
  <w:style w:type="paragraph" w:styleId="ListBullet3">
    <w:name w:val="List Bullet 3"/>
    <w:basedOn w:val="List3"/>
    <w:rsid w:val="002A47A6"/>
    <w:pPr>
      <w:numPr>
        <w:numId w:val="14"/>
      </w:numPr>
      <w:tabs>
        <w:tab w:val="clear" w:pos="1021"/>
      </w:tabs>
      <w:ind w:left="1037" w:hanging="357"/>
    </w:pPr>
  </w:style>
  <w:style w:type="paragraph" w:styleId="ListBullet4">
    <w:name w:val="List Bullet 4"/>
    <w:basedOn w:val="List4"/>
    <w:rsid w:val="002A47A6"/>
    <w:pPr>
      <w:numPr>
        <w:numId w:val="2"/>
      </w:numPr>
    </w:pPr>
  </w:style>
  <w:style w:type="paragraph" w:styleId="ListBullet5">
    <w:name w:val="List Bullet 5"/>
    <w:basedOn w:val="List5"/>
    <w:rsid w:val="002A47A6"/>
    <w:pPr>
      <w:numPr>
        <w:numId w:val="3"/>
      </w:numPr>
    </w:pPr>
  </w:style>
  <w:style w:type="paragraph" w:styleId="ListContinue2">
    <w:name w:val="List Continue 2"/>
    <w:basedOn w:val="List2"/>
    <w:rsid w:val="002A47A6"/>
    <w:pPr>
      <w:ind w:firstLine="0"/>
    </w:pPr>
  </w:style>
  <w:style w:type="paragraph" w:styleId="ListContinue3">
    <w:name w:val="List Continue 3"/>
    <w:basedOn w:val="List3"/>
    <w:rsid w:val="002A47A6"/>
    <w:pPr>
      <w:ind w:left="1021" w:firstLine="0"/>
    </w:pPr>
  </w:style>
  <w:style w:type="paragraph" w:styleId="ListContinue4">
    <w:name w:val="List Continue 4"/>
    <w:basedOn w:val="List4"/>
    <w:rsid w:val="002A47A6"/>
    <w:pPr>
      <w:ind w:firstLine="0"/>
    </w:pPr>
  </w:style>
  <w:style w:type="paragraph" w:styleId="ListContinue5">
    <w:name w:val="List Continue 5"/>
    <w:basedOn w:val="List5"/>
    <w:rsid w:val="002A47A6"/>
    <w:pPr>
      <w:ind w:firstLine="0"/>
    </w:pPr>
  </w:style>
  <w:style w:type="paragraph" w:styleId="ListNumber3">
    <w:name w:val="List Number 3"/>
    <w:basedOn w:val="List3"/>
    <w:rsid w:val="002A47A6"/>
    <w:pPr>
      <w:numPr>
        <w:numId w:val="4"/>
      </w:numPr>
    </w:pPr>
  </w:style>
  <w:style w:type="paragraph" w:styleId="ListNumber4">
    <w:name w:val="List Number 4"/>
    <w:basedOn w:val="List4"/>
    <w:rsid w:val="002A47A6"/>
    <w:pPr>
      <w:numPr>
        <w:numId w:val="5"/>
      </w:numPr>
    </w:pPr>
  </w:style>
  <w:style w:type="paragraph" w:styleId="ListNumber5">
    <w:name w:val="List Number 5"/>
    <w:basedOn w:val="List5"/>
    <w:rsid w:val="002A47A6"/>
    <w:pPr>
      <w:numPr>
        <w:numId w:val="6"/>
      </w:numPr>
    </w:pPr>
  </w:style>
  <w:style w:type="paragraph" w:styleId="BlockText">
    <w:name w:val="Block Text"/>
    <w:basedOn w:val="Normal"/>
    <w:rsid w:val="002A47A6"/>
    <w:pPr>
      <w:spacing w:after="120"/>
      <w:ind w:left="1440" w:right="1440"/>
    </w:pPr>
  </w:style>
  <w:style w:type="character" w:customStyle="1" w:styleId="Subscript">
    <w:name w:val="Subscript"/>
    <w:rsid w:val="002A47A6"/>
    <w:rPr>
      <w:sz w:val="16"/>
      <w:vertAlign w:val="subscript"/>
    </w:rPr>
  </w:style>
  <w:style w:type="character" w:customStyle="1" w:styleId="Superscript">
    <w:name w:val="Superscript"/>
    <w:rsid w:val="002A47A6"/>
    <w:rPr>
      <w:sz w:val="16"/>
      <w:vertAlign w:val="superscript"/>
    </w:rPr>
  </w:style>
  <w:style w:type="character" w:customStyle="1" w:styleId="Symbols">
    <w:name w:val="Symbols"/>
    <w:rsid w:val="002A47A6"/>
    <w:rPr>
      <w:rFonts w:ascii="Symbol" w:hAnsi="Symbol"/>
    </w:rPr>
  </w:style>
  <w:style w:type="character" w:customStyle="1" w:styleId="MenuOptions">
    <w:name w:val="Menu Options"/>
    <w:rsid w:val="002A47A6"/>
    <w:rPr>
      <w:rFonts w:ascii="Arial Narrow" w:hAnsi="Arial Narrow"/>
      <w:smallCaps/>
    </w:rPr>
  </w:style>
  <w:style w:type="character" w:customStyle="1" w:styleId="Buttons">
    <w:name w:val="Buttons"/>
    <w:rsid w:val="002A47A6"/>
    <w:rPr>
      <w:b/>
    </w:rPr>
  </w:style>
  <w:style w:type="character" w:customStyle="1" w:styleId="Underlined">
    <w:name w:val="Underlined"/>
    <w:rsid w:val="002A47A6"/>
    <w:rPr>
      <w:u w:val="single"/>
    </w:rPr>
  </w:style>
  <w:style w:type="paragraph" w:customStyle="1" w:styleId="TableBodyTextRight">
    <w:name w:val="Table Body Text Right"/>
    <w:basedOn w:val="TableBodyText"/>
    <w:rsid w:val="002A47A6"/>
    <w:pPr>
      <w:widowControl w:val="0"/>
      <w:autoSpaceDE w:val="0"/>
      <w:autoSpaceDN w:val="0"/>
      <w:adjustRightInd w:val="0"/>
      <w:jc w:val="right"/>
    </w:pPr>
    <w:rPr>
      <w:rFonts w:cs="Arial"/>
      <w:szCs w:val="18"/>
    </w:rPr>
  </w:style>
  <w:style w:type="paragraph" w:customStyle="1" w:styleId="CopyrightText">
    <w:name w:val="Copyright Text"/>
    <w:basedOn w:val="BodyText"/>
    <w:rsid w:val="002A47A6"/>
    <w:rPr>
      <w:sz w:val="18"/>
    </w:rPr>
  </w:style>
  <w:style w:type="paragraph" w:customStyle="1" w:styleId="BodySmallRight">
    <w:name w:val="Body Small Right"/>
    <w:basedOn w:val="BodyTextRight"/>
    <w:rsid w:val="002A47A6"/>
    <w:rPr>
      <w:sz w:val="18"/>
      <w:szCs w:val="18"/>
    </w:rPr>
  </w:style>
  <w:style w:type="paragraph" w:customStyle="1" w:styleId="MarginEdition">
    <w:name w:val="Margin Edition"/>
    <w:basedOn w:val="MarginNote"/>
    <w:rsid w:val="002A47A6"/>
    <w:pPr>
      <w:spacing w:before="0" w:after="0"/>
    </w:pPr>
    <w:rPr>
      <w:rFonts w:ascii="Times New Roman" w:hAnsi="Times New Roman"/>
      <w:color w:val="999999"/>
    </w:rPr>
  </w:style>
  <w:style w:type="paragraph" w:customStyle="1" w:styleId="Spacer">
    <w:name w:val="Spacer"/>
    <w:basedOn w:val="Normal"/>
    <w:rsid w:val="002A47A6"/>
    <w:rPr>
      <w:sz w:val="2"/>
      <w:szCs w:val="2"/>
    </w:rPr>
  </w:style>
  <w:style w:type="character" w:customStyle="1" w:styleId="Small">
    <w:name w:val="Small"/>
    <w:rsid w:val="002A47A6"/>
    <w:rPr>
      <w:sz w:val="16"/>
    </w:rPr>
  </w:style>
  <w:style w:type="paragraph" w:customStyle="1" w:styleId="WideTable">
    <w:name w:val="Wide Table"/>
    <w:basedOn w:val="Normal"/>
    <w:rsid w:val="002A47A6"/>
    <w:pPr>
      <w:ind w:left="-1418"/>
    </w:pPr>
    <w:rPr>
      <w:sz w:val="2"/>
      <w:szCs w:val="2"/>
    </w:rPr>
  </w:style>
  <w:style w:type="character" w:styleId="PageNumber">
    <w:name w:val="page number"/>
    <w:rsid w:val="002A47A6"/>
  </w:style>
  <w:style w:type="paragraph" w:styleId="Quote">
    <w:name w:val="Quote"/>
    <w:basedOn w:val="Heading1"/>
    <w:link w:val="QuoteChar"/>
    <w:qFormat/>
    <w:rsid w:val="002A47A6"/>
    <w:rPr>
      <w:b w:val="0"/>
      <w:sz w:val="72"/>
      <w:szCs w:val="72"/>
      <w:lang w:val="en-NZ"/>
    </w:rPr>
  </w:style>
  <w:style w:type="character" w:customStyle="1" w:styleId="QuoteChar">
    <w:name w:val="Quote Char"/>
    <w:link w:val="Quote"/>
    <w:rsid w:val="002A4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7A6"/>
    <w:pPr>
      <w:pageBreakBefore/>
    </w:pPr>
  </w:style>
  <w:style w:type="paragraph" w:customStyle="1" w:styleId="Border">
    <w:name w:val="Border"/>
    <w:basedOn w:val="Normal"/>
    <w:qFormat/>
    <w:rsid w:val="002A47A6"/>
    <w:pPr>
      <w:pBdr>
        <w:top w:val="single" w:sz="18" w:space="1" w:color="auto"/>
      </w:pBdr>
    </w:pPr>
    <w:rPr>
      <w:rFonts w:ascii="Times New Roman" w:hAnsi="Times New Roman"/>
      <w:color w:val="FFFFFF"/>
      <w:sz w:val="2"/>
    </w:rPr>
  </w:style>
  <w:style w:type="character" w:styleId="IntenseEmphasis">
    <w:name w:val="Intense Emphasis"/>
    <w:uiPriority w:val="21"/>
    <w:qFormat/>
    <w:rsid w:val="002A47A6"/>
    <w:rPr>
      <w:b/>
      <w:bCs/>
      <w:i/>
      <w:iCs/>
      <w:color w:val="auto"/>
    </w:rPr>
  </w:style>
  <w:style w:type="paragraph" w:styleId="IntenseQuote">
    <w:name w:val="Intense Quote"/>
    <w:basedOn w:val="Normal"/>
    <w:next w:val="Normal"/>
    <w:link w:val="IntenseQuoteChar"/>
    <w:uiPriority w:val="30"/>
    <w:qFormat/>
    <w:rsid w:val="002A47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47A6"/>
    <w:rPr>
      <w:rFonts w:ascii="Courier New" w:eastAsia="Times New Roman" w:hAnsi="Courier New" w:cs="Times New Roman"/>
      <w:b/>
      <w:bCs/>
      <w:i/>
      <w:iCs/>
      <w:szCs w:val="20"/>
      <w:lang w:val="en-US" w:eastAsia="en-US"/>
    </w:rPr>
  </w:style>
  <w:style w:type="character" w:styleId="SubtleReference">
    <w:name w:val="Subtle Reference"/>
    <w:uiPriority w:val="31"/>
    <w:qFormat/>
    <w:rsid w:val="002A47A6"/>
    <w:rPr>
      <w:smallCaps/>
      <w:color w:val="auto"/>
      <w:u w:val="single"/>
    </w:rPr>
  </w:style>
  <w:style w:type="character" w:styleId="IntenseReference">
    <w:name w:val="Intense Reference"/>
    <w:uiPriority w:val="32"/>
    <w:qFormat/>
    <w:rsid w:val="002A47A6"/>
    <w:rPr>
      <w:b/>
      <w:bCs/>
      <w:smallCaps/>
      <w:color w:val="auto"/>
      <w:spacing w:val="5"/>
      <w:u w:val="single"/>
    </w:rPr>
  </w:style>
  <w:style w:type="paragraph" w:customStyle="1" w:styleId="2ColumnHeading">
    <w:name w:val="2Column Heading"/>
    <w:basedOn w:val="BodyText"/>
    <w:qFormat/>
    <w:rsid w:val="002A47A6"/>
    <w:pPr>
      <w:spacing w:after="60"/>
      <w:ind w:left="-2268"/>
    </w:pPr>
    <w:rPr>
      <w:b/>
    </w:rPr>
  </w:style>
  <w:style w:type="paragraph" w:customStyle="1" w:styleId="Heading1TOC">
    <w:name w:val="Heading1 TOC"/>
    <w:basedOn w:val="Normal"/>
    <w:qFormat/>
    <w:rsid w:val="002A47A6"/>
    <w:pPr>
      <w:spacing w:before="240" w:after="120"/>
    </w:pPr>
    <w:rPr>
      <w:rFonts w:ascii="Times New Roman" w:hAnsi="Times New Roman"/>
      <w:b/>
      <w:sz w:val="32"/>
    </w:rPr>
  </w:style>
  <w:style w:type="paragraph" w:customStyle="1" w:styleId="Heading2TOC">
    <w:name w:val="Heading2 TOC"/>
    <w:basedOn w:val="Normal"/>
    <w:qFormat/>
    <w:rsid w:val="002A47A6"/>
    <w:pPr>
      <w:spacing w:before="240" w:after="60"/>
    </w:pPr>
    <w:rPr>
      <w:rFonts w:ascii="Times New Roman" w:hAnsi="Times New Roman"/>
      <w:b/>
      <w:sz w:val="28"/>
    </w:rPr>
  </w:style>
  <w:style w:type="character" w:customStyle="1" w:styleId="Underline">
    <w:name w:val="Underline"/>
    <w:qFormat/>
    <w:rsid w:val="002A47A6"/>
    <w:rPr>
      <w:u w:val="single"/>
    </w:rPr>
  </w:style>
  <w:style w:type="character" w:customStyle="1" w:styleId="BoldandItalics">
    <w:name w:val="Bold and Italics"/>
    <w:qFormat/>
    <w:rsid w:val="002A47A6"/>
    <w:rPr>
      <w:b/>
      <w:i/>
      <w:u w:val="none"/>
    </w:rPr>
  </w:style>
  <w:style w:type="paragraph" w:styleId="BalloonText">
    <w:name w:val="Balloon Text"/>
    <w:basedOn w:val="Normal"/>
    <w:link w:val="BalloonTextChar"/>
    <w:rsid w:val="002A47A6"/>
    <w:rPr>
      <w:rFonts w:ascii="Tahoma" w:hAnsi="Tahoma" w:cs="Tahoma"/>
      <w:sz w:val="16"/>
      <w:szCs w:val="16"/>
    </w:rPr>
  </w:style>
  <w:style w:type="character" w:customStyle="1" w:styleId="BalloonTextChar">
    <w:name w:val="Balloon Text Char"/>
    <w:link w:val="BalloonText"/>
    <w:rsid w:val="002A47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7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47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6926</Characters>
  <Application>Microsoft Office Word</Application>
  <DocSecurity>0</DocSecurity>
  <Lines>209</Lines>
  <Paragraphs>127</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FDFSUG102A Undertake shunting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2012-05-26T16:07:00Z</dcterms:created>
  <dcterms:modified xsi:type="dcterms:W3CDTF">2012-05-26T16:07:00Z</dcterms:modified>
</cp:coreProperties>
</file>