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261" w:rsidP="00854261">
      <w:pPr>
        <w:pStyle w:val="Title"/>
      </w:pPr>
      <w:r>
        <w:fldChar w:fldCharType="begin"/>
      </w:r>
      <w:r>
        <w:instrText xml:space="preserve"> TITLE   \* MERGEFORMAT </w:instrText>
      </w:r>
      <w:r>
        <w:fldChar w:fldCharType="separate"/>
      </w:r>
      <w:r>
        <w:t>FDFSUG101A Install pre-ballast</w:t>
      </w:r>
      <w:r>
        <w:fldChar w:fldCharType="end"/>
      </w:r>
    </w:p>
    <w:p w:rsidR="00854261" w:rsidP="00854261">
      <w:pPr>
        <w:pStyle w:val="Version"/>
        <w:sectPr w:rsidSect="00E411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1C1" w:rsidP="00E411C1">
      <w:pPr>
        <w:pStyle w:val="SuperHeading"/>
      </w:pPr>
      <w:r w:rsidRPr="00E411C1">
        <w:t>FDFSUG101A Install pre-ballast</w:t>
      </w:r>
    </w:p>
    <w:p w:rsidR="00000000" w:rsidRPr="00E411C1" w:rsidP="00E411C1">
      <w:pPr>
        <w:pStyle w:val="Heading1"/>
      </w:pPr>
      <w:bookmarkStart w:id="1" w:name="O_391090"/>
      <w:bookmarkEnd w:id="1"/>
      <w:r w:rsidRPr="00E411C1">
        <w:t>Modification History</w:t>
      </w:r>
    </w:p>
    <w:p w:rsidR="00000000" w:rsidRPr="00E411C1" w:rsidP="00E411C1">
      <w:pPr>
        <w:pStyle w:val="BodyText"/>
      </w:pPr>
      <w:r w:rsidRPr="00E411C1">
        <w:t xml:space="preserve">New Unit based on </w:t>
      </w:r>
      <w:r w:rsidRPr="00E411C1">
        <w:rPr>
          <w:rStyle w:val="Emphasis"/>
        </w:rPr>
        <w:t>SUGSPPB1A Prepare pre-ballast</w:t>
      </w:r>
      <w:r w:rsidRPr="00E411C1">
        <w:t>.</w:t>
      </w:r>
    </w:p>
    <w:p w:rsidR="00000000" w:rsidRPr="00E411C1" w:rsidP="00E411C1">
      <w:pPr>
        <w:pStyle w:val="AllowPageBreak"/>
      </w:pPr>
    </w:p>
    <w:p w:rsidR="00000000" w:rsidRPr="00E411C1" w:rsidP="00E411C1">
      <w:pPr>
        <w:pStyle w:val="Heading1"/>
      </w:pPr>
      <w:bookmarkStart w:id="2" w:name="O_391091"/>
      <w:bookmarkEnd w:id="2"/>
      <w:r w:rsidRPr="00E411C1">
        <w:t>Unit Descriptor</w:t>
      </w:r>
    </w:p>
    <w:p w:rsidR="00000000" w:rsidRPr="00E411C1" w:rsidP="00E411C1">
      <w:pPr>
        <w:pStyle w:val="BodyText"/>
      </w:pPr>
      <w:r w:rsidRPr="00E411C1">
        <w:t>This unit describes the outcomes required to lay pre-ballast in preparation for laying railway track for</w:t>
      </w:r>
      <w:r w:rsidRPr="00E411C1">
        <w:t xml:space="preserve"> a cane haulage system.</w:t>
      </w:r>
    </w:p>
    <w:p w:rsidR="00000000" w:rsidRPr="00E411C1" w:rsidP="00E411C1">
      <w:pPr>
        <w:pStyle w:val="AllowPageBreak"/>
      </w:pPr>
    </w:p>
    <w:p w:rsidR="00000000" w:rsidRPr="00E411C1" w:rsidP="00E411C1">
      <w:pPr>
        <w:pStyle w:val="Heading1"/>
      </w:pPr>
      <w:bookmarkStart w:id="3" w:name="O_391092"/>
      <w:bookmarkEnd w:id="3"/>
      <w:r w:rsidRPr="00E411C1">
        <w:t>Application of the Unit</w:t>
      </w:r>
    </w:p>
    <w:p w:rsidR="00000000" w:rsidRPr="00E411C1" w:rsidP="00E411C1">
      <w:pPr>
        <w:pStyle w:val="BodyText"/>
      </w:pPr>
      <w:r w:rsidRPr="00E411C1">
        <w:t>This unit has application in the sugar milling industry.</w:t>
      </w:r>
    </w:p>
    <w:p w:rsidR="00000000" w:rsidRPr="00E411C1" w:rsidP="00E411C1">
      <w:pPr>
        <w:pStyle w:val="AllowPageBreak"/>
      </w:pPr>
    </w:p>
    <w:p w:rsidR="00000000" w:rsidRPr="00E411C1" w:rsidP="00E411C1">
      <w:pPr>
        <w:pStyle w:val="Heading1"/>
      </w:pPr>
      <w:bookmarkStart w:id="4" w:name="O_391093"/>
      <w:bookmarkEnd w:id="4"/>
      <w:r w:rsidRPr="00E411C1">
        <w:t>Licensing/Regulatory Information</w:t>
      </w:r>
    </w:p>
    <w:p w:rsidR="00000000" w:rsidRPr="00E411C1" w:rsidP="00E411C1">
      <w:pPr>
        <w:pStyle w:val="BodyText"/>
      </w:pPr>
      <w:r w:rsidRPr="00E411C1">
        <w:t>Not applicable.</w:t>
      </w:r>
    </w:p>
    <w:p w:rsidR="00000000" w:rsidRPr="00E411C1" w:rsidP="00E411C1">
      <w:pPr>
        <w:pStyle w:val="AllowPageBreak"/>
      </w:pPr>
    </w:p>
    <w:p w:rsidR="00000000" w:rsidRPr="00E411C1" w:rsidP="00E411C1">
      <w:pPr>
        <w:pStyle w:val="Heading1"/>
      </w:pPr>
      <w:bookmarkStart w:id="5" w:name="O_391094"/>
      <w:bookmarkEnd w:id="5"/>
      <w:r w:rsidRPr="00E411C1">
        <w:t>Pre-Requisites</w:t>
      </w:r>
    </w:p>
    <w:p w:rsidR="00000000" w:rsidRPr="00E411C1" w:rsidP="00E411C1">
      <w:pPr>
        <w:pStyle w:val="BodyText"/>
      </w:pPr>
      <w:r w:rsidRPr="00E411C1">
        <w:t>There are no pre-requisite units for this competency standard.</w:t>
      </w:r>
    </w:p>
    <w:p w:rsidR="00000000" w:rsidRPr="00E411C1" w:rsidP="00E411C1">
      <w:pPr>
        <w:pStyle w:val="AllowPageBreak"/>
      </w:pPr>
    </w:p>
    <w:p w:rsidR="00000000" w:rsidRPr="00E411C1" w:rsidP="00E411C1">
      <w:pPr>
        <w:pStyle w:val="Heading1"/>
      </w:pPr>
      <w:bookmarkStart w:id="6" w:name="O_391095"/>
      <w:bookmarkEnd w:id="6"/>
      <w:r w:rsidRPr="00E411C1">
        <w:t>Employability Skills Information</w:t>
      </w:r>
    </w:p>
    <w:p w:rsidR="00000000" w:rsidRPr="00E411C1" w:rsidP="00E411C1">
      <w:pPr>
        <w:pStyle w:val="BodyText"/>
      </w:pPr>
      <w:r w:rsidRPr="00E411C1">
        <w:t>This unit contains employability skills.</w:t>
      </w:r>
    </w:p>
    <w:p w:rsidR="00000000" w:rsidRPr="00E411C1" w:rsidP="00E411C1">
      <w:pPr>
        <w:pStyle w:val="AllowPageBreak"/>
      </w:pPr>
    </w:p>
    <w:p w:rsidR="00000000" w:rsidRPr="00E411C1" w:rsidP="00E411C1">
      <w:pPr>
        <w:pStyle w:val="Heading1"/>
      </w:pPr>
      <w:bookmarkStart w:id="7" w:name="O_391096"/>
      <w:bookmarkEnd w:id="7"/>
      <w:r w:rsidRPr="00E411C1">
        <w:t>Elements and Performance Criteria Pre-Content</w:t>
      </w:r>
    </w:p>
    <w:tbl>
      <w:tblPr>
        <w:tblW w:w="9462" w:type="dxa"/>
        <w:tblLayout w:type="fixed"/>
        <w:tblCellMar>
          <w:left w:w="62" w:type="dxa"/>
          <w:right w:w="62" w:type="dxa"/>
        </w:tblCellMar>
        <w:tblLook w:val="0000"/>
      </w:tblPr>
      <w:tblGrid>
        <w:gridCol w:w="2700"/>
        <w:gridCol w:w="6762"/>
      </w:tblGrid>
      <w:tr w:rsidTr="00E411C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11C1">
            <w:pPr>
              <w:pStyle w:val="BodyText"/>
              <w:rPr>
                <w:lang w:val="en-NZ"/>
              </w:rPr>
            </w:pPr>
            <w:r w:rsidRPr="00E411C1">
              <w:t>Elements describe the essential outcome</w:t>
            </w:r>
            <w:r w:rsidRPr="00E411C1">
              <w:t>s of a unit of competency.</w:t>
            </w:r>
          </w:p>
        </w:tc>
        <w:tc>
          <w:tcPr>
            <w:tcW w:w="6762" w:type="dxa"/>
            <w:tcBorders>
              <w:top w:val="nil"/>
              <w:left w:val="nil"/>
              <w:bottom w:val="nil"/>
              <w:right w:val="nil"/>
            </w:tcBorders>
            <w:tcMar>
              <w:top w:w="0" w:type="dxa"/>
              <w:left w:w="62" w:type="dxa"/>
              <w:bottom w:w="0" w:type="dxa"/>
              <w:right w:w="62" w:type="dxa"/>
            </w:tcMar>
          </w:tcPr>
          <w:p w:rsidR="00000000" w:rsidRPr="00E411C1" w:rsidP="00E411C1">
            <w:pPr>
              <w:pStyle w:val="BodyText"/>
            </w:pPr>
            <w:r w:rsidRPr="00E411C1">
              <w:t>Performance criteria describe the performance needed to demonstrate achievement of the element. Where bold italicised text is used, further information is detailed in the required skills and knowledge section and the range statem</w:t>
            </w:r>
            <w:r w:rsidRPr="00E411C1">
              <w:t>ent. Assessment of performance is to be consistent with the evidence guide.</w:t>
            </w:r>
          </w:p>
        </w:tc>
      </w:tr>
    </w:tbl>
    <w:p w:rsidR="00000000" w:rsidRPr="00E411C1" w:rsidP="00E411C1">
      <w:pPr>
        <w:pStyle w:val="BodyText"/>
      </w:pPr>
    </w:p>
    <w:p w:rsidR="00000000" w:rsidRPr="00E411C1" w:rsidP="00E411C1">
      <w:pPr>
        <w:pStyle w:val="AllowPageBreak"/>
      </w:pPr>
    </w:p>
    <w:p w:rsidR="00000000" w:rsidRPr="00E411C1" w:rsidP="00E411C1">
      <w:pPr>
        <w:pStyle w:val="Heading1"/>
      </w:pPr>
      <w:bookmarkStart w:id="8" w:name="O_391097"/>
      <w:bookmarkEnd w:id="8"/>
      <w:r w:rsidRPr="00E411C1">
        <w:t>Elements and Performance Criteria</w:t>
      </w:r>
    </w:p>
    <w:tbl>
      <w:tblPr>
        <w:tblW w:w="9462" w:type="dxa"/>
        <w:tblLayout w:type="fixed"/>
        <w:tblCellMar>
          <w:left w:w="62" w:type="dxa"/>
          <w:right w:w="62" w:type="dxa"/>
        </w:tblCellMar>
        <w:tblLook w:val="0000"/>
      </w:tblPr>
      <w:tblGrid>
        <w:gridCol w:w="2700"/>
        <w:gridCol w:w="6762"/>
      </w:tblGrid>
      <w:tr w:rsidTr="00E411C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411C1">
            <w:pPr>
              <w:pStyle w:val="TableHeading"/>
            </w:pPr>
            <w:r w:rsidRPr="00E411C1">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411C1">
            <w:pPr>
              <w:pStyle w:val="TableHeading"/>
            </w:pPr>
            <w:r w:rsidRPr="00E411C1">
              <w:t>PERFORMANCE CRITERIA</w:t>
            </w:r>
          </w:p>
        </w:tc>
      </w:tr>
      <w:tr w:rsidTr="00E411C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11C1">
            <w:pPr>
              <w:pStyle w:val="List"/>
              <w:rPr>
                <w:lang w:val="en-NZ"/>
              </w:rPr>
            </w:pPr>
            <w:r w:rsidRPr="00E411C1">
              <w:t>1.  Plan and prepare work</w:t>
            </w:r>
          </w:p>
        </w:tc>
        <w:tc>
          <w:tcPr>
            <w:tcW w:w="6762" w:type="dxa"/>
            <w:tcBorders>
              <w:top w:val="nil"/>
              <w:left w:val="nil"/>
              <w:bottom w:val="nil"/>
              <w:right w:val="nil"/>
            </w:tcBorders>
            <w:tcMar>
              <w:top w:w="0" w:type="dxa"/>
              <w:left w:w="62" w:type="dxa"/>
              <w:bottom w:w="0" w:type="dxa"/>
              <w:right w:w="62" w:type="dxa"/>
            </w:tcMar>
          </w:tcPr>
          <w:p w:rsidR="00000000" w:rsidRPr="00E411C1" w:rsidP="00E411C1">
            <w:pPr>
              <w:pStyle w:val="List"/>
            </w:pPr>
            <w:r w:rsidRPr="00E411C1">
              <w:t>1.1 The location and scope of work are identified</w:t>
            </w:r>
          </w:p>
          <w:p w:rsidR="00000000" w:rsidRPr="00E411C1" w:rsidP="00E411C1">
            <w:pPr>
              <w:pStyle w:val="List"/>
            </w:pPr>
            <w:r w:rsidRPr="00E411C1">
              <w:t>1.2 Materials required to complete the work are confirmed and available</w:t>
            </w:r>
          </w:p>
          <w:p w:rsidR="00000000" w:rsidRPr="00E411C1" w:rsidP="00E411C1">
            <w:pPr>
              <w:pStyle w:val="List"/>
            </w:pPr>
            <w:r w:rsidRPr="00E411C1">
              <w:t>1.3 Equipment status is confirmed</w:t>
            </w:r>
          </w:p>
          <w:p w:rsidR="00000000" w:rsidRPr="00E411C1" w:rsidP="00E411C1">
            <w:pPr>
              <w:pStyle w:val="List"/>
            </w:pPr>
            <w:r w:rsidRPr="00E411C1">
              <w:t>1.4 Personal protective equipment is selected, correctly fitted and used</w:t>
            </w:r>
          </w:p>
          <w:p w:rsidR="00000000" w:rsidRPr="00E411C1" w:rsidP="00E411C1">
            <w:pPr>
              <w:pStyle w:val="List"/>
            </w:pPr>
            <w:r w:rsidRPr="00E411C1">
              <w:t>1.5 Safety procedures are followed to confirm that work is clearly signed and</w:t>
            </w:r>
            <w:r w:rsidRPr="00E411C1">
              <w:t xml:space="preserve"> relevant authorities are advised that work is in progress</w:t>
            </w:r>
          </w:p>
          <w:p w:rsidR="00000000" w:rsidP="00E411C1">
            <w:pPr>
              <w:pStyle w:val="List"/>
              <w:rPr>
                <w:lang w:val="en-NZ"/>
              </w:rPr>
            </w:pPr>
            <w:r w:rsidRPr="00E411C1">
              <w:t>1.6 Site is inspected prior to commencing work to identify and remove potential hazards</w:t>
            </w:r>
          </w:p>
        </w:tc>
      </w:tr>
      <w:tr w:rsidTr="00E411C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11C1">
            <w:pPr>
              <w:pStyle w:val="List"/>
              <w:rPr>
                <w:lang w:val="en-NZ"/>
              </w:rPr>
            </w:pPr>
            <w:r w:rsidRPr="00E411C1">
              <w:t>2.  Set out base and run pre-ballast</w:t>
            </w:r>
          </w:p>
        </w:tc>
        <w:tc>
          <w:tcPr>
            <w:tcW w:w="6762" w:type="dxa"/>
            <w:tcBorders>
              <w:top w:val="nil"/>
              <w:left w:val="nil"/>
              <w:bottom w:val="nil"/>
              <w:right w:val="nil"/>
            </w:tcBorders>
            <w:tcMar>
              <w:top w:w="0" w:type="dxa"/>
              <w:left w:w="62" w:type="dxa"/>
              <w:bottom w:w="0" w:type="dxa"/>
              <w:right w:w="62" w:type="dxa"/>
            </w:tcMar>
          </w:tcPr>
          <w:p w:rsidR="00000000" w:rsidRPr="00E411C1" w:rsidP="00E411C1">
            <w:pPr>
              <w:pStyle w:val="List"/>
            </w:pPr>
            <w:r w:rsidRPr="00E411C1">
              <w:t>2.1 Base/foundation is set out from off-set pegs to centre line and wid</w:t>
            </w:r>
            <w:r w:rsidRPr="00E411C1">
              <w:t>th for ballast according to track design and specifications</w:t>
            </w:r>
          </w:p>
          <w:p w:rsidR="00000000" w:rsidRPr="00E411C1" w:rsidP="00E411C1">
            <w:pPr>
              <w:pStyle w:val="List"/>
            </w:pPr>
            <w:r w:rsidRPr="00E411C1">
              <w:t>2.2 Pre-ballast is applied evenly to meet specified thickness</w:t>
            </w:r>
          </w:p>
          <w:p w:rsidR="00000000" w:rsidP="00E411C1">
            <w:pPr>
              <w:pStyle w:val="List"/>
              <w:rPr>
                <w:lang w:val="en-NZ"/>
              </w:rPr>
            </w:pPr>
            <w:r w:rsidRPr="00E411C1">
              <w:t>2.3 Pre-ballast is compacted to meet specifications</w:t>
            </w:r>
          </w:p>
        </w:tc>
      </w:tr>
      <w:tr w:rsidTr="00E411C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11C1">
            <w:pPr>
              <w:pStyle w:val="List"/>
              <w:rPr>
                <w:lang w:val="en-NZ"/>
              </w:rPr>
            </w:pPr>
            <w:r w:rsidRPr="00E411C1">
              <w:t>3.  Complete work</w:t>
            </w:r>
          </w:p>
        </w:tc>
        <w:tc>
          <w:tcPr>
            <w:tcW w:w="6762" w:type="dxa"/>
            <w:tcBorders>
              <w:top w:val="nil"/>
              <w:left w:val="nil"/>
              <w:bottom w:val="nil"/>
              <w:right w:val="nil"/>
            </w:tcBorders>
            <w:tcMar>
              <w:top w:w="0" w:type="dxa"/>
              <w:left w:w="62" w:type="dxa"/>
              <w:bottom w:w="0" w:type="dxa"/>
              <w:right w:w="62" w:type="dxa"/>
            </w:tcMar>
          </w:tcPr>
          <w:p w:rsidR="00000000" w:rsidRPr="00E411C1" w:rsidP="00E411C1">
            <w:pPr>
              <w:pStyle w:val="List"/>
            </w:pPr>
            <w:r w:rsidRPr="00E411C1">
              <w:t>3.1 The construction area is cleared of debris</w:t>
            </w:r>
          </w:p>
          <w:p w:rsidR="00000000" w:rsidRPr="00E411C1" w:rsidP="00E411C1">
            <w:pPr>
              <w:pStyle w:val="List"/>
            </w:pPr>
            <w:r w:rsidRPr="00E411C1">
              <w:t>3.2 Unused mater</w:t>
            </w:r>
            <w:r w:rsidRPr="00E411C1">
              <w:t>ials are stored as required</w:t>
            </w:r>
          </w:p>
          <w:p w:rsidR="00000000" w:rsidRPr="00E411C1" w:rsidP="00E411C1">
            <w:pPr>
              <w:pStyle w:val="List"/>
            </w:pPr>
            <w:r w:rsidRPr="00E411C1">
              <w:t>3.3 Tools, plant and equipment is cleaned and stored as required</w:t>
            </w:r>
          </w:p>
        </w:tc>
      </w:tr>
    </w:tbl>
    <w:p w:rsidR="00000000" w:rsidRPr="00E411C1" w:rsidP="00E411C1">
      <w:pPr>
        <w:pStyle w:val="BodyText"/>
      </w:pPr>
    </w:p>
    <w:p w:rsidR="00000000" w:rsidRPr="00E411C1" w:rsidP="00E411C1">
      <w:pPr>
        <w:pStyle w:val="AllowPageBreak"/>
      </w:pPr>
    </w:p>
    <w:p w:rsidR="00000000" w:rsidRPr="00E411C1" w:rsidP="00E411C1">
      <w:pPr>
        <w:pStyle w:val="Heading1"/>
      </w:pPr>
      <w:bookmarkStart w:id="9" w:name="O_391098"/>
      <w:bookmarkEnd w:id="9"/>
      <w:r w:rsidRPr="00E411C1">
        <w:t>Required Skills and Knowledge</w:t>
      </w:r>
    </w:p>
    <w:p w:rsidR="00000000" w:rsidRPr="00E411C1" w:rsidP="00E411C1">
      <w:pPr>
        <w:pStyle w:val="BodyText"/>
      </w:pPr>
      <w:r w:rsidRPr="00E411C1">
        <w:t>This section describes the skills and knowledge required for this unit.</w:t>
      </w:r>
    </w:p>
    <w:tbl>
      <w:tblPr>
        <w:tblW w:w="9462" w:type="dxa"/>
        <w:tblLayout w:type="fixed"/>
        <w:tblCellMar>
          <w:left w:w="62" w:type="dxa"/>
          <w:right w:w="62" w:type="dxa"/>
        </w:tblCellMar>
        <w:tblLook w:val="0000"/>
      </w:tblPr>
      <w:tblGrid>
        <w:gridCol w:w="9462"/>
      </w:tblGrid>
      <w:tr w:rsidTr="00E411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411C1">
            <w:pPr>
              <w:pStyle w:val="TableHeading"/>
            </w:pPr>
            <w:r w:rsidRPr="00E411C1">
              <w:t>Required skills include:</w:t>
            </w:r>
          </w:p>
        </w:tc>
      </w:tr>
      <w:tr w:rsidTr="00E411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411C1" w:rsidP="00E411C1">
            <w:pPr>
              <w:pStyle w:val="BodyText"/>
            </w:pPr>
            <w:r w:rsidRPr="00E411C1">
              <w:rPr>
                <w:rStyle w:val="SpecialBold"/>
              </w:rPr>
              <w:t>Ability to:</w:t>
            </w:r>
          </w:p>
          <w:p w:rsidR="00000000" w:rsidRPr="00E411C1" w:rsidP="00E411C1">
            <w:pPr>
              <w:pStyle w:val="ListBullet"/>
            </w:pPr>
            <w:r w:rsidRPr="00E411C1">
              <w:t>interpret workplace information such as drawings and related instructions to identify the project requirements</w:t>
            </w:r>
          </w:p>
          <w:p w:rsidR="00000000" w:rsidRPr="00E411C1" w:rsidP="00E411C1">
            <w:pPr>
              <w:pStyle w:val="ListBullet"/>
            </w:pPr>
            <w:r w:rsidRPr="00E411C1">
              <w:t>estimate material requirements for a given project</w:t>
            </w:r>
          </w:p>
          <w:p w:rsidR="00000000" w:rsidRPr="00E411C1" w:rsidP="00E411C1">
            <w:pPr>
              <w:pStyle w:val="ListBullet"/>
            </w:pPr>
            <w:r w:rsidRPr="00E411C1">
              <w:t>assess operational status of pre-ballast laying equipment</w:t>
            </w:r>
          </w:p>
          <w:p w:rsidR="00000000" w:rsidRPr="00E411C1" w:rsidP="00E411C1">
            <w:pPr>
              <w:pStyle w:val="ListBullet"/>
            </w:pPr>
            <w:r w:rsidRPr="00E411C1">
              <w:t>operate pre-ballast equipment to lay and compact materials to the required location and thickness</w:t>
            </w:r>
          </w:p>
          <w:p w:rsidR="00000000" w:rsidRPr="00E411C1" w:rsidP="00E411C1">
            <w:pPr>
              <w:pStyle w:val="ListBullet"/>
            </w:pPr>
            <w:r w:rsidRPr="00E411C1">
              <w:t>identify faulty operation of equipment</w:t>
            </w:r>
          </w:p>
          <w:p w:rsidR="00000000" w:rsidRPr="00E411C1" w:rsidP="00E411C1">
            <w:pPr>
              <w:pStyle w:val="ListBullet"/>
            </w:pPr>
            <w:r w:rsidRPr="00E411C1">
              <w:t>identify unacceptable work outcomes</w:t>
            </w:r>
          </w:p>
          <w:p w:rsidR="00000000" w:rsidRPr="00E411C1" w:rsidP="00E411C1">
            <w:pPr>
              <w:pStyle w:val="ListBullet"/>
            </w:pPr>
            <w:r w:rsidRPr="00E411C1">
              <w:t>take corrective action in response to abnormal or unacceptable performance</w:t>
            </w:r>
          </w:p>
          <w:p w:rsidR="00000000" w:rsidRPr="00E411C1" w:rsidP="00E411C1">
            <w:pPr>
              <w:pStyle w:val="ListBullet"/>
            </w:pPr>
            <w:r w:rsidRPr="00E411C1">
              <w:t>use appr</w:t>
            </w:r>
            <w:r w:rsidRPr="00E411C1">
              <w:t>opriate communication methods and equipment</w:t>
            </w:r>
          </w:p>
          <w:p w:rsidR="00000000" w:rsidRPr="00E411C1" w:rsidP="00E411C1">
            <w:pPr>
              <w:pStyle w:val="ListBullet"/>
            </w:pPr>
            <w:r w:rsidRPr="00E411C1">
              <w:t>report and/or record corrective action as required</w:t>
            </w:r>
          </w:p>
          <w:p w:rsidR="00000000" w:rsidP="00E411C1">
            <w:pPr>
              <w:pStyle w:val="ListBullet"/>
              <w:rPr>
                <w:lang w:val="en-NZ"/>
              </w:rPr>
            </w:pPr>
            <w:r w:rsidRPr="00E411C1">
              <w:t>maintain work area to meet housekeeping standards</w:t>
            </w:r>
          </w:p>
        </w:tc>
      </w:tr>
      <w:tr w:rsidTr="00E411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411C1">
            <w:pPr>
              <w:pStyle w:val="TableHeading"/>
            </w:pPr>
            <w:r w:rsidRPr="00E411C1">
              <w:t>Required knowledge includes:</w:t>
            </w:r>
          </w:p>
        </w:tc>
      </w:tr>
      <w:tr w:rsidTr="00E411C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411C1" w:rsidP="00E411C1">
            <w:pPr>
              <w:pStyle w:val="BodyText"/>
            </w:pPr>
            <w:r w:rsidRPr="00E411C1">
              <w:rPr>
                <w:rStyle w:val="SpecialBold"/>
              </w:rPr>
              <w:t>Knowledge of:</w:t>
            </w:r>
          </w:p>
          <w:p w:rsidR="00000000" w:rsidRPr="00E411C1" w:rsidP="00E411C1">
            <w:pPr>
              <w:pStyle w:val="ListBullet"/>
            </w:pPr>
            <w:r w:rsidRPr="00E411C1">
              <w:t>relevant state OHS legislation, standards and codes of practice relating to work responsibilities</w:t>
            </w:r>
          </w:p>
          <w:p w:rsidR="00000000" w:rsidRPr="00E411C1" w:rsidP="00E411C1">
            <w:pPr>
              <w:pStyle w:val="ListBullet"/>
            </w:pPr>
            <w:r w:rsidRPr="00E411C1">
              <w:t>understanding of the steps involved in constructing/repairing track</w:t>
            </w:r>
          </w:p>
          <w:p w:rsidR="00000000" w:rsidRPr="00E411C1" w:rsidP="00E411C1">
            <w:pPr>
              <w:pStyle w:val="ListBullet"/>
            </w:pPr>
            <w:r w:rsidRPr="00E411C1">
              <w:t>functions and basic operating principles of pre-ballast laying equipment</w:t>
            </w:r>
          </w:p>
          <w:p w:rsidR="00000000" w:rsidRPr="00E411C1" w:rsidP="00E411C1">
            <w:pPr>
              <w:pStyle w:val="ListBullet"/>
            </w:pPr>
            <w:r w:rsidRPr="00E411C1">
              <w:t>the impact of the</w:t>
            </w:r>
            <w:r w:rsidRPr="00E411C1">
              <w:t xml:space="preserve"> pre-ballast base on related track laying operations</w:t>
            </w:r>
          </w:p>
          <w:p w:rsidR="00000000" w:rsidRPr="00E411C1" w:rsidP="00E411C1">
            <w:pPr>
              <w:pStyle w:val="ListBullet"/>
            </w:pPr>
            <w:r w:rsidRPr="00E411C1">
              <w:t>the quality requirements of the foundation including the materials used, thickness and compactness of foundation</w:t>
            </w:r>
          </w:p>
          <w:p w:rsidR="00000000" w:rsidRPr="00E411C1" w:rsidP="00E411C1">
            <w:pPr>
              <w:pStyle w:val="ListBullet"/>
            </w:pPr>
            <w:r w:rsidRPr="00E411C1">
              <w:t>common problems related to laying pre-ballast and corrective action required</w:t>
            </w:r>
          </w:p>
          <w:p w:rsidR="00000000" w:rsidRPr="00E411C1" w:rsidP="00E411C1">
            <w:pPr>
              <w:pStyle w:val="ListBullet"/>
            </w:pPr>
            <w:r w:rsidRPr="00E411C1">
              <w:t>traffic contr</w:t>
            </w:r>
            <w:r w:rsidRPr="00E411C1">
              <w:t>ol signage, communication and procedures</w:t>
            </w:r>
          </w:p>
          <w:p w:rsidR="00000000" w:rsidRPr="00E411C1" w:rsidP="00E411C1">
            <w:pPr>
              <w:pStyle w:val="ListBullet"/>
            </w:pPr>
            <w:r w:rsidRPr="00E411C1">
              <w:t>safe work procedures including awareness of health and safety hazards related to pre-ballast laying and associated control measures and safe manual handling procedures</w:t>
            </w:r>
          </w:p>
          <w:p w:rsidR="00000000" w:rsidRPr="00E411C1" w:rsidP="00E411C1">
            <w:pPr>
              <w:pStyle w:val="ListBullet"/>
            </w:pPr>
            <w:r w:rsidRPr="00E411C1">
              <w:t xml:space="preserve">purpose and limitations of protective clothing </w:t>
            </w:r>
            <w:r w:rsidRPr="00E411C1">
              <w:t>and equipment</w:t>
            </w:r>
          </w:p>
          <w:p w:rsidR="00000000" w:rsidRPr="00E411C1" w:rsidP="00E411C1">
            <w:pPr>
              <w:pStyle w:val="ListBullet"/>
            </w:pPr>
            <w:r w:rsidRPr="00E411C1">
              <w:t>environmental issues and controls</w:t>
            </w:r>
          </w:p>
          <w:p w:rsidR="00000000" w:rsidRPr="00E411C1" w:rsidP="00E411C1">
            <w:pPr>
              <w:pStyle w:val="ListBullet"/>
            </w:pPr>
            <w:r w:rsidRPr="00E411C1">
              <w:t>requirements to liaise/advise related work areas</w:t>
            </w:r>
          </w:p>
          <w:p w:rsidR="00000000" w:rsidRPr="00E411C1" w:rsidP="00E411C1">
            <w:pPr>
              <w:pStyle w:val="ListBullet"/>
            </w:pPr>
            <w:r w:rsidRPr="00E411C1">
              <w:t>housekeeping standards for the work area</w:t>
            </w:r>
          </w:p>
          <w:p w:rsidR="00000000" w:rsidRPr="00E411C1" w:rsidP="00E411C1">
            <w:pPr>
              <w:pStyle w:val="ListBullet"/>
            </w:pPr>
            <w:r w:rsidRPr="00E411C1">
              <w:t>reporting and recording systems</w:t>
            </w:r>
          </w:p>
        </w:tc>
      </w:tr>
    </w:tbl>
    <w:p w:rsidR="00000000" w:rsidRPr="00E411C1" w:rsidP="00E411C1">
      <w:pPr>
        <w:pStyle w:val="BodyText"/>
      </w:pPr>
    </w:p>
    <w:p w:rsidR="00000000" w:rsidRPr="00E411C1" w:rsidP="00E411C1">
      <w:pPr>
        <w:pStyle w:val="AllowPageBreak"/>
      </w:pPr>
    </w:p>
    <w:p w:rsidR="00000000" w:rsidRPr="00E411C1" w:rsidP="00E411C1">
      <w:pPr>
        <w:pStyle w:val="Heading1"/>
      </w:pPr>
      <w:bookmarkStart w:id="10" w:name="O_391099"/>
      <w:bookmarkEnd w:id="10"/>
      <w:r w:rsidRPr="00E411C1">
        <w:t>Evidence Guide</w:t>
      </w:r>
    </w:p>
    <w:tbl>
      <w:tblPr>
        <w:tblW w:w="9462" w:type="dxa"/>
        <w:tblLayout w:type="fixed"/>
        <w:tblCellMar>
          <w:left w:w="62" w:type="dxa"/>
          <w:right w:w="62" w:type="dxa"/>
        </w:tblCellMar>
        <w:tblLook w:val="0000"/>
      </w:tblPr>
      <w:tblGrid>
        <w:gridCol w:w="3800"/>
        <w:gridCol w:w="5662"/>
      </w:tblGrid>
      <w:tr w:rsidTr="00E411C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The evidence guide provides advice on assessment and must be read in conjunction with the performance criteria, required skills and knowledge, range statement and the Assessment Guidelines for the Training Package.</w:t>
            </w:r>
          </w:p>
        </w:tc>
      </w:tr>
      <w:tr w:rsidTr="00E411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 xml:space="preserve">Assessment must </w:t>
            </w:r>
            <w:r w:rsidRPr="00E411C1">
              <w:t>be carried out in a manner that recognises the cultural and literacy requirements of the assessee and is appropriate to the work performed.</w:t>
            </w:r>
          </w:p>
        </w:tc>
      </w:tr>
      <w:tr w:rsidTr="00E411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Evidence of ability to</w:t>
            </w:r>
            <w:r w:rsidRPr="00E411C1">
              <w:t>:</w:t>
            </w:r>
          </w:p>
          <w:p w:rsidR="00000000" w:rsidRPr="00E411C1" w:rsidP="00E411C1">
            <w:pPr>
              <w:pStyle w:val="ListBullet"/>
            </w:pPr>
            <w:r w:rsidRPr="00E411C1">
              <w:t>estimate material requirements for a given project</w:t>
            </w:r>
          </w:p>
          <w:p w:rsidR="00000000" w:rsidRPr="00E411C1" w:rsidP="00E411C1">
            <w:pPr>
              <w:pStyle w:val="ListBullet"/>
            </w:pPr>
            <w:r w:rsidRPr="00E411C1">
              <w:t>operate pre-ballast equipment to lay and compact materials to the required location and thickness</w:t>
            </w:r>
          </w:p>
          <w:p w:rsidR="00000000" w:rsidP="00E411C1">
            <w:pPr>
              <w:pStyle w:val="ListBullet"/>
              <w:rPr>
                <w:lang w:val="en-NZ"/>
              </w:rPr>
            </w:pPr>
            <w:r w:rsidRPr="00E411C1">
              <w:t>take corrective action in response to abnormal or unacceptable performance.</w:t>
            </w:r>
          </w:p>
        </w:tc>
      </w:tr>
      <w:tr w:rsidTr="00E411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Assessment must occur in a real or simulated workplace where the assessee has access to:</w:t>
            </w:r>
          </w:p>
          <w:p w:rsidR="00000000" w:rsidRPr="00E411C1" w:rsidP="00E411C1">
            <w:pPr>
              <w:pStyle w:val="ListBullet"/>
            </w:pPr>
            <w:r w:rsidRPr="00E411C1">
              <w:t>Site and related project information</w:t>
            </w:r>
          </w:p>
          <w:p w:rsidR="00000000" w:rsidRPr="00E411C1" w:rsidP="00E411C1">
            <w:pPr>
              <w:pStyle w:val="ListBullet"/>
            </w:pPr>
            <w:r w:rsidRPr="00E411C1">
              <w:t>Relevant codes of practice and industry standards</w:t>
            </w:r>
          </w:p>
          <w:p w:rsidR="00000000" w:rsidRPr="00E411C1" w:rsidP="00E411C1">
            <w:pPr>
              <w:pStyle w:val="ListBullet"/>
            </w:pPr>
            <w:r w:rsidRPr="00E411C1">
              <w:t>Spreader, roller and related e</w:t>
            </w:r>
            <w:r w:rsidRPr="00E411C1">
              <w:t>quipment</w:t>
            </w:r>
          </w:p>
          <w:p w:rsidR="00000000" w:rsidRPr="00E411C1" w:rsidP="00E411C1">
            <w:pPr>
              <w:pStyle w:val="ListBullet"/>
            </w:pPr>
            <w:r w:rsidRPr="00E411C1">
              <w:t>Materials handling equipment as required</w:t>
            </w:r>
          </w:p>
          <w:p w:rsidR="00000000" w:rsidRPr="00E411C1" w:rsidP="00E411C1">
            <w:pPr>
              <w:pStyle w:val="ListBullet"/>
            </w:pPr>
            <w:r w:rsidRPr="00E411C1">
              <w:t>Operating procedures and related advice on equipment operation</w:t>
            </w:r>
          </w:p>
          <w:p w:rsidR="00000000" w:rsidRPr="00E411C1" w:rsidP="00E411C1">
            <w:pPr>
              <w:pStyle w:val="ListBullet"/>
            </w:pPr>
            <w:r w:rsidRPr="00E411C1">
              <w:t>Base materials - typically gravel and stone</w:t>
            </w:r>
          </w:p>
          <w:p w:rsidR="00000000" w:rsidRPr="00E411C1" w:rsidP="00E411C1">
            <w:pPr>
              <w:pStyle w:val="ListBullet"/>
            </w:pPr>
            <w:r w:rsidRPr="00E411C1">
              <w:t>Personal protective clothing and equipment</w:t>
            </w:r>
          </w:p>
          <w:p w:rsidR="00000000" w:rsidRPr="00E411C1" w:rsidP="00E411C1">
            <w:pPr>
              <w:pStyle w:val="ListBullet"/>
            </w:pPr>
            <w:r w:rsidRPr="00E411C1">
              <w:t>Communication systems and equipment</w:t>
            </w:r>
          </w:p>
          <w:p w:rsidR="00000000" w:rsidRPr="00E411C1" w:rsidP="00E411C1">
            <w:pPr>
              <w:pStyle w:val="ListBullet"/>
            </w:pPr>
            <w:r w:rsidRPr="00E411C1">
              <w:t>Housekeeping standar</w:t>
            </w:r>
            <w:r w:rsidRPr="00E411C1">
              <w:t>ds and procedures</w:t>
            </w:r>
          </w:p>
          <w:p w:rsidR="00000000" w:rsidP="00E411C1">
            <w:pPr>
              <w:pStyle w:val="ListBullet"/>
              <w:rPr>
                <w:lang w:val="en-NZ"/>
              </w:rPr>
            </w:pPr>
            <w:r w:rsidRPr="00E411C1">
              <w:t>Workplace information recording systems, requirements and procedures.</w:t>
            </w:r>
          </w:p>
        </w:tc>
      </w:tr>
      <w:tr w:rsidTr="00E411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Other units of competency relevant to the work role should be assessed in conjunction with this unit.</w:t>
            </w:r>
          </w:p>
        </w:tc>
      </w:tr>
      <w:tr w:rsidTr="00E411C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To ensure consistency in one's performance, competency should be demonstrated on more than one occasion over a period of time in order to cover a variety of circumstances, cases and responsibilities, and where possible, over a number of assessment activiti</w:t>
            </w:r>
            <w:r w:rsidRPr="00E411C1">
              <w:t>es.</w:t>
            </w:r>
          </w:p>
        </w:tc>
      </w:tr>
    </w:tbl>
    <w:p w:rsidR="00000000" w:rsidRPr="00E411C1" w:rsidP="00E411C1">
      <w:pPr>
        <w:pStyle w:val="BodyText"/>
      </w:pPr>
    </w:p>
    <w:p w:rsidR="00000000" w:rsidRPr="00E411C1" w:rsidP="00E411C1">
      <w:pPr>
        <w:pStyle w:val="AllowPageBreak"/>
      </w:pPr>
    </w:p>
    <w:p w:rsidR="00000000" w:rsidRPr="00E411C1" w:rsidP="00E411C1">
      <w:pPr>
        <w:pStyle w:val="Heading1"/>
      </w:pPr>
      <w:bookmarkStart w:id="11" w:name="O_391100"/>
      <w:bookmarkEnd w:id="11"/>
      <w:r w:rsidRPr="00E411C1">
        <w:t>Range Statement</w:t>
      </w:r>
    </w:p>
    <w:tbl>
      <w:tblPr>
        <w:tblW w:w="9462" w:type="dxa"/>
        <w:tblLayout w:type="fixed"/>
        <w:tblCellMar>
          <w:left w:w="62" w:type="dxa"/>
          <w:right w:w="62" w:type="dxa"/>
        </w:tblCellMar>
        <w:tblLook w:val="0000"/>
      </w:tblPr>
      <w:tblGrid>
        <w:gridCol w:w="3411"/>
        <w:gridCol w:w="6051"/>
      </w:tblGrid>
      <w:tr w:rsidTr="00E411C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 xml:space="preserve">The range statement relates to the unit of competency as a whole. It allows for different work environments and situations that may affect performance. Bold italicised wording, if used in the performance criteria, is </w:t>
            </w:r>
            <w:r w:rsidRPr="00E411C1">
              <w:t>detailed below. Essential operating conditions that may be present with training and assessment (depending on the work situation, needs of the candidate, accessibility of the item, and local industry and regional contexts) may also be included.</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Policies and procedures</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 xml:space="preserve">Work is carried out in accordance with company policies and procedures, licensing requirements, legislative requirements, codes of practice and industrial awards and agreements. </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Codes of Practice</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Codes of practice include the Suga</w:t>
            </w:r>
            <w:r w:rsidRPr="00E411C1">
              <w:t>r Milling Operations Industry Code of Practice and sugar industry codes of practice related to cane railway and transport operations.</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Workplace information</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Workplace information can include:</w:t>
            </w:r>
          </w:p>
          <w:p w:rsidR="00000000" w:rsidRPr="00E411C1" w:rsidP="00E411C1">
            <w:pPr>
              <w:pStyle w:val="ListBullet"/>
            </w:pPr>
            <w:r w:rsidRPr="00E411C1">
              <w:t>Standard Operating Procedures (SOPs) and</w:t>
            </w:r>
          </w:p>
          <w:p w:rsidR="00000000" w:rsidP="00E411C1">
            <w:pPr>
              <w:pStyle w:val="ListBullet"/>
              <w:rPr>
                <w:lang w:val="en-NZ"/>
              </w:rPr>
            </w:pPr>
            <w:r w:rsidRPr="00E411C1">
              <w:t>manufacturer's specifications.</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Cane railway networks</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Cane railway network features and their characteristics may include:</w:t>
            </w:r>
          </w:p>
          <w:p w:rsidR="00000000" w:rsidRPr="00E411C1" w:rsidP="00E411C1">
            <w:pPr>
              <w:pStyle w:val="ListBullet"/>
            </w:pPr>
            <w:r w:rsidRPr="00E411C1">
              <w:t>main and branch lines</w:t>
            </w:r>
          </w:p>
          <w:p w:rsidR="00000000" w:rsidRPr="00E411C1" w:rsidP="00E411C1">
            <w:pPr>
              <w:pStyle w:val="ListBullet"/>
            </w:pPr>
            <w:r w:rsidRPr="00E411C1">
              <w:t>yards</w:t>
            </w:r>
          </w:p>
          <w:p w:rsidR="00000000" w:rsidRPr="00E411C1" w:rsidP="00E411C1">
            <w:pPr>
              <w:pStyle w:val="ListBullet"/>
            </w:pPr>
            <w:r w:rsidRPr="00E411C1">
              <w:t>sidings</w:t>
            </w:r>
          </w:p>
          <w:p w:rsidR="00000000" w:rsidRPr="00E411C1" w:rsidP="00E411C1">
            <w:pPr>
              <w:pStyle w:val="ListBullet"/>
            </w:pPr>
            <w:r w:rsidRPr="00E411C1">
              <w:t>loops</w:t>
            </w:r>
          </w:p>
          <w:p w:rsidR="00000000" w:rsidRPr="00E411C1" w:rsidP="00E411C1">
            <w:pPr>
              <w:pStyle w:val="ListBullet"/>
            </w:pPr>
            <w:r w:rsidRPr="00E411C1">
              <w:t>dump points and pads</w:t>
            </w:r>
          </w:p>
          <w:p w:rsidR="00000000" w:rsidP="00E411C1">
            <w:pPr>
              <w:pStyle w:val="ListBullet"/>
              <w:rPr>
                <w:lang w:val="en-NZ"/>
              </w:rPr>
            </w:pPr>
            <w:r w:rsidRPr="00E411C1">
              <w:t>and road transport delivery points.</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Information systems</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 xml:space="preserve">Information </w:t>
            </w:r>
            <w:r w:rsidRPr="00E411C1">
              <w:t>systems may be print or screen based.</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Equipment</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Equipment may include:</w:t>
            </w:r>
          </w:p>
          <w:p w:rsidR="00000000" w:rsidRPr="00E411C1" w:rsidP="00E411C1">
            <w:pPr>
              <w:pStyle w:val="ListBullet"/>
            </w:pPr>
            <w:r w:rsidRPr="00E411C1">
              <w:t xml:space="preserve">materials handling equipment such loaders and jacks, </w:t>
            </w:r>
          </w:p>
          <w:p w:rsidR="00000000" w:rsidRPr="00E411C1" w:rsidP="00E411C1">
            <w:pPr>
              <w:pStyle w:val="ListBullet"/>
            </w:pPr>
            <w:r w:rsidRPr="00E411C1">
              <w:t>spreader</w:t>
            </w:r>
          </w:p>
          <w:p w:rsidR="00000000" w:rsidRPr="00E411C1" w:rsidP="00E411C1">
            <w:pPr>
              <w:pStyle w:val="ListBullet"/>
            </w:pPr>
            <w:r w:rsidRPr="00E411C1">
              <w:t xml:space="preserve">roller and </w:t>
            </w:r>
          </w:p>
          <w:p w:rsidR="00000000" w:rsidP="00E411C1">
            <w:pPr>
              <w:pStyle w:val="ListBullet"/>
              <w:rPr>
                <w:lang w:val="en-NZ"/>
              </w:rPr>
            </w:pPr>
            <w:r w:rsidRPr="00E411C1">
              <w:t>compacting equipment.</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Equipment status</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Confirming equipment status involves</w:t>
            </w:r>
          </w:p>
          <w:p w:rsidR="00000000" w:rsidRPr="00E411C1" w:rsidP="00E411C1">
            <w:pPr>
              <w:pStyle w:val="ListBullet"/>
            </w:pPr>
            <w:r w:rsidRPr="00E411C1">
              <w:t>conducting relevant pre-start checks</w:t>
            </w:r>
          </w:p>
          <w:p w:rsidR="00000000" w:rsidP="00E411C1">
            <w:pPr>
              <w:pStyle w:val="ListBullet"/>
              <w:rPr>
                <w:lang w:val="en-NZ"/>
              </w:rPr>
            </w:pPr>
            <w:r w:rsidRPr="00E411C1">
              <w:t>confirming that all safety guards and equipment are ready and safe to operate.</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Teamwork</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t>Work may require the ability to work within a team environment.</w:t>
            </w:r>
          </w:p>
        </w:tc>
      </w:tr>
      <w:tr w:rsidTr="00E411C1">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1C1">
            <w:pPr>
              <w:pStyle w:val="BodyText"/>
              <w:rPr>
                <w:lang w:val="en-NZ"/>
              </w:rPr>
            </w:pPr>
            <w:r w:rsidRPr="00E411C1">
              <w:rPr>
                <w:rStyle w:val="SpecialBold"/>
              </w:rPr>
              <w:t>Communication</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1C1" w:rsidP="00E411C1">
            <w:pPr>
              <w:pStyle w:val="BodyText"/>
            </w:pPr>
            <w:r w:rsidRPr="00E411C1">
              <w:t>Communication methods may include:</w:t>
            </w:r>
          </w:p>
          <w:p w:rsidR="00000000" w:rsidRPr="00E411C1" w:rsidP="00E411C1">
            <w:pPr>
              <w:pStyle w:val="ListBullet"/>
            </w:pPr>
            <w:r w:rsidRPr="00E411C1">
              <w:t>use of two-way radios.</w:t>
            </w:r>
          </w:p>
        </w:tc>
      </w:tr>
    </w:tbl>
    <w:p w:rsidR="00000000" w:rsidRPr="00E411C1" w:rsidP="00E411C1">
      <w:pPr>
        <w:pStyle w:val="BodyText"/>
      </w:pPr>
    </w:p>
    <w:p w:rsidR="00000000" w:rsidRPr="00E411C1" w:rsidP="00E411C1">
      <w:pPr>
        <w:pStyle w:val="AllowPageBreak"/>
      </w:pPr>
    </w:p>
    <w:p w:rsidR="00000000" w:rsidRPr="00E411C1" w:rsidP="00E411C1">
      <w:pPr>
        <w:pStyle w:val="Heading1"/>
      </w:pPr>
      <w:bookmarkStart w:id="12" w:name="O_391101"/>
      <w:bookmarkEnd w:id="12"/>
      <w:r w:rsidRPr="00E411C1">
        <w:t>Unit Sector(s)</w:t>
      </w:r>
    </w:p>
    <w:p w:rsidR="00000000" w:rsidRPr="00E411C1" w:rsidP="00E411C1">
      <w:pPr>
        <w:pStyle w:val="BodyText"/>
      </w:pPr>
      <w:r w:rsidRPr="00E411C1">
        <w:t>Sugar Milling</w:t>
      </w:r>
    </w:p>
    <w:p w:rsidR="00000000" w:rsidRPr="00E411C1" w:rsidP="00E411C1"/>
    <w:sectPr w:rsidSect="00E411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261" w:rsidP="00854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61" w:rsidP="00E41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4261" w:rsidP="00E411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4261" w:rsidP="00E411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4261" w:rsidP="008542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61" w:rsidP="00E411C1">
    <w:pPr>
      <w:pStyle w:val="Header"/>
      <w:framePr w:wrap="around"/>
    </w:pPr>
    <w:r>
      <w:fldChar w:fldCharType="begin"/>
    </w:r>
    <w:r>
      <w:instrText xml:space="preserve"> TITLE   \* MERGEFORMAT </w:instrText>
    </w:r>
    <w:r>
      <w:fldChar w:fldCharType="separate"/>
    </w:r>
    <w:r>
      <w:t>FDFSUG101A Install pre-ballast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4261" w:rsidP="00E411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8A11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389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1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11C1"/>
    <w:pPr>
      <w:spacing w:before="360" w:after="60"/>
      <w:outlineLvl w:val="0"/>
    </w:pPr>
    <w:rPr>
      <w:sz w:val="32"/>
    </w:rPr>
  </w:style>
  <w:style w:type="paragraph" w:styleId="Heading2">
    <w:name w:val="heading 2"/>
    <w:basedOn w:val="HeadingBase"/>
    <w:next w:val="BodyText"/>
    <w:link w:val="Heading2Char"/>
    <w:qFormat/>
    <w:rsid w:val="00E411C1"/>
    <w:pPr>
      <w:keepLines/>
      <w:spacing w:before="240" w:after="120"/>
      <w:outlineLvl w:val="1"/>
    </w:pPr>
    <w:rPr>
      <w:sz w:val="28"/>
      <w:szCs w:val="40"/>
    </w:rPr>
  </w:style>
  <w:style w:type="paragraph" w:styleId="Heading3">
    <w:name w:val="heading 3"/>
    <w:basedOn w:val="HeadingBase"/>
    <w:next w:val="BodyText"/>
    <w:link w:val="Heading3Char"/>
    <w:qFormat/>
    <w:rsid w:val="00E411C1"/>
    <w:pPr>
      <w:spacing w:before="180" w:after="120"/>
      <w:outlineLvl w:val="2"/>
    </w:pPr>
    <w:rPr>
      <w:spacing w:val="-10"/>
      <w:kern w:val="32"/>
    </w:rPr>
  </w:style>
  <w:style w:type="paragraph" w:styleId="Heading4">
    <w:name w:val="heading 4"/>
    <w:basedOn w:val="HeadingBase"/>
    <w:next w:val="BodyText"/>
    <w:link w:val="Heading4Char"/>
    <w:qFormat/>
    <w:rsid w:val="00E411C1"/>
    <w:pPr>
      <w:spacing w:before="160" w:after="120"/>
      <w:outlineLvl w:val="3"/>
    </w:pPr>
    <w:rPr>
      <w:sz w:val="22"/>
    </w:rPr>
  </w:style>
  <w:style w:type="paragraph" w:styleId="Heading5">
    <w:name w:val="heading 5"/>
    <w:basedOn w:val="HeadingBase"/>
    <w:next w:val="Normal"/>
    <w:link w:val="Heading5Char"/>
    <w:qFormat/>
    <w:rsid w:val="00E411C1"/>
    <w:pPr>
      <w:spacing w:before="80"/>
      <w:outlineLvl w:val="4"/>
    </w:pPr>
    <w:rPr>
      <w:color w:val="918585"/>
      <w:sz w:val="20"/>
    </w:rPr>
  </w:style>
  <w:style w:type="paragraph" w:styleId="Heading6">
    <w:name w:val="heading 6"/>
    <w:basedOn w:val="HeadingBase"/>
    <w:next w:val="Normal"/>
    <w:link w:val="Heading6Char"/>
    <w:qFormat/>
    <w:rsid w:val="00E411C1"/>
    <w:pPr>
      <w:spacing w:before="60"/>
      <w:outlineLvl w:val="5"/>
    </w:pPr>
    <w:rPr>
      <w:color w:val="918585"/>
      <w:sz w:val="20"/>
    </w:rPr>
  </w:style>
  <w:style w:type="paragraph" w:styleId="Heading7">
    <w:name w:val="heading 7"/>
    <w:basedOn w:val="Normal"/>
    <w:next w:val="Normal"/>
    <w:link w:val="Heading7Char"/>
    <w:qFormat/>
    <w:rsid w:val="00E411C1"/>
    <w:pPr>
      <w:ind w:left="720"/>
      <w:outlineLvl w:val="6"/>
    </w:pPr>
    <w:rPr>
      <w:i/>
    </w:rPr>
  </w:style>
  <w:style w:type="paragraph" w:styleId="Heading8">
    <w:name w:val="heading 8"/>
    <w:basedOn w:val="Normal"/>
    <w:next w:val="Normal"/>
    <w:link w:val="Heading8Char"/>
    <w:qFormat/>
    <w:rsid w:val="00E411C1"/>
    <w:pPr>
      <w:ind w:left="720"/>
      <w:outlineLvl w:val="7"/>
    </w:pPr>
    <w:rPr>
      <w:i/>
    </w:rPr>
  </w:style>
  <w:style w:type="paragraph" w:styleId="Heading9">
    <w:name w:val="heading 9"/>
    <w:basedOn w:val="Normal"/>
    <w:next w:val="Normal"/>
    <w:link w:val="Heading9Char"/>
    <w:qFormat/>
    <w:rsid w:val="00E411C1"/>
    <w:pPr>
      <w:ind w:left="720"/>
      <w:outlineLvl w:val="8"/>
    </w:pPr>
    <w:rPr>
      <w:i/>
    </w:rPr>
  </w:style>
  <w:style w:type="character" w:default="1" w:styleId="DefaultParagraphFont">
    <w:name w:val="Default Paragraph Font"/>
    <w:uiPriority w:val="1"/>
    <w:unhideWhenUsed/>
    <w:rsid w:val="00E41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1C1"/>
  </w:style>
  <w:style w:type="character" w:customStyle="1" w:styleId="Heading1Char">
    <w:name w:val="Heading 1 Char"/>
    <w:basedOn w:val="DefaultParagraphFont"/>
    <w:link w:val="Heading1"/>
    <w:rsid w:val="00E411C1"/>
    <w:rPr>
      <w:rFonts w:ascii="Times New Roman" w:eastAsia="Times New Roman" w:hAnsi="Times New Roman" w:cs="Times New Roman"/>
      <w:b/>
      <w:sz w:val="32"/>
      <w:szCs w:val="20"/>
      <w:lang w:eastAsia="en-US"/>
    </w:rPr>
  </w:style>
  <w:style w:type="paragraph" w:styleId="BodyText">
    <w:name w:val="Body Text"/>
    <w:basedOn w:val="Normal"/>
    <w:link w:val="BodyTextChar"/>
    <w:rsid w:val="00E411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11C1"/>
    <w:rPr>
      <w:rFonts w:ascii="Times New Roman" w:eastAsia="Times New Roman" w:hAnsi="Times New Roman" w:cs="Times New Roman"/>
      <w:sz w:val="24"/>
      <w:lang w:val="en-US" w:eastAsia="en-US"/>
    </w:rPr>
  </w:style>
  <w:style w:type="paragraph" w:styleId="Footer">
    <w:name w:val="footer"/>
    <w:basedOn w:val="Normal"/>
    <w:link w:val="FooterChar"/>
    <w:rsid w:val="00E41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1C1"/>
    <w:rPr>
      <w:rFonts w:ascii="Times New Roman" w:eastAsia="Times New Roman" w:hAnsi="Times New Roman" w:cs="Times New Roman"/>
      <w:sz w:val="16"/>
      <w:lang w:val="en-US" w:eastAsia="en-US"/>
    </w:rPr>
  </w:style>
  <w:style w:type="paragraph" w:styleId="List">
    <w:name w:val="List"/>
    <w:basedOn w:val="BodyText"/>
    <w:next w:val="BodyText"/>
    <w:rsid w:val="00E411C1"/>
    <w:pPr>
      <w:tabs>
        <w:tab w:val="left" w:pos="340"/>
      </w:tabs>
      <w:spacing w:before="60" w:after="60"/>
      <w:ind w:left="340" w:hanging="340"/>
    </w:pPr>
  </w:style>
  <w:style w:type="paragraph" w:styleId="ListBullet">
    <w:name w:val="List Bullet"/>
    <w:basedOn w:val="List"/>
    <w:rsid w:val="00E411C1"/>
    <w:pPr>
      <w:numPr>
        <w:numId w:val="12"/>
      </w:numPr>
      <w:tabs>
        <w:tab w:val="clear" w:pos="340"/>
      </w:tabs>
      <w:spacing w:before="40" w:after="40"/>
    </w:pPr>
  </w:style>
  <w:style w:type="character" w:customStyle="1" w:styleId="SpecialBold">
    <w:name w:val="Special Bold"/>
    <w:basedOn w:val="DefaultParagraphFont"/>
    <w:rsid w:val="00E411C1"/>
    <w:rPr>
      <w:b/>
      <w:spacing w:val="0"/>
    </w:rPr>
  </w:style>
  <w:style w:type="paragraph" w:styleId="Header">
    <w:name w:val="header"/>
    <w:basedOn w:val="Normal"/>
    <w:link w:val="HeaderChar"/>
    <w:rsid w:val="00E41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1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11C1"/>
    <w:rPr>
      <w:i/>
    </w:rPr>
  </w:style>
  <w:style w:type="paragraph" w:customStyle="1" w:styleId="SuperHeading">
    <w:name w:val="SuperHeading"/>
    <w:basedOn w:val="Normal"/>
    <w:rsid w:val="00E411C1"/>
    <w:pPr>
      <w:spacing w:before="240" w:after="120"/>
      <w:outlineLvl w:val="0"/>
    </w:pPr>
    <w:rPr>
      <w:rFonts w:ascii="Times New Roman" w:hAnsi="Times New Roman"/>
      <w:b/>
      <w:sz w:val="28"/>
    </w:rPr>
  </w:style>
  <w:style w:type="paragraph" w:customStyle="1" w:styleId="TableHeading">
    <w:name w:val="Table Heading"/>
    <w:basedOn w:val="HeadingBase"/>
    <w:rsid w:val="00E411C1"/>
    <w:pPr>
      <w:keepLines/>
      <w:pBdr>
        <w:bottom w:val="single" w:sz="6" w:space="1" w:color="918585"/>
      </w:pBdr>
      <w:spacing w:before="240"/>
    </w:pPr>
  </w:style>
  <w:style w:type="paragraph" w:customStyle="1" w:styleId="AllowPageBreak">
    <w:name w:val="AllowPageBreak"/>
    <w:rsid w:val="00E41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1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11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11C1"/>
    <w:rPr>
      <w:rFonts w:ascii="Courier New" w:eastAsia="Times New Roman" w:hAnsi="Courier New" w:cs="Times New Roman"/>
      <w:i/>
      <w:szCs w:val="20"/>
      <w:lang w:val="en-US" w:eastAsia="en-US"/>
    </w:rPr>
  </w:style>
  <w:style w:type="paragraph" w:customStyle="1" w:styleId="HeadingBase">
    <w:name w:val="Heading Base"/>
    <w:rsid w:val="00E41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1C1"/>
    <w:pPr>
      <w:tabs>
        <w:tab w:val="right" w:leader="dot" w:pos="9072"/>
      </w:tabs>
      <w:ind w:left="567"/>
    </w:pPr>
    <w:rPr>
      <w:szCs w:val="22"/>
    </w:rPr>
  </w:style>
  <w:style w:type="paragraph" w:customStyle="1" w:styleId="TOCBase">
    <w:name w:val="TOC Base"/>
    <w:rsid w:val="00E41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1C1"/>
    <w:pPr>
      <w:tabs>
        <w:tab w:val="right" w:leader="dot" w:pos="9072"/>
      </w:tabs>
      <w:spacing w:before="40" w:after="40"/>
      <w:ind w:left="284"/>
    </w:pPr>
    <w:rPr>
      <w:rFonts w:ascii="Times New Roman" w:hAnsi="Times New Roman"/>
    </w:rPr>
  </w:style>
  <w:style w:type="paragraph" w:styleId="TOC1">
    <w:name w:val="toc 1"/>
    <w:basedOn w:val="TOCBase"/>
    <w:next w:val="Normal"/>
    <w:rsid w:val="00E411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11C1"/>
    <w:pPr>
      <w:spacing w:before="5040"/>
      <w:jc w:val="center"/>
    </w:pPr>
    <w:rPr>
      <w:sz w:val="48"/>
      <w:szCs w:val="72"/>
      <w:lang w:val="en-US"/>
    </w:rPr>
  </w:style>
  <w:style w:type="character" w:customStyle="1" w:styleId="TitleChar">
    <w:name w:val="Title Char"/>
    <w:basedOn w:val="DefaultParagraphFont"/>
    <w:link w:val="Title"/>
    <w:rsid w:val="00E41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1C1"/>
    <w:pPr>
      <w:tabs>
        <w:tab w:val="left" w:pos="3600"/>
        <w:tab w:val="left" w:pos="3958"/>
      </w:tabs>
    </w:pPr>
  </w:style>
  <w:style w:type="paragraph" w:customStyle="1" w:styleId="Note">
    <w:name w:val="Note"/>
    <w:basedOn w:val="BodyText"/>
    <w:rsid w:val="00E41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1C1"/>
    <w:pPr>
      <w:framePr w:wrap="auto" w:hAnchor="text" w:y="6049"/>
    </w:pPr>
    <w:rPr>
      <w:color w:val="000000"/>
      <w:sz w:val="40"/>
    </w:rPr>
  </w:style>
  <w:style w:type="paragraph" w:customStyle="1" w:styleId="TOCTitle">
    <w:name w:val="TOCTitle"/>
    <w:basedOn w:val="Heading1"/>
    <w:rsid w:val="00E411C1"/>
    <w:pPr>
      <w:spacing w:after="240"/>
      <w:jc w:val="center"/>
      <w:outlineLvl w:val="9"/>
    </w:pPr>
    <w:rPr>
      <w:caps/>
    </w:rPr>
  </w:style>
  <w:style w:type="paragraph" w:customStyle="1" w:styleId="Version">
    <w:name w:val="Version"/>
    <w:rsid w:val="00E411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1C1"/>
    <w:pPr>
      <w:numPr>
        <w:numId w:val="13"/>
      </w:numPr>
      <w:tabs>
        <w:tab w:val="clear" w:pos="680"/>
      </w:tabs>
    </w:pPr>
  </w:style>
  <w:style w:type="paragraph" w:styleId="Index1">
    <w:name w:val="index 1"/>
    <w:basedOn w:val="Normal"/>
    <w:next w:val="Normal"/>
    <w:semiHidden/>
    <w:rsid w:val="00E411C1"/>
    <w:pPr>
      <w:keepNext w:val="0"/>
      <w:tabs>
        <w:tab w:val="right" w:pos="4176"/>
      </w:tabs>
      <w:ind w:left="198" w:hanging="198"/>
    </w:pPr>
    <w:rPr>
      <w:rFonts w:ascii="Garamond" w:hAnsi="Garamond"/>
    </w:rPr>
  </w:style>
  <w:style w:type="paragraph" w:styleId="IndexHeading">
    <w:name w:val="index heading"/>
    <w:basedOn w:val="Normal"/>
    <w:next w:val="Index1"/>
    <w:semiHidden/>
    <w:rsid w:val="00E411C1"/>
    <w:pPr>
      <w:spacing w:before="120" w:after="120"/>
    </w:pPr>
    <w:rPr>
      <w:rFonts w:ascii="Arial" w:hAnsi="Arial"/>
      <w:b/>
      <w:color w:val="918585"/>
      <w:sz w:val="24"/>
    </w:rPr>
  </w:style>
  <w:style w:type="paragraph" w:customStyle="1" w:styleId="Chapter">
    <w:name w:val="Chapter"/>
    <w:basedOn w:val="Normal"/>
    <w:rsid w:val="00E411C1"/>
    <w:pPr>
      <w:spacing w:before="240"/>
    </w:pPr>
    <w:rPr>
      <w:rFonts w:ascii="Times New Roman" w:hAnsi="Times New Roman"/>
      <w:smallCaps/>
      <w:spacing w:val="80"/>
      <w:sz w:val="28"/>
    </w:rPr>
  </w:style>
  <w:style w:type="paragraph" w:customStyle="1" w:styleId="InChapter">
    <w:name w:val="InChapter"/>
    <w:basedOn w:val="Heading3"/>
    <w:rsid w:val="00E411C1"/>
    <w:pPr>
      <w:spacing w:after="240"/>
      <w:outlineLvl w:val="9"/>
    </w:pPr>
    <w:rPr>
      <w:noProof/>
    </w:rPr>
  </w:style>
  <w:style w:type="paragraph" w:styleId="Index2">
    <w:name w:val="index 2"/>
    <w:basedOn w:val="Normal"/>
    <w:next w:val="Normal"/>
    <w:semiHidden/>
    <w:rsid w:val="00E411C1"/>
    <w:pPr>
      <w:tabs>
        <w:tab w:val="right" w:pos="4176"/>
      </w:tabs>
      <w:ind w:left="568" w:hanging="284"/>
    </w:pPr>
    <w:rPr>
      <w:rFonts w:ascii="Garamond" w:hAnsi="Garamond"/>
    </w:rPr>
  </w:style>
  <w:style w:type="paragraph" w:customStyle="1" w:styleId="Byline">
    <w:name w:val="Byline"/>
    <w:rsid w:val="00E41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1C1"/>
    <w:pPr>
      <w:tabs>
        <w:tab w:val="clear" w:pos="3600"/>
        <w:tab w:val="clear" w:pos="3958"/>
      </w:tabs>
      <w:jc w:val="right"/>
    </w:pPr>
  </w:style>
  <w:style w:type="paragraph" w:styleId="Caption">
    <w:name w:val="caption"/>
    <w:basedOn w:val="BodyText"/>
    <w:next w:val="Normal"/>
    <w:qFormat/>
    <w:rsid w:val="00E411C1"/>
    <w:pPr>
      <w:framePr w:w="2268" w:hSpace="181" w:vSpace="181" w:wrap="around" w:vAnchor="text" w:hAnchor="page" w:x="1135" w:y="285" w:anchorLock="1"/>
    </w:pPr>
    <w:rPr>
      <w:i/>
    </w:rPr>
  </w:style>
  <w:style w:type="paragraph" w:customStyle="1" w:styleId="MiniTOCTitle">
    <w:name w:val="MiniTOCTitle"/>
    <w:basedOn w:val="Heading4"/>
    <w:rsid w:val="00E411C1"/>
    <w:pPr>
      <w:spacing w:before="240"/>
      <w:outlineLvl w:val="9"/>
    </w:pPr>
    <w:rPr>
      <w:noProof/>
      <w:sz w:val="24"/>
    </w:rPr>
  </w:style>
  <w:style w:type="paragraph" w:customStyle="1" w:styleId="MiniTOCItem">
    <w:name w:val="MiniTOCItem"/>
    <w:basedOn w:val="ListBullet"/>
    <w:rsid w:val="00E411C1"/>
    <w:pPr>
      <w:numPr>
        <w:numId w:val="0"/>
      </w:numPr>
      <w:tabs>
        <w:tab w:val="right" w:leader="dot" w:pos="6521"/>
      </w:tabs>
      <w:spacing w:before="0" w:after="0"/>
    </w:pPr>
  </w:style>
  <w:style w:type="paragraph" w:customStyle="1" w:styleId="TOFTitle">
    <w:name w:val="TOFTitle"/>
    <w:basedOn w:val="TOCTitle"/>
    <w:rsid w:val="00E411C1"/>
  </w:style>
  <w:style w:type="paragraph" w:styleId="TableofFigures">
    <w:name w:val="table of figures"/>
    <w:basedOn w:val="Normal"/>
    <w:next w:val="Normal"/>
    <w:semiHidden/>
    <w:rsid w:val="00E411C1"/>
    <w:pPr>
      <w:tabs>
        <w:tab w:val="right" w:leader="dot" w:pos="9072"/>
      </w:tabs>
      <w:ind w:left="970" w:hanging="403"/>
    </w:pPr>
    <w:rPr>
      <w:rFonts w:ascii="Times New Roman" w:hAnsi="Times New Roman"/>
      <w:b/>
    </w:rPr>
  </w:style>
  <w:style w:type="paragraph" w:styleId="ListNumber">
    <w:name w:val="List Number"/>
    <w:basedOn w:val="List"/>
    <w:rsid w:val="00E411C1"/>
    <w:pPr>
      <w:numPr>
        <w:numId w:val="10"/>
      </w:numPr>
    </w:pPr>
  </w:style>
  <w:style w:type="character" w:customStyle="1" w:styleId="WingdingSymbols">
    <w:name w:val="Wingding Symbols"/>
    <w:rsid w:val="00E411C1"/>
    <w:rPr>
      <w:rFonts w:ascii="Wingdings" w:hAnsi="Wingdings"/>
    </w:rPr>
  </w:style>
  <w:style w:type="character" w:customStyle="1" w:styleId="HotSpot">
    <w:name w:val="HotSpot"/>
    <w:rsid w:val="00E411C1"/>
    <w:rPr>
      <w:color w:val="0033CC"/>
      <w:u w:val="none"/>
    </w:rPr>
  </w:style>
  <w:style w:type="paragraph" w:customStyle="1" w:styleId="BodyTextRight">
    <w:name w:val="Body Text Right"/>
    <w:basedOn w:val="BodyText"/>
    <w:rsid w:val="00E411C1"/>
    <w:pPr>
      <w:spacing w:before="0" w:after="0"/>
      <w:jc w:val="right"/>
    </w:pPr>
  </w:style>
  <w:style w:type="paragraph" w:styleId="Index3">
    <w:name w:val="index 3"/>
    <w:basedOn w:val="ListNumber2"/>
    <w:next w:val="Normal"/>
    <w:semiHidden/>
    <w:rsid w:val="00E411C1"/>
    <w:pPr>
      <w:numPr>
        <w:numId w:val="0"/>
      </w:numPr>
      <w:tabs>
        <w:tab w:val="right" w:leader="dot" w:pos="4176"/>
      </w:tabs>
    </w:pPr>
  </w:style>
  <w:style w:type="paragraph" w:styleId="ListNumber2">
    <w:name w:val="List Number 2"/>
    <w:basedOn w:val="List2"/>
    <w:rsid w:val="00E411C1"/>
    <w:pPr>
      <w:numPr>
        <w:numId w:val="9"/>
      </w:numPr>
      <w:tabs>
        <w:tab w:val="clear" w:pos="1060"/>
      </w:tabs>
    </w:pPr>
  </w:style>
  <w:style w:type="paragraph" w:customStyle="1" w:styleId="MarginNote">
    <w:name w:val="Margin Note"/>
    <w:basedOn w:val="BodyText"/>
    <w:rsid w:val="00E41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1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11C1"/>
    <w:rPr>
      <w:sz w:val="32"/>
    </w:rPr>
  </w:style>
  <w:style w:type="paragraph" w:customStyle="1" w:styleId="HeadingProcedure">
    <w:name w:val="Heading Procedure"/>
    <w:basedOn w:val="HeadingBase"/>
    <w:next w:val="Normal"/>
    <w:rsid w:val="00E411C1"/>
    <w:pPr>
      <w:tabs>
        <w:tab w:val="left" w:pos="0"/>
      </w:tabs>
      <w:spacing w:before="120" w:after="60"/>
    </w:pPr>
    <w:rPr>
      <w:i/>
      <w:color w:val="918585"/>
      <w:sz w:val="22"/>
    </w:rPr>
  </w:style>
  <w:style w:type="paragraph" w:customStyle="1" w:styleId="TableBodyText">
    <w:name w:val="Table Body Text"/>
    <w:basedOn w:val="BodyText"/>
    <w:rsid w:val="00E411C1"/>
    <w:pPr>
      <w:spacing w:before="60" w:after="60"/>
    </w:pPr>
  </w:style>
  <w:style w:type="paragraph" w:styleId="ListContinue">
    <w:name w:val="List Continue"/>
    <w:basedOn w:val="List"/>
    <w:rsid w:val="00E411C1"/>
    <w:pPr>
      <w:ind w:firstLine="0"/>
    </w:pPr>
  </w:style>
  <w:style w:type="paragraph" w:customStyle="1" w:styleId="ListNote">
    <w:name w:val="List Note"/>
    <w:basedOn w:val="List"/>
    <w:rsid w:val="00E411C1"/>
    <w:pPr>
      <w:pBdr>
        <w:top w:val="single" w:sz="6" w:space="2" w:color="918585"/>
        <w:bottom w:val="single" w:sz="6" w:space="2" w:color="918585"/>
      </w:pBdr>
      <w:tabs>
        <w:tab w:val="left" w:pos="1021"/>
      </w:tabs>
      <w:ind w:firstLine="0"/>
    </w:pPr>
  </w:style>
  <w:style w:type="paragraph" w:customStyle="1" w:styleId="Warning">
    <w:name w:val="Warning"/>
    <w:basedOn w:val="BodyText"/>
    <w:rsid w:val="00E411C1"/>
    <w:pPr>
      <w:shd w:val="clear" w:color="auto" w:fill="D9D9D9"/>
      <w:tabs>
        <w:tab w:val="left" w:pos="992"/>
      </w:tabs>
      <w:ind w:left="119" w:right="119"/>
    </w:pPr>
    <w:rPr>
      <w:sz w:val="20"/>
    </w:rPr>
  </w:style>
  <w:style w:type="paragraph" w:customStyle="1" w:styleId="MarginIcons">
    <w:name w:val="Margin Icons"/>
    <w:basedOn w:val="BodyText"/>
    <w:rsid w:val="00E41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1C1"/>
    <w:rPr>
      <w:rFonts w:ascii="Courier New" w:hAnsi="Courier New"/>
    </w:rPr>
  </w:style>
  <w:style w:type="paragraph" w:customStyle="1" w:styleId="NoteBullet">
    <w:name w:val="Note Bullet"/>
    <w:basedOn w:val="Note"/>
    <w:rsid w:val="00E411C1"/>
    <w:pPr>
      <w:tabs>
        <w:tab w:val="clear" w:pos="680"/>
      </w:tabs>
      <w:spacing w:before="60" w:after="60"/>
    </w:pPr>
  </w:style>
  <w:style w:type="paragraph" w:customStyle="1" w:styleId="SubHeading2">
    <w:name w:val="SubHeading2"/>
    <w:basedOn w:val="HeadingBase"/>
    <w:rsid w:val="00E411C1"/>
    <w:pPr>
      <w:spacing w:before="240" w:after="60"/>
    </w:pPr>
    <w:rPr>
      <w:sz w:val="20"/>
    </w:rPr>
  </w:style>
  <w:style w:type="paragraph" w:customStyle="1" w:styleId="SubHeading1">
    <w:name w:val="SubHeading1"/>
    <w:basedOn w:val="HeadingBase"/>
    <w:rsid w:val="00E411C1"/>
    <w:pPr>
      <w:spacing w:before="240" w:after="60"/>
    </w:pPr>
    <w:rPr>
      <w:color w:val="918585"/>
      <w:sz w:val="22"/>
    </w:rPr>
  </w:style>
  <w:style w:type="paragraph" w:customStyle="1" w:styleId="SideHeading">
    <w:name w:val="Side Heading"/>
    <w:basedOn w:val="HeadingBase"/>
    <w:rsid w:val="00E41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1C1"/>
    <w:pPr>
      <w:tabs>
        <w:tab w:val="num" w:pos="360"/>
      </w:tabs>
    </w:pPr>
  </w:style>
  <w:style w:type="paragraph" w:styleId="PlainText">
    <w:name w:val="Plain Text"/>
    <w:basedOn w:val="Normal"/>
    <w:link w:val="PlainTextChar"/>
    <w:rsid w:val="00E411C1"/>
    <w:rPr>
      <w:sz w:val="20"/>
    </w:rPr>
  </w:style>
  <w:style w:type="character" w:customStyle="1" w:styleId="PlainTextChar">
    <w:name w:val="Plain Text Char"/>
    <w:basedOn w:val="DefaultParagraphFont"/>
    <w:link w:val="PlainText"/>
    <w:rsid w:val="00E411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11C1"/>
    <w:rPr>
      <w:b/>
      <w:smallCaps/>
    </w:rPr>
  </w:style>
  <w:style w:type="paragraph" w:customStyle="1" w:styleId="TableListNumber">
    <w:name w:val="Table List Number"/>
    <w:basedOn w:val="ListNumber"/>
    <w:rsid w:val="00E411C1"/>
    <w:pPr>
      <w:numPr>
        <w:numId w:val="0"/>
      </w:numPr>
    </w:pPr>
  </w:style>
  <w:style w:type="paragraph" w:styleId="TOC4">
    <w:name w:val="toc 4"/>
    <w:basedOn w:val="TOCBase"/>
    <w:next w:val="Normal"/>
    <w:semiHidden/>
    <w:rsid w:val="00E411C1"/>
    <w:pPr>
      <w:tabs>
        <w:tab w:val="right" w:leader="dot" w:pos="9071"/>
      </w:tabs>
      <w:ind w:left="1701"/>
    </w:pPr>
  </w:style>
  <w:style w:type="paragraph" w:customStyle="1" w:styleId="ListAlpha">
    <w:name w:val="List Alpha"/>
    <w:basedOn w:val="List"/>
    <w:rsid w:val="00E411C1"/>
    <w:pPr>
      <w:numPr>
        <w:numId w:val="8"/>
      </w:numPr>
    </w:pPr>
  </w:style>
  <w:style w:type="paragraph" w:customStyle="1" w:styleId="ListAlpha2">
    <w:name w:val="List Alpha 2"/>
    <w:basedOn w:val="List2"/>
    <w:rsid w:val="00E411C1"/>
    <w:pPr>
      <w:numPr>
        <w:numId w:val="7"/>
      </w:numPr>
    </w:pPr>
  </w:style>
  <w:style w:type="paragraph" w:styleId="List2">
    <w:name w:val="List 2"/>
    <w:basedOn w:val="BodyText"/>
    <w:rsid w:val="00E411C1"/>
    <w:pPr>
      <w:tabs>
        <w:tab w:val="left" w:pos="680"/>
      </w:tabs>
      <w:spacing w:before="60" w:after="60"/>
      <w:ind w:left="680" w:hanging="340"/>
    </w:pPr>
  </w:style>
  <w:style w:type="paragraph" w:styleId="List3">
    <w:name w:val="List 3"/>
    <w:basedOn w:val="BodyText"/>
    <w:rsid w:val="00E411C1"/>
    <w:pPr>
      <w:tabs>
        <w:tab w:val="left" w:pos="1021"/>
      </w:tabs>
      <w:spacing w:before="60" w:after="60"/>
      <w:ind w:left="1020" w:hanging="340"/>
    </w:pPr>
  </w:style>
  <w:style w:type="paragraph" w:styleId="List4">
    <w:name w:val="List 4"/>
    <w:basedOn w:val="BodyText"/>
    <w:rsid w:val="00E411C1"/>
    <w:pPr>
      <w:tabs>
        <w:tab w:val="left" w:pos="1361"/>
      </w:tabs>
      <w:spacing w:before="60" w:after="60"/>
      <w:ind w:left="1361" w:hanging="340"/>
    </w:pPr>
  </w:style>
  <w:style w:type="paragraph" w:styleId="List5">
    <w:name w:val="List 5"/>
    <w:basedOn w:val="BodyText"/>
    <w:rsid w:val="00E411C1"/>
    <w:pPr>
      <w:tabs>
        <w:tab w:val="left" w:pos="1701"/>
      </w:tabs>
      <w:spacing w:before="60" w:after="60"/>
      <w:ind w:left="1701" w:hanging="340"/>
    </w:pPr>
  </w:style>
  <w:style w:type="paragraph" w:styleId="ListBullet3">
    <w:name w:val="List Bullet 3"/>
    <w:basedOn w:val="List3"/>
    <w:rsid w:val="00E411C1"/>
    <w:pPr>
      <w:numPr>
        <w:numId w:val="14"/>
      </w:numPr>
      <w:tabs>
        <w:tab w:val="clear" w:pos="1021"/>
      </w:tabs>
      <w:ind w:left="1037" w:hanging="357"/>
    </w:pPr>
  </w:style>
  <w:style w:type="paragraph" w:styleId="ListBullet4">
    <w:name w:val="List Bullet 4"/>
    <w:basedOn w:val="List4"/>
    <w:rsid w:val="00E411C1"/>
    <w:pPr>
      <w:numPr>
        <w:numId w:val="2"/>
      </w:numPr>
    </w:pPr>
  </w:style>
  <w:style w:type="paragraph" w:styleId="ListBullet5">
    <w:name w:val="List Bullet 5"/>
    <w:basedOn w:val="List5"/>
    <w:rsid w:val="00E411C1"/>
    <w:pPr>
      <w:numPr>
        <w:numId w:val="3"/>
      </w:numPr>
    </w:pPr>
  </w:style>
  <w:style w:type="paragraph" w:styleId="ListContinue2">
    <w:name w:val="List Continue 2"/>
    <w:basedOn w:val="List2"/>
    <w:rsid w:val="00E411C1"/>
    <w:pPr>
      <w:ind w:firstLine="0"/>
    </w:pPr>
  </w:style>
  <w:style w:type="paragraph" w:styleId="ListContinue3">
    <w:name w:val="List Continue 3"/>
    <w:basedOn w:val="List3"/>
    <w:rsid w:val="00E411C1"/>
    <w:pPr>
      <w:ind w:left="1021" w:firstLine="0"/>
    </w:pPr>
  </w:style>
  <w:style w:type="paragraph" w:styleId="ListContinue4">
    <w:name w:val="List Continue 4"/>
    <w:basedOn w:val="List4"/>
    <w:rsid w:val="00E411C1"/>
    <w:pPr>
      <w:ind w:firstLine="0"/>
    </w:pPr>
  </w:style>
  <w:style w:type="paragraph" w:styleId="ListContinue5">
    <w:name w:val="List Continue 5"/>
    <w:basedOn w:val="List5"/>
    <w:rsid w:val="00E411C1"/>
    <w:pPr>
      <w:ind w:firstLine="0"/>
    </w:pPr>
  </w:style>
  <w:style w:type="paragraph" w:styleId="ListNumber3">
    <w:name w:val="List Number 3"/>
    <w:basedOn w:val="List3"/>
    <w:rsid w:val="00E411C1"/>
    <w:pPr>
      <w:numPr>
        <w:numId w:val="4"/>
      </w:numPr>
    </w:pPr>
  </w:style>
  <w:style w:type="paragraph" w:styleId="ListNumber4">
    <w:name w:val="List Number 4"/>
    <w:basedOn w:val="List4"/>
    <w:rsid w:val="00E411C1"/>
    <w:pPr>
      <w:numPr>
        <w:numId w:val="5"/>
      </w:numPr>
    </w:pPr>
  </w:style>
  <w:style w:type="paragraph" w:styleId="ListNumber5">
    <w:name w:val="List Number 5"/>
    <w:basedOn w:val="List5"/>
    <w:rsid w:val="00E411C1"/>
    <w:pPr>
      <w:numPr>
        <w:numId w:val="6"/>
      </w:numPr>
    </w:pPr>
  </w:style>
  <w:style w:type="paragraph" w:styleId="BlockText">
    <w:name w:val="Block Text"/>
    <w:basedOn w:val="Normal"/>
    <w:rsid w:val="00E411C1"/>
    <w:pPr>
      <w:spacing w:after="120"/>
      <w:ind w:left="1440" w:right="1440"/>
    </w:pPr>
  </w:style>
  <w:style w:type="character" w:customStyle="1" w:styleId="Subscript">
    <w:name w:val="Subscript"/>
    <w:basedOn w:val="DefaultParagraphFont"/>
    <w:rsid w:val="00E411C1"/>
    <w:rPr>
      <w:sz w:val="16"/>
      <w:vertAlign w:val="subscript"/>
    </w:rPr>
  </w:style>
  <w:style w:type="character" w:customStyle="1" w:styleId="Superscript">
    <w:name w:val="Superscript"/>
    <w:basedOn w:val="DefaultParagraphFont"/>
    <w:rsid w:val="00E411C1"/>
    <w:rPr>
      <w:sz w:val="16"/>
      <w:vertAlign w:val="superscript"/>
    </w:rPr>
  </w:style>
  <w:style w:type="character" w:customStyle="1" w:styleId="Symbols">
    <w:name w:val="Symbols"/>
    <w:basedOn w:val="DefaultParagraphFont"/>
    <w:rsid w:val="00E411C1"/>
    <w:rPr>
      <w:rFonts w:ascii="Symbol" w:hAnsi="Symbol"/>
    </w:rPr>
  </w:style>
  <w:style w:type="character" w:customStyle="1" w:styleId="MenuOptions">
    <w:name w:val="Menu Options"/>
    <w:basedOn w:val="DefaultParagraphFont"/>
    <w:rsid w:val="00E411C1"/>
    <w:rPr>
      <w:rFonts w:ascii="Arial Narrow" w:hAnsi="Arial Narrow"/>
      <w:smallCaps/>
    </w:rPr>
  </w:style>
  <w:style w:type="character" w:customStyle="1" w:styleId="Buttons">
    <w:name w:val="Buttons"/>
    <w:basedOn w:val="DefaultParagraphFont"/>
    <w:rsid w:val="00E411C1"/>
    <w:rPr>
      <w:b/>
    </w:rPr>
  </w:style>
  <w:style w:type="character" w:customStyle="1" w:styleId="Underlined">
    <w:name w:val="Underlined"/>
    <w:basedOn w:val="DefaultParagraphFont"/>
    <w:rsid w:val="00E411C1"/>
    <w:rPr>
      <w:u w:val="single"/>
    </w:rPr>
  </w:style>
  <w:style w:type="paragraph" w:customStyle="1" w:styleId="TableBodyTextRight">
    <w:name w:val="Table Body Text Right"/>
    <w:basedOn w:val="TableBodyText"/>
    <w:rsid w:val="00E411C1"/>
    <w:pPr>
      <w:widowControl w:val="0"/>
      <w:autoSpaceDE w:val="0"/>
      <w:autoSpaceDN w:val="0"/>
      <w:adjustRightInd w:val="0"/>
      <w:jc w:val="right"/>
    </w:pPr>
    <w:rPr>
      <w:rFonts w:cs="Arial"/>
      <w:szCs w:val="18"/>
    </w:rPr>
  </w:style>
  <w:style w:type="paragraph" w:customStyle="1" w:styleId="CopyrightText">
    <w:name w:val="Copyright Text"/>
    <w:basedOn w:val="BodyText"/>
    <w:rsid w:val="00E411C1"/>
    <w:rPr>
      <w:sz w:val="18"/>
    </w:rPr>
  </w:style>
  <w:style w:type="paragraph" w:customStyle="1" w:styleId="BodySmallRight">
    <w:name w:val="Body Small Right"/>
    <w:basedOn w:val="BodyTextRight"/>
    <w:rsid w:val="00E411C1"/>
    <w:rPr>
      <w:sz w:val="18"/>
      <w:szCs w:val="18"/>
    </w:rPr>
  </w:style>
  <w:style w:type="paragraph" w:customStyle="1" w:styleId="MarginEdition">
    <w:name w:val="Margin Edition"/>
    <w:basedOn w:val="MarginNote"/>
    <w:rsid w:val="00E411C1"/>
    <w:pPr>
      <w:spacing w:before="0" w:after="0"/>
    </w:pPr>
    <w:rPr>
      <w:rFonts w:ascii="Times New Roman" w:hAnsi="Times New Roman"/>
      <w:color w:val="999999"/>
    </w:rPr>
  </w:style>
  <w:style w:type="paragraph" w:customStyle="1" w:styleId="Spacer">
    <w:name w:val="Spacer"/>
    <w:basedOn w:val="Normal"/>
    <w:rsid w:val="00E411C1"/>
    <w:rPr>
      <w:sz w:val="2"/>
      <w:szCs w:val="2"/>
    </w:rPr>
  </w:style>
  <w:style w:type="character" w:customStyle="1" w:styleId="Small">
    <w:name w:val="Small"/>
    <w:basedOn w:val="DefaultParagraphFont"/>
    <w:rsid w:val="00E411C1"/>
    <w:rPr>
      <w:sz w:val="16"/>
    </w:rPr>
  </w:style>
  <w:style w:type="paragraph" w:customStyle="1" w:styleId="WideTable">
    <w:name w:val="Wide Table"/>
    <w:basedOn w:val="Normal"/>
    <w:rsid w:val="00E411C1"/>
    <w:pPr>
      <w:ind w:left="-1418"/>
    </w:pPr>
    <w:rPr>
      <w:sz w:val="2"/>
      <w:szCs w:val="2"/>
    </w:rPr>
  </w:style>
  <w:style w:type="character" w:styleId="PageNumber">
    <w:name w:val="page number"/>
    <w:basedOn w:val="DefaultParagraphFont"/>
    <w:rsid w:val="00E411C1"/>
  </w:style>
  <w:style w:type="paragraph" w:styleId="Quote">
    <w:name w:val="Quote"/>
    <w:basedOn w:val="Heading1"/>
    <w:link w:val="QuoteChar"/>
    <w:qFormat/>
    <w:rsid w:val="00E411C1"/>
    <w:rPr>
      <w:b w:val="0"/>
      <w:sz w:val="72"/>
      <w:szCs w:val="72"/>
      <w:lang w:val="en-NZ"/>
    </w:rPr>
  </w:style>
  <w:style w:type="character" w:customStyle="1" w:styleId="QuoteChar">
    <w:name w:val="Quote Char"/>
    <w:basedOn w:val="DefaultParagraphFont"/>
    <w:link w:val="Quote"/>
    <w:rsid w:val="00E41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1C1"/>
    <w:pPr>
      <w:pageBreakBefore/>
    </w:pPr>
  </w:style>
  <w:style w:type="paragraph" w:customStyle="1" w:styleId="Border">
    <w:name w:val="Border"/>
    <w:basedOn w:val="Normal"/>
    <w:qFormat/>
    <w:rsid w:val="00E41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1C1"/>
    <w:rPr>
      <w:b/>
      <w:bCs/>
      <w:i/>
      <w:iCs/>
      <w:color w:val="auto"/>
    </w:rPr>
  </w:style>
  <w:style w:type="paragraph" w:styleId="IntenseQuote">
    <w:name w:val="Intense Quote"/>
    <w:basedOn w:val="Normal"/>
    <w:next w:val="Normal"/>
    <w:link w:val="IntenseQuoteChar"/>
    <w:uiPriority w:val="30"/>
    <w:qFormat/>
    <w:rsid w:val="00E41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1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11C1"/>
    <w:rPr>
      <w:smallCaps/>
      <w:color w:val="auto"/>
      <w:u w:val="single"/>
    </w:rPr>
  </w:style>
  <w:style w:type="character" w:styleId="IntenseReference">
    <w:name w:val="Intense Reference"/>
    <w:basedOn w:val="DefaultParagraphFont"/>
    <w:uiPriority w:val="32"/>
    <w:qFormat/>
    <w:rsid w:val="00E411C1"/>
    <w:rPr>
      <w:b/>
      <w:bCs/>
      <w:smallCaps/>
      <w:color w:val="auto"/>
      <w:spacing w:val="5"/>
      <w:u w:val="single"/>
    </w:rPr>
  </w:style>
  <w:style w:type="paragraph" w:customStyle="1" w:styleId="2ColumnHeading">
    <w:name w:val="2Column Heading"/>
    <w:basedOn w:val="BodyText"/>
    <w:qFormat/>
    <w:rsid w:val="00E411C1"/>
    <w:pPr>
      <w:spacing w:after="60"/>
      <w:ind w:left="-2268"/>
    </w:pPr>
    <w:rPr>
      <w:b/>
    </w:rPr>
  </w:style>
  <w:style w:type="paragraph" w:customStyle="1" w:styleId="Heading1TOC">
    <w:name w:val="Heading1 TOC"/>
    <w:basedOn w:val="Normal"/>
    <w:qFormat/>
    <w:rsid w:val="00E411C1"/>
    <w:pPr>
      <w:spacing w:before="240" w:after="120"/>
    </w:pPr>
    <w:rPr>
      <w:rFonts w:ascii="Times New Roman" w:hAnsi="Times New Roman"/>
      <w:b/>
      <w:sz w:val="32"/>
    </w:rPr>
  </w:style>
  <w:style w:type="paragraph" w:customStyle="1" w:styleId="Heading2TOC">
    <w:name w:val="Heading2 TOC"/>
    <w:basedOn w:val="Normal"/>
    <w:qFormat/>
    <w:rsid w:val="00E411C1"/>
    <w:pPr>
      <w:spacing w:before="240" w:after="60"/>
    </w:pPr>
    <w:rPr>
      <w:rFonts w:ascii="Times New Roman" w:hAnsi="Times New Roman"/>
      <w:b/>
      <w:sz w:val="28"/>
    </w:rPr>
  </w:style>
  <w:style w:type="character" w:customStyle="1" w:styleId="Underline">
    <w:name w:val="Underline"/>
    <w:basedOn w:val="DefaultParagraphFont"/>
    <w:qFormat/>
    <w:rsid w:val="00E411C1"/>
    <w:rPr>
      <w:u w:val="single"/>
    </w:rPr>
  </w:style>
  <w:style w:type="character" w:customStyle="1" w:styleId="BoldandItalics">
    <w:name w:val="Bold and Italics"/>
    <w:qFormat/>
    <w:rsid w:val="00E411C1"/>
    <w:rPr>
      <w:b/>
      <w:i/>
      <w:u w:val="none"/>
    </w:rPr>
  </w:style>
  <w:style w:type="paragraph" w:styleId="BalloonText">
    <w:name w:val="Balloon Text"/>
    <w:basedOn w:val="Normal"/>
    <w:link w:val="BalloonTextChar"/>
    <w:rsid w:val="00E411C1"/>
    <w:rPr>
      <w:rFonts w:ascii="Tahoma" w:hAnsi="Tahoma" w:cs="Tahoma"/>
      <w:sz w:val="16"/>
      <w:szCs w:val="16"/>
    </w:rPr>
  </w:style>
  <w:style w:type="character" w:customStyle="1" w:styleId="BalloonTextChar">
    <w:name w:val="Balloon Text Char"/>
    <w:basedOn w:val="DefaultParagraphFont"/>
    <w:link w:val="BalloonText"/>
    <w:rsid w:val="00E411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11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11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6258</Characters>
  <Application>Microsoft Office Word</Application>
  <DocSecurity>0</DocSecurity>
  <Lines>191</Lines>
  <Paragraphs>127</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FDFSUG101A Install pre-ballast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2012-05-26T16:07:00Z</dcterms:created>
  <dcterms:modified xsi:type="dcterms:W3CDTF">2012-05-26T16:07:00Z</dcterms:modified>
</cp:coreProperties>
</file>