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5B1" w:rsidP="008405B1">
      <w:pPr>
        <w:pStyle w:val="Title"/>
      </w:pPr>
      <w:r>
        <w:fldChar w:fldCharType="begin"/>
      </w:r>
      <w:r>
        <w:instrText xml:space="preserve"> TITLE   \* MERGEFORMAT </w:instrText>
      </w:r>
      <w:r>
        <w:fldChar w:fldCharType="separate"/>
      </w:r>
      <w:r>
        <w:t>FDFRB4009A Coordinate material supply for baking processes</w:t>
      </w:r>
      <w:r>
        <w:fldChar w:fldCharType="end"/>
      </w:r>
    </w:p>
    <w:p w:rsidR="008405B1" w:rsidP="008405B1">
      <w:pPr>
        <w:pStyle w:val="Version"/>
        <w:sectPr w:rsidSect="00E13E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3ED1" w:rsidP="00E13ED1">
      <w:pPr>
        <w:pStyle w:val="SuperHeading"/>
      </w:pPr>
      <w:r w:rsidRPr="00E13ED1">
        <w:t>FDFRB4009A Coordinate material supply for baking processes</w:t>
      </w:r>
    </w:p>
    <w:p w:rsidR="00000000" w:rsidRPr="00E13ED1" w:rsidP="00E13ED1">
      <w:pPr>
        <w:pStyle w:val="Heading1"/>
      </w:pPr>
      <w:bookmarkStart w:id="1" w:name="O_446576"/>
      <w:bookmarkEnd w:id="1"/>
      <w:r w:rsidRPr="00E13ED1">
        <w:t>Modification History</w:t>
      </w:r>
    </w:p>
    <w:p w:rsidR="00000000" w:rsidRPr="00E13ED1" w:rsidP="00E13ED1">
      <w:pPr>
        <w:pStyle w:val="BodyText"/>
      </w:pPr>
      <w:r w:rsidRPr="00E13ED1">
        <w:t>April 2012: Minor typographical corrections.</w:t>
      </w:r>
    </w:p>
    <w:p w:rsidR="00000000" w:rsidRPr="00E13ED1" w:rsidP="00E13ED1">
      <w:pPr>
        <w:pStyle w:val="AllowPageBreak"/>
      </w:pPr>
    </w:p>
    <w:p w:rsidR="00000000" w:rsidRPr="00E13ED1" w:rsidP="00E13ED1">
      <w:pPr>
        <w:pStyle w:val="Heading1"/>
      </w:pPr>
      <w:bookmarkStart w:id="2" w:name="O_446572"/>
      <w:bookmarkEnd w:id="2"/>
      <w:r w:rsidRPr="00E13ED1">
        <w:t>Unit Descriptor</w:t>
      </w:r>
    </w:p>
    <w:tbl>
      <w:tblPr>
        <w:tblW w:w="9462" w:type="dxa"/>
        <w:tblLayout w:type="fixed"/>
        <w:tblCellMar>
          <w:left w:w="62" w:type="dxa"/>
          <w:right w:w="62" w:type="dxa"/>
        </w:tblCellMar>
        <w:tblLook w:val="0000"/>
      </w:tblPr>
      <w:tblGrid>
        <w:gridCol w:w="2683"/>
        <w:gridCol w:w="6779"/>
      </w:tblGrid>
      <w:tr w:rsidTr="00E13ED1">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Heading4"/>
            </w:pPr>
            <w:r w:rsidRPr="00E13ED1">
              <w:t>Unit descriptor</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This unit of competency covers the skills and knowledge required</w:t>
            </w:r>
            <w:r w:rsidRPr="00E13ED1">
              <w:t xml:space="preserve"> to research, select and establish suppliers for a bakery enterprise and coordinate the ongoing procurement to ensure quality and quantity targets are achieved.</w:t>
            </w:r>
          </w:p>
        </w:tc>
      </w:tr>
    </w:tbl>
    <w:p w:rsidR="008405B1" w:rsidP="00E13ED1">
      <w:pPr>
        <w:pStyle w:val="BodyText"/>
      </w:pPr>
    </w:p>
    <w:p w:rsidR="008405B1" w:rsidP="00E13ED1">
      <w:pPr>
        <w:pStyle w:val="BodyText"/>
      </w:pPr>
    </w:p>
    <w:p w:rsidR="00000000" w:rsidRPr="00E13ED1" w:rsidP="00E13ED1">
      <w:pPr>
        <w:pStyle w:val="Heading1"/>
      </w:pPr>
      <w:bookmarkStart w:id="3" w:name="O_446584"/>
      <w:bookmarkEnd w:id="3"/>
      <w:r w:rsidRPr="00E13ED1">
        <w:t>Application of the Unit</w:t>
      </w:r>
    </w:p>
    <w:tbl>
      <w:tblPr>
        <w:tblW w:w="9462" w:type="dxa"/>
        <w:tblLayout w:type="fixed"/>
        <w:tblCellMar>
          <w:left w:w="62" w:type="dxa"/>
          <w:right w:w="62" w:type="dxa"/>
        </w:tblCellMar>
        <w:tblLook w:val="0000"/>
      </w:tblPr>
      <w:tblGrid>
        <w:gridCol w:w="2683"/>
        <w:gridCol w:w="6779"/>
      </w:tblGrid>
      <w:tr w:rsidTr="00E13ED1">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Heading4"/>
            </w:pPr>
            <w:r w:rsidRPr="00E13ED1">
              <w:t>Application of the unit</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This un</w:t>
            </w:r>
            <w:r w:rsidRPr="00E13ED1">
              <w:t>it applies to a retail bakery. It targets those responsible for acquiring ingredients, equipment and other resources, and developing supply relationships required for the day-to-day operation of bakery enterprise. This unit requires an ability to assess th</w:t>
            </w:r>
            <w:r w:rsidRPr="00E13ED1">
              <w:t>e quality and value of baking ingredients and services.</w:t>
            </w:r>
          </w:p>
        </w:tc>
      </w:tr>
    </w:tbl>
    <w:p w:rsidR="008405B1" w:rsidP="00E13ED1">
      <w:pPr>
        <w:pStyle w:val="BodyText"/>
      </w:pPr>
    </w:p>
    <w:p w:rsidR="008405B1" w:rsidP="00E13ED1">
      <w:pPr>
        <w:pStyle w:val="BodyText"/>
      </w:pPr>
    </w:p>
    <w:p w:rsidR="00000000" w:rsidRPr="00E13ED1" w:rsidP="00E13ED1">
      <w:pPr>
        <w:pStyle w:val="Heading1"/>
      </w:pPr>
      <w:bookmarkStart w:id="4" w:name="O_446577"/>
      <w:bookmarkEnd w:id="4"/>
      <w:r w:rsidRPr="00E13ED1">
        <w:t>Licensing/Regulatory Information</w:t>
      </w:r>
    </w:p>
    <w:p w:rsidR="00000000" w:rsidRPr="00E13ED1" w:rsidP="00E13ED1">
      <w:pPr>
        <w:pStyle w:val="BodyText"/>
      </w:pPr>
      <w:r w:rsidRPr="00E13ED1">
        <w:t>Not applicable.</w:t>
      </w:r>
    </w:p>
    <w:p w:rsidR="00000000" w:rsidRPr="00E13ED1" w:rsidP="00E13ED1">
      <w:pPr>
        <w:pStyle w:val="AllowPageBreak"/>
      </w:pPr>
    </w:p>
    <w:p w:rsidR="00000000" w:rsidRPr="00E13ED1" w:rsidP="00E13ED1">
      <w:pPr>
        <w:pStyle w:val="Heading1"/>
      </w:pPr>
      <w:bookmarkStart w:id="5" w:name="O_446575"/>
      <w:bookmarkEnd w:id="5"/>
      <w:r w:rsidRPr="00E13ED1">
        <w:t>Pre-Requisites</w:t>
      </w:r>
    </w:p>
    <w:tbl>
      <w:tblPr>
        <w:tblW w:w="9462" w:type="dxa"/>
        <w:tblLayout w:type="fixed"/>
        <w:tblCellMar>
          <w:left w:w="62" w:type="dxa"/>
          <w:right w:w="62" w:type="dxa"/>
        </w:tblCellMar>
        <w:tblLook w:val="0000"/>
      </w:tblPr>
      <w:tblGrid>
        <w:gridCol w:w="2683"/>
        <w:gridCol w:w="1586"/>
        <w:gridCol w:w="5193"/>
      </w:tblGrid>
      <w:tr w:rsidTr="00E13ED1">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Heading4"/>
            </w:pPr>
            <w:r w:rsidRPr="00E13ED1">
              <w:t>Prerequisite units</w:t>
            </w:r>
          </w:p>
        </w:tc>
        <w:tc>
          <w:tcPr>
            <w:tcW w:w="677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p>
        </w:tc>
      </w:tr>
      <w:tr w:rsidTr="00E13ED1">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t xml:space="preserve">FDFRB4003A </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Apply baking science to work practices</w:t>
            </w:r>
          </w:p>
        </w:tc>
      </w:tr>
    </w:tbl>
    <w:p w:rsidR="008405B1" w:rsidP="00E13ED1">
      <w:pPr>
        <w:pStyle w:val="BodyText"/>
      </w:pPr>
    </w:p>
    <w:p w:rsidR="008405B1" w:rsidP="00E13ED1">
      <w:pPr>
        <w:pStyle w:val="BodyText"/>
      </w:pPr>
    </w:p>
    <w:p w:rsidR="00000000" w:rsidRPr="00E13ED1" w:rsidP="00E13ED1">
      <w:pPr>
        <w:pStyle w:val="Heading1"/>
      </w:pPr>
      <w:bookmarkStart w:id="6" w:name="O_446580"/>
      <w:bookmarkEnd w:id="6"/>
      <w:r w:rsidRPr="00E13ED1">
        <w:t>Employability Skills Information</w:t>
      </w:r>
    </w:p>
    <w:tbl>
      <w:tblPr>
        <w:tblW w:w="9462" w:type="dxa"/>
        <w:tblLayout w:type="fixed"/>
        <w:tblCellMar>
          <w:left w:w="62" w:type="dxa"/>
          <w:right w:w="62" w:type="dxa"/>
        </w:tblCellMar>
        <w:tblLook w:val="0000"/>
      </w:tblPr>
      <w:tblGrid>
        <w:gridCol w:w="2683"/>
        <w:gridCol w:w="6779"/>
      </w:tblGrid>
      <w:tr w:rsidTr="00E13ED1">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Heading4"/>
            </w:pPr>
            <w:r w:rsidRPr="00E13ED1">
              <w:t>Employability skills</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 xml:space="preserve">This unit contains employability skills.  </w:t>
            </w:r>
          </w:p>
        </w:tc>
      </w:tr>
    </w:tbl>
    <w:p w:rsidR="008405B1" w:rsidP="00E13ED1">
      <w:pPr>
        <w:pStyle w:val="BodyText"/>
      </w:pPr>
    </w:p>
    <w:p w:rsidR="008405B1" w:rsidP="00E13ED1">
      <w:pPr>
        <w:pStyle w:val="BodyText"/>
      </w:pPr>
    </w:p>
    <w:p w:rsidR="00000000" w:rsidRPr="00E13ED1" w:rsidP="00E13ED1">
      <w:pPr>
        <w:pStyle w:val="Heading1"/>
      </w:pPr>
      <w:bookmarkStart w:id="7" w:name="O_446581"/>
      <w:bookmarkEnd w:id="7"/>
      <w:r w:rsidRPr="00E13ED1">
        <w:t>Elements and Performance Criteria Pre-Content</w:t>
      </w:r>
    </w:p>
    <w:tbl>
      <w:tblPr>
        <w:tblW w:w="9462" w:type="dxa"/>
        <w:tblLayout w:type="fixed"/>
        <w:tblCellMar>
          <w:left w:w="62" w:type="dxa"/>
          <w:right w:w="62" w:type="dxa"/>
        </w:tblCellMar>
        <w:tblLook w:val="0000"/>
      </w:tblPr>
      <w:tblGrid>
        <w:gridCol w:w="2700"/>
        <w:gridCol w:w="6762"/>
      </w:tblGrid>
      <w:tr w:rsidTr="00E13ED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3ED1">
            <w:pPr>
              <w:pStyle w:val="BodyText"/>
              <w:rPr>
                <w:lang w:val="en-NZ"/>
              </w:rPr>
            </w:pPr>
            <w:r w:rsidRPr="00E13ED1">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13ED1" w:rsidP="00E13ED1">
            <w:pPr>
              <w:pStyle w:val="BodyText"/>
            </w:pPr>
            <w:r w:rsidRPr="00E13ED1">
              <w:t>Performance criteria describe the performance needed to demonstrate achievement of the element. Where bold italicised text is used, further information is detailed in the required skills and knowledge section and the range statement. Assessment of performa</w:t>
            </w:r>
            <w:r w:rsidRPr="00E13ED1">
              <w:t>nce is to be consistent with the evidence guide.</w:t>
            </w:r>
          </w:p>
        </w:tc>
      </w:tr>
    </w:tbl>
    <w:p w:rsidR="00000000" w:rsidRPr="00E13ED1" w:rsidP="00E13ED1">
      <w:pPr>
        <w:pStyle w:val="BodyText"/>
      </w:pPr>
    </w:p>
    <w:p w:rsidR="00000000" w:rsidRPr="00E13ED1" w:rsidP="00E13ED1">
      <w:pPr>
        <w:pStyle w:val="AllowPageBreak"/>
      </w:pPr>
    </w:p>
    <w:p w:rsidR="00000000" w:rsidRPr="00E13ED1" w:rsidP="00E13ED1">
      <w:pPr>
        <w:pStyle w:val="Heading1"/>
      </w:pPr>
      <w:bookmarkStart w:id="8" w:name="O_446582"/>
      <w:bookmarkEnd w:id="8"/>
      <w:r w:rsidRPr="00E13ED1">
        <w:t>Elements and Performance Criteria</w:t>
      </w:r>
    </w:p>
    <w:tbl>
      <w:tblPr>
        <w:tblW w:w="9462" w:type="dxa"/>
        <w:tblLayout w:type="fixed"/>
        <w:tblCellMar>
          <w:left w:w="62" w:type="dxa"/>
          <w:right w:w="62" w:type="dxa"/>
        </w:tblCellMar>
        <w:tblLook w:val="0000"/>
      </w:tblPr>
      <w:tblGrid>
        <w:gridCol w:w="2700"/>
        <w:gridCol w:w="6762"/>
      </w:tblGrid>
      <w:tr w:rsidTr="00E13ED1">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13ED1">
            <w:pPr>
              <w:pStyle w:val="TableHeading"/>
            </w:pPr>
            <w:r w:rsidRPr="00E13ED1">
              <w:t>ELEMENT</w:t>
            </w:r>
          </w:p>
        </w:tc>
        <w:tc>
          <w:tcPr>
            <w:tcW w:w="6762" w:type="dxa"/>
            <w:tcBorders>
              <w:top w:val="nil"/>
              <w:left w:val="nil"/>
              <w:bottom w:val="nil"/>
              <w:right w:val="nil"/>
            </w:tcBorders>
            <w:tcMar>
              <w:top w:w="0" w:type="dxa"/>
              <w:left w:w="62" w:type="dxa"/>
              <w:bottom w:w="0" w:type="dxa"/>
              <w:right w:w="62" w:type="dxa"/>
            </w:tcMar>
          </w:tcPr>
          <w:p w:rsidR="00000000" w:rsidP="00E13ED1">
            <w:pPr>
              <w:pStyle w:val="TableHeading"/>
            </w:pPr>
            <w:r w:rsidRPr="00E13ED1">
              <w:t>PERFORMANCE CRITERIA</w:t>
            </w:r>
          </w:p>
        </w:tc>
      </w:tr>
      <w:tr w:rsidTr="00E13ED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3ED1">
            <w:pPr>
              <w:pStyle w:val="List"/>
              <w:rPr>
                <w:lang w:val="en-NZ"/>
              </w:rPr>
            </w:pPr>
            <w:r w:rsidRPr="00E13ED1">
              <w:t>1.</w:t>
            </w:r>
            <w:r w:rsidRPr="00E13ED1">
              <w:tab/>
              <w:t>Confirm stock requirements for bakery</w:t>
            </w:r>
          </w:p>
        </w:tc>
        <w:tc>
          <w:tcPr>
            <w:tcW w:w="6762" w:type="dxa"/>
            <w:tcBorders>
              <w:top w:val="nil"/>
              <w:left w:val="nil"/>
              <w:bottom w:val="nil"/>
              <w:right w:val="nil"/>
            </w:tcBorders>
            <w:tcMar>
              <w:top w:w="0" w:type="dxa"/>
              <w:left w:w="62" w:type="dxa"/>
              <w:bottom w:w="0" w:type="dxa"/>
              <w:right w:w="62" w:type="dxa"/>
            </w:tcMar>
          </w:tcPr>
          <w:p w:rsidR="00000000" w:rsidRPr="00E13ED1" w:rsidP="00E13ED1">
            <w:pPr>
              <w:pStyle w:val="List"/>
            </w:pPr>
            <w:r w:rsidRPr="00E13ED1">
              <w:t>1.1</w:t>
            </w:r>
            <w:r w:rsidRPr="00E13ED1">
              <w:tab/>
            </w:r>
            <w:r w:rsidRPr="00E13ED1">
              <w:t>Production schedule and product range are analysed to identify stock and ordering requirements</w:t>
            </w:r>
          </w:p>
          <w:p w:rsidR="00000000" w:rsidRPr="00E13ED1" w:rsidP="00E13ED1">
            <w:pPr>
              <w:pStyle w:val="List"/>
            </w:pPr>
            <w:r w:rsidRPr="00E13ED1">
              <w:t>1.2</w:t>
            </w:r>
            <w:r w:rsidRPr="00E13ED1">
              <w:tab/>
              <w:t>Quality criteria for ingredients and other material supplies is identified</w:t>
            </w:r>
          </w:p>
          <w:p w:rsidR="00000000" w:rsidRPr="00E13ED1" w:rsidP="00E13ED1">
            <w:pPr>
              <w:pStyle w:val="List"/>
            </w:pPr>
            <w:r w:rsidRPr="00E13ED1">
              <w:t>1.3</w:t>
            </w:r>
            <w:r w:rsidRPr="00E13ED1">
              <w:tab/>
              <w:t>Range, type and volume of flour, yeast and other key baking ingredients requir</w:t>
            </w:r>
            <w:r w:rsidRPr="00E13ED1">
              <w:t>ed for operations are confirmed</w:t>
            </w:r>
          </w:p>
          <w:p w:rsidR="00000000" w:rsidRPr="00E13ED1" w:rsidP="00E13ED1">
            <w:pPr>
              <w:pStyle w:val="List"/>
            </w:pPr>
            <w:r w:rsidRPr="00E13ED1">
              <w:t>1.4</w:t>
            </w:r>
            <w:r w:rsidRPr="00E13ED1">
              <w:tab/>
              <w:t>Specifications and material safety data sheets (MSDS) relating to bakery stock are interpreted and confirmed</w:t>
            </w:r>
          </w:p>
          <w:p w:rsidR="00000000" w:rsidRPr="00E13ED1" w:rsidP="00E13ED1">
            <w:pPr>
              <w:pStyle w:val="List"/>
            </w:pPr>
            <w:r w:rsidRPr="00E13ED1">
              <w:t>1.5</w:t>
            </w:r>
            <w:r w:rsidRPr="00E13ED1">
              <w:tab/>
              <w:t>Special requirements are identified, including handling requirements for hazardous materials and storage co</w:t>
            </w:r>
            <w:r w:rsidRPr="00E13ED1">
              <w:t>nditions for bakery ingredients</w:t>
            </w:r>
          </w:p>
          <w:p w:rsidR="00000000" w:rsidRPr="00E13ED1" w:rsidP="00E13ED1">
            <w:pPr>
              <w:pStyle w:val="List"/>
            </w:pPr>
            <w:r w:rsidRPr="00E13ED1">
              <w:t>1.6</w:t>
            </w:r>
            <w:r w:rsidRPr="00E13ED1">
              <w:tab/>
              <w:t>Seasonal impacts on availability of bakery ingredients are identified and reflected in supply requirements</w:t>
            </w:r>
          </w:p>
          <w:p w:rsidR="00000000" w:rsidP="00E13ED1">
            <w:pPr>
              <w:pStyle w:val="List"/>
              <w:rPr>
                <w:lang w:val="en-NZ"/>
              </w:rPr>
            </w:pPr>
            <w:r w:rsidRPr="00E13ED1">
              <w:t>1.7</w:t>
            </w:r>
            <w:r w:rsidRPr="00E13ED1">
              <w:tab/>
              <w:t>Stock requirements are documented according to workplace practice</w:t>
            </w:r>
          </w:p>
        </w:tc>
      </w:tr>
      <w:tr w:rsidTr="00E13ED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3ED1">
            <w:pPr>
              <w:pStyle w:val="List"/>
              <w:rPr>
                <w:lang w:val="en-NZ"/>
              </w:rPr>
            </w:pPr>
            <w:r w:rsidRPr="00E13ED1">
              <w:t>2.</w:t>
            </w:r>
            <w:r w:rsidRPr="00E13ED1">
              <w:tab/>
              <w:t>Evaluate bakery suppliers</w:t>
            </w:r>
          </w:p>
        </w:tc>
        <w:tc>
          <w:tcPr>
            <w:tcW w:w="6762" w:type="dxa"/>
            <w:tcBorders>
              <w:top w:val="nil"/>
              <w:left w:val="nil"/>
              <w:bottom w:val="nil"/>
              <w:right w:val="nil"/>
            </w:tcBorders>
            <w:tcMar>
              <w:top w:w="0" w:type="dxa"/>
              <w:left w:w="62" w:type="dxa"/>
              <w:bottom w:w="0" w:type="dxa"/>
              <w:right w:w="62" w:type="dxa"/>
            </w:tcMar>
          </w:tcPr>
          <w:p w:rsidR="00000000" w:rsidRPr="00E13ED1" w:rsidP="00E13ED1">
            <w:pPr>
              <w:pStyle w:val="List"/>
            </w:pPr>
            <w:r w:rsidRPr="00E13ED1">
              <w:t>2.1</w:t>
            </w:r>
            <w:r w:rsidRPr="00E13ED1">
              <w:tab/>
              <w:t xml:space="preserve">Existing </w:t>
            </w:r>
            <w:r w:rsidRPr="00E13ED1">
              <w:t>suppliers for baking materials and other resources are identified and value add determined</w:t>
            </w:r>
          </w:p>
          <w:p w:rsidR="00000000" w:rsidRPr="00E13ED1" w:rsidP="00E13ED1">
            <w:pPr>
              <w:pStyle w:val="List"/>
            </w:pPr>
            <w:r w:rsidRPr="00E13ED1">
              <w:t>2.2</w:t>
            </w:r>
            <w:r w:rsidRPr="00E13ED1">
              <w:tab/>
              <w:t>Inputs to suppliers are determined and implications for bakery identified</w:t>
            </w:r>
          </w:p>
          <w:p w:rsidR="00000000" w:rsidRPr="00E13ED1" w:rsidP="00E13ED1">
            <w:pPr>
              <w:pStyle w:val="List"/>
            </w:pPr>
            <w:r w:rsidRPr="00E13ED1">
              <w:t>2.3</w:t>
            </w:r>
            <w:r w:rsidRPr="00E13ED1">
              <w:tab/>
              <w:t>Impacts of costs, service, quality and response times on bakery operations are dete</w:t>
            </w:r>
            <w:r w:rsidRPr="00E13ED1">
              <w:t>rmined</w:t>
            </w:r>
          </w:p>
          <w:p w:rsidR="00000000" w:rsidRPr="00E13ED1" w:rsidP="00E13ED1">
            <w:pPr>
              <w:pStyle w:val="List"/>
            </w:pPr>
            <w:r w:rsidRPr="00E13ED1">
              <w:t>2.4</w:t>
            </w:r>
            <w:r w:rsidRPr="00E13ED1">
              <w:tab/>
              <w:t>Supply relationships are examined for suitability to bakery operation</w:t>
            </w:r>
          </w:p>
          <w:p w:rsidR="00000000" w:rsidP="00E13ED1">
            <w:pPr>
              <w:pStyle w:val="List"/>
              <w:rPr>
                <w:lang w:val="en-NZ"/>
              </w:rPr>
            </w:pPr>
            <w:r w:rsidRPr="00E13ED1">
              <w:t>2.5</w:t>
            </w:r>
            <w:r w:rsidRPr="00E13ED1">
              <w:tab/>
              <w:t>Types of supply arrangements are examined for suitability to bakery operations</w:t>
            </w:r>
          </w:p>
        </w:tc>
      </w:tr>
      <w:tr w:rsidTr="00E13ED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3ED1">
            <w:pPr>
              <w:pStyle w:val="List"/>
              <w:rPr>
                <w:lang w:val="en-NZ"/>
              </w:rPr>
            </w:pPr>
            <w:r w:rsidRPr="00E13ED1">
              <w:t>3.</w:t>
            </w:r>
            <w:r w:rsidRPr="00E13ED1">
              <w:tab/>
              <w:t>Negotiate arrangements with suppliers</w:t>
            </w:r>
          </w:p>
        </w:tc>
        <w:tc>
          <w:tcPr>
            <w:tcW w:w="6762" w:type="dxa"/>
            <w:tcBorders>
              <w:top w:val="nil"/>
              <w:left w:val="nil"/>
              <w:bottom w:val="nil"/>
              <w:right w:val="nil"/>
            </w:tcBorders>
            <w:tcMar>
              <w:top w:w="0" w:type="dxa"/>
              <w:left w:w="62" w:type="dxa"/>
              <w:bottom w:w="0" w:type="dxa"/>
              <w:right w:w="62" w:type="dxa"/>
            </w:tcMar>
          </w:tcPr>
          <w:p w:rsidR="00000000" w:rsidRPr="00E13ED1" w:rsidP="00E13ED1">
            <w:pPr>
              <w:pStyle w:val="List"/>
            </w:pPr>
            <w:r w:rsidRPr="00E13ED1">
              <w:t>3.1</w:t>
            </w:r>
            <w:r w:rsidRPr="00E13ED1">
              <w:tab/>
            </w:r>
            <w:r w:rsidRPr="00E13ED1">
              <w:t>Research is conducted to identify suppliers for required ingredients according to production schedule</w:t>
            </w:r>
          </w:p>
          <w:p w:rsidR="00000000" w:rsidRPr="00E13ED1" w:rsidP="00E13ED1">
            <w:pPr>
              <w:pStyle w:val="List"/>
            </w:pPr>
            <w:r w:rsidRPr="00E13ED1">
              <w:t>3.2</w:t>
            </w:r>
            <w:r w:rsidRPr="00E13ED1">
              <w:tab/>
              <w:t>Sustainability criteria are used to assess value of suppliers</w:t>
            </w:r>
          </w:p>
          <w:p w:rsidR="00000000" w:rsidRPr="00E13ED1" w:rsidP="00E13ED1">
            <w:pPr>
              <w:pStyle w:val="List"/>
            </w:pPr>
            <w:r w:rsidRPr="00E13ED1">
              <w:t>3.3</w:t>
            </w:r>
            <w:r w:rsidRPr="00E13ED1">
              <w:tab/>
              <w:t>Suppliers are analysed and compared to make selection according to the quality, sust</w:t>
            </w:r>
            <w:r w:rsidRPr="00E13ED1">
              <w:t>ainability, delivery and cost requirements of the business</w:t>
            </w:r>
          </w:p>
          <w:p w:rsidR="00000000" w:rsidRPr="00E13ED1" w:rsidP="00E13ED1">
            <w:pPr>
              <w:pStyle w:val="List"/>
            </w:pPr>
            <w:r w:rsidRPr="00E13ED1">
              <w:t>3.4</w:t>
            </w:r>
            <w:r w:rsidRPr="00E13ED1">
              <w:tab/>
              <w:t>Ingredient knowledge is applied to identify quality standards, most suitable variations or alternatives</w:t>
            </w:r>
          </w:p>
          <w:p w:rsidR="00000000" w:rsidRPr="00E13ED1" w:rsidP="00E13ED1">
            <w:pPr>
              <w:pStyle w:val="List"/>
            </w:pPr>
            <w:r w:rsidRPr="00E13ED1">
              <w:t>3.5</w:t>
            </w:r>
            <w:r w:rsidRPr="00E13ED1">
              <w:tab/>
              <w:t>Suppliers are selected and supply relationships established</w:t>
            </w:r>
          </w:p>
          <w:p w:rsidR="00000000" w:rsidP="00E13ED1">
            <w:pPr>
              <w:pStyle w:val="List"/>
              <w:rPr>
                <w:lang w:val="en-NZ"/>
              </w:rPr>
            </w:pPr>
            <w:r w:rsidRPr="00E13ED1">
              <w:t>3.6</w:t>
            </w:r>
            <w:r w:rsidRPr="00E13ED1">
              <w:tab/>
              <w:t>Supply arrangements a</w:t>
            </w:r>
            <w:r w:rsidRPr="00E13ED1">
              <w:t>re confirmed and documented according to the business needs</w:t>
            </w:r>
          </w:p>
        </w:tc>
      </w:tr>
      <w:tr w:rsidTr="00E13ED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3ED1">
            <w:pPr>
              <w:pStyle w:val="List"/>
              <w:rPr>
                <w:lang w:val="en-NZ"/>
              </w:rPr>
            </w:pPr>
            <w:r w:rsidRPr="00E13ED1">
              <w:t>4.</w:t>
            </w:r>
            <w:r w:rsidRPr="00E13ED1">
              <w:tab/>
              <w:t>Monitor supply</w:t>
            </w:r>
          </w:p>
        </w:tc>
        <w:tc>
          <w:tcPr>
            <w:tcW w:w="6762" w:type="dxa"/>
            <w:tcBorders>
              <w:top w:val="nil"/>
              <w:left w:val="nil"/>
              <w:bottom w:val="nil"/>
              <w:right w:val="nil"/>
            </w:tcBorders>
            <w:tcMar>
              <w:top w:w="0" w:type="dxa"/>
              <w:left w:w="62" w:type="dxa"/>
              <w:bottom w:w="0" w:type="dxa"/>
              <w:right w:w="62" w:type="dxa"/>
            </w:tcMar>
          </w:tcPr>
          <w:p w:rsidR="00000000" w:rsidRPr="00E13ED1" w:rsidP="00E13ED1">
            <w:pPr>
              <w:pStyle w:val="List"/>
            </w:pPr>
            <w:r w:rsidRPr="00E13ED1">
              <w:t>4.1</w:t>
            </w:r>
            <w:r w:rsidRPr="00E13ED1">
              <w:tab/>
              <w:t>Suppliers are monitored to ensure materials are received according to specifications</w:t>
            </w:r>
          </w:p>
          <w:p w:rsidR="00000000" w:rsidRPr="00E13ED1" w:rsidP="00E13ED1">
            <w:pPr>
              <w:pStyle w:val="List"/>
            </w:pPr>
            <w:r w:rsidRPr="00E13ED1">
              <w:t>4.2</w:t>
            </w:r>
            <w:r w:rsidRPr="00E13ED1">
              <w:tab/>
              <w:t>Variations in requirements due to marketing or product development activity are acco</w:t>
            </w:r>
            <w:r w:rsidRPr="00E13ED1">
              <w:t>mmodated in supply arrangements</w:t>
            </w:r>
          </w:p>
          <w:p w:rsidR="00000000" w:rsidRPr="00E13ED1" w:rsidP="00E13ED1">
            <w:pPr>
              <w:pStyle w:val="List"/>
            </w:pPr>
            <w:r w:rsidRPr="00E13ED1">
              <w:t>4.3</w:t>
            </w:r>
            <w:r w:rsidRPr="00E13ED1">
              <w:tab/>
              <w:t>Ingredient quality is regularly checked against established criteria</w:t>
            </w:r>
          </w:p>
          <w:p w:rsidR="00000000" w:rsidRPr="00E13ED1" w:rsidP="00E13ED1">
            <w:pPr>
              <w:pStyle w:val="List"/>
            </w:pPr>
            <w:r w:rsidRPr="00E13ED1">
              <w:t>4.4</w:t>
            </w:r>
            <w:r w:rsidRPr="00E13ED1">
              <w:tab/>
              <w:t>Problems with supply are addressed and changes to arrangements made as required</w:t>
            </w:r>
          </w:p>
        </w:tc>
      </w:tr>
    </w:tbl>
    <w:p w:rsidR="00000000" w:rsidRPr="00E13ED1" w:rsidP="00E13ED1">
      <w:pPr>
        <w:pStyle w:val="BodyText"/>
      </w:pPr>
    </w:p>
    <w:p w:rsidR="00000000" w:rsidRPr="00E13ED1" w:rsidP="00E13ED1">
      <w:pPr>
        <w:pStyle w:val="AllowPageBreak"/>
      </w:pPr>
    </w:p>
    <w:p w:rsidR="00000000" w:rsidRPr="00E13ED1" w:rsidP="00E13ED1">
      <w:pPr>
        <w:pStyle w:val="Heading1"/>
      </w:pPr>
      <w:bookmarkStart w:id="9" w:name="O_446573"/>
      <w:bookmarkEnd w:id="9"/>
      <w:r w:rsidRPr="00E13ED1">
        <w:t>Required Skills and Knowledge</w:t>
      </w:r>
    </w:p>
    <w:tbl>
      <w:tblPr>
        <w:tblW w:w="9462" w:type="dxa"/>
        <w:tblLayout w:type="fixed"/>
        <w:tblCellMar>
          <w:left w:w="62" w:type="dxa"/>
          <w:right w:w="62" w:type="dxa"/>
        </w:tblCellMar>
        <w:tblLook w:val="0000"/>
      </w:tblPr>
      <w:tblGrid>
        <w:gridCol w:w="9462"/>
      </w:tblGrid>
      <w:tr w:rsidTr="00E13E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13ED1">
            <w:pPr>
              <w:pStyle w:val="BodyText"/>
              <w:rPr>
                <w:lang w:val="en-NZ"/>
              </w:rPr>
            </w:pPr>
            <w:r w:rsidRPr="00E13ED1">
              <w:t>This section descr</w:t>
            </w:r>
            <w:r w:rsidRPr="00E13ED1">
              <w:t>ibes the skills and knowledge required for this unit.</w:t>
            </w:r>
          </w:p>
        </w:tc>
      </w:tr>
      <w:tr w:rsidTr="00E13E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13ED1">
            <w:pPr>
              <w:pStyle w:val="TableHeading"/>
            </w:pPr>
            <w:r w:rsidRPr="00E13ED1">
              <w:t>Required skills include:</w:t>
            </w:r>
          </w:p>
        </w:tc>
      </w:tr>
      <w:tr w:rsidTr="00E13E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13ED1" w:rsidP="00E13ED1">
            <w:pPr>
              <w:pStyle w:val="BodyText"/>
            </w:pPr>
            <w:r w:rsidRPr="00E13ED1">
              <w:rPr>
                <w:rStyle w:val="SpecialBold"/>
              </w:rPr>
              <w:t>Ability to:</w:t>
            </w:r>
          </w:p>
          <w:p w:rsidR="00000000" w:rsidRPr="00E13ED1" w:rsidP="00E13ED1">
            <w:pPr>
              <w:pStyle w:val="ListBullet"/>
            </w:pPr>
            <w:r w:rsidRPr="00E13ED1">
              <w:t>access and interpret retail bakery business and supplier information</w:t>
            </w:r>
          </w:p>
          <w:p w:rsidR="00000000" w:rsidRPr="00E13ED1" w:rsidP="00E13ED1">
            <w:pPr>
              <w:pStyle w:val="ListBullet"/>
            </w:pPr>
            <w:r w:rsidRPr="00E13ED1">
              <w:t>analyse research findings and make recommendations</w:t>
            </w:r>
          </w:p>
          <w:p w:rsidR="00000000" w:rsidRPr="00E13ED1" w:rsidP="00E13ED1">
            <w:pPr>
              <w:pStyle w:val="ListBullet"/>
            </w:pPr>
            <w:r w:rsidRPr="00E13ED1">
              <w:t>establish supply relationships</w:t>
            </w:r>
          </w:p>
          <w:p w:rsidR="00000000" w:rsidRPr="00E13ED1" w:rsidP="00E13ED1">
            <w:pPr>
              <w:pStyle w:val="ListBullet"/>
            </w:pPr>
            <w:r w:rsidRPr="00E13ED1">
              <w:t>make comparisons on product and service suitability</w:t>
            </w:r>
          </w:p>
          <w:p w:rsidR="00000000" w:rsidRPr="00E13ED1" w:rsidP="00E13ED1">
            <w:pPr>
              <w:pStyle w:val="ListBullet"/>
            </w:pPr>
            <w:r w:rsidRPr="00E13ED1">
              <w:t>cost and price bakery ingredients</w:t>
            </w:r>
          </w:p>
          <w:p w:rsidR="00000000" w:rsidRPr="00E13ED1" w:rsidP="00E13ED1">
            <w:pPr>
              <w:pStyle w:val="ListBullet"/>
            </w:pPr>
            <w:r w:rsidRPr="00E13ED1">
              <w:t>analyse labelling and packaging options and legislative requirements</w:t>
            </w:r>
          </w:p>
          <w:p w:rsidR="00000000" w:rsidRPr="00E13ED1" w:rsidP="00E13ED1">
            <w:pPr>
              <w:pStyle w:val="ListBullet"/>
            </w:pPr>
            <w:r w:rsidRPr="00E13ED1">
              <w:t>monitor compliance with supply arrangements</w:t>
            </w:r>
          </w:p>
          <w:p w:rsidR="00000000" w:rsidRPr="00E13ED1" w:rsidP="00E13ED1">
            <w:pPr>
              <w:pStyle w:val="ListBullet"/>
            </w:pPr>
            <w:r w:rsidRPr="00E13ED1">
              <w:t>use oral communication skills/language competence to fulf</w:t>
            </w:r>
            <w:r w:rsidRPr="00E13ED1">
              <w:t>il the job role as specified by the organisation, including questioning, active listening, asking for clarification and seeking advice from supervisor</w:t>
            </w:r>
          </w:p>
          <w:p w:rsidR="00000000" w:rsidP="00E13ED1">
            <w:pPr>
              <w:pStyle w:val="ListBullet"/>
              <w:rPr>
                <w:lang w:val="en-NZ"/>
              </w:rPr>
            </w:pPr>
            <w:r w:rsidRPr="00E13ED1">
              <w:t>work cooperatively within a culturally diverse workforce.</w:t>
            </w:r>
          </w:p>
        </w:tc>
      </w:tr>
      <w:tr w:rsidTr="00E13E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13ED1">
            <w:pPr>
              <w:pStyle w:val="TableHeading"/>
            </w:pPr>
            <w:r w:rsidRPr="00E13ED1">
              <w:t>Required knowledge includes:</w:t>
            </w:r>
          </w:p>
        </w:tc>
      </w:tr>
      <w:tr w:rsidTr="00E13ED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13ED1" w:rsidP="00E13ED1">
            <w:pPr>
              <w:pStyle w:val="BodyText"/>
            </w:pPr>
            <w:r w:rsidRPr="00E13ED1">
              <w:rPr>
                <w:rStyle w:val="SpecialBold"/>
              </w:rPr>
              <w:t>Knowledge of:</w:t>
            </w:r>
          </w:p>
          <w:p w:rsidR="00000000" w:rsidRPr="00E13ED1" w:rsidP="00E13ED1">
            <w:pPr>
              <w:pStyle w:val="ListBullet"/>
            </w:pPr>
            <w:r w:rsidRPr="00E13ED1">
              <w:t>information sources available to inform supply activity</w:t>
            </w:r>
          </w:p>
          <w:p w:rsidR="00000000" w:rsidRPr="00E13ED1" w:rsidP="00E13ED1">
            <w:pPr>
              <w:pStyle w:val="ListBullet"/>
            </w:pPr>
            <w:r w:rsidRPr="00E13ED1">
              <w:t>specifications and MSDS documentation for bakery materials</w:t>
            </w:r>
          </w:p>
          <w:p w:rsidR="00000000" w:rsidRPr="00E13ED1" w:rsidP="00E13ED1">
            <w:pPr>
              <w:pStyle w:val="ListBullet"/>
            </w:pPr>
            <w:r w:rsidRPr="00E13ED1">
              <w:t>procurement procedures for business</w:t>
            </w:r>
          </w:p>
          <w:p w:rsidR="00000000" w:rsidRPr="00E13ED1" w:rsidP="00E13ED1">
            <w:pPr>
              <w:pStyle w:val="ListBullet"/>
            </w:pPr>
            <w:r w:rsidRPr="00E13ED1">
              <w:t>labelling and packaging options and legislative requirements for bakery operations</w:t>
            </w:r>
          </w:p>
          <w:p w:rsidR="00000000" w:rsidRPr="00E13ED1" w:rsidP="00E13ED1">
            <w:pPr>
              <w:pStyle w:val="ListBullet"/>
            </w:pPr>
            <w:r w:rsidRPr="00E13ED1">
              <w:t>range of bakery ingred</w:t>
            </w:r>
            <w:r w:rsidRPr="00E13ED1">
              <w:t>ients and alternatives.</w:t>
            </w:r>
          </w:p>
        </w:tc>
      </w:tr>
    </w:tbl>
    <w:p w:rsidR="00000000" w:rsidRPr="00E13ED1" w:rsidP="00E13ED1">
      <w:pPr>
        <w:pStyle w:val="BodyText"/>
      </w:pPr>
    </w:p>
    <w:p w:rsidR="00000000" w:rsidRPr="00E13ED1" w:rsidP="00E13ED1">
      <w:pPr>
        <w:pStyle w:val="AllowPageBreak"/>
      </w:pPr>
    </w:p>
    <w:p w:rsidR="00000000" w:rsidRPr="00E13ED1" w:rsidP="00E13ED1">
      <w:pPr>
        <w:pStyle w:val="Heading1"/>
      </w:pPr>
      <w:bookmarkStart w:id="10" w:name="O_446579"/>
      <w:bookmarkEnd w:id="10"/>
      <w:r w:rsidRPr="00E13ED1">
        <w:t>Evidence Guide</w:t>
      </w:r>
    </w:p>
    <w:tbl>
      <w:tblPr>
        <w:tblW w:w="9462" w:type="dxa"/>
        <w:tblLayout w:type="fixed"/>
        <w:tblCellMar>
          <w:left w:w="62" w:type="dxa"/>
          <w:right w:w="62" w:type="dxa"/>
        </w:tblCellMar>
        <w:tblLook w:val="0000"/>
      </w:tblPr>
      <w:tblGrid>
        <w:gridCol w:w="3800"/>
        <w:gridCol w:w="5662"/>
      </w:tblGrid>
      <w:tr w:rsidTr="00E13ED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3ED1">
            <w:pPr>
              <w:pStyle w:val="TableHeading"/>
            </w:pPr>
            <w:r w:rsidRPr="00E13ED1">
              <w:t>EVIDENCE GUIDE</w:t>
            </w:r>
          </w:p>
        </w:tc>
      </w:tr>
      <w:tr w:rsidTr="00E13ED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t xml:space="preserve">The evidence guide provides advice on assessment and must be read in conjunction with the performance criteria, required skills and knowledge, </w:t>
            </w:r>
            <w:r w:rsidRPr="00E13ED1">
              <w:t>range statement and the Assessment Guidelines for the Training Package.</w:t>
            </w:r>
          </w:p>
        </w:tc>
      </w:tr>
      <w:tr w:rsidTr="00E13E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t>Assessment must be carried out in a manner that recognises the cultural and literacy requirements of the assessee and is appropriate to the work performed. Com</w:t>
            </w:r>
            <w:r w:rsidRPr="00E13ED1">
              <w:t>petency in this unit must be achieved in accordance with food safety standards and regulations.</w:t>
            </w:r>
          </w:p>
        </w:tc>
      </w:tr>
      <w:tr w:rsidTr="00E13E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Evidence of ability to:</w:t>
            </w:r>
          </w:p>
          <w:p w:rsidR="00000000" w:rsidRPr="00E13ED1" w:rsidP="00E13ED1">
            <w:pPr>
              <w:pStyle w:val="ListBullet"/>
            </w:pPr>
            <w:r w:rsidRPr="00E13ED1">
              <w:t>select suppliers for bakery ingredients to meet the quality, quantity and cost criteria of the business</w:t>
            </w:r>
          </w:p>
          <w:p w:rsidR="00000000" w:rsidRPr="00E13ED1" w:rsidP="00E13ED1">
            <w:pPr>
              <w:pStyle w:val="ListBullet"/>
            </w:pPr>
            <w:r w:rsidRPr="00E13ED1">
              <w:t>research suppliers and make comparative judgements about supply suitability</w:t>
            </w:r>
          </w:p>
          <w:p w:rsidR="00000000" w:rsidRPr="00E13ED1" w:rsidP="00E13ED1">
            <w:pPr>
              <w:pStyle w:val="ListBullet"/>
            </w:pPr>
            <w:r w:rsidRPr="00E13ED1">
              <w:t>apply knowledge of bakery ingredients to determine supply requirements and q</w:t>
            </w:r>
            <w:r w:rsidRPr="00E13ED1">
              <w:t xml:space="preserve">uality </w:t>
            </w:r>
          </w:p>
          <w:p w:rsidR="00000000" w:rsidRPr="00E13ED1" w:rsidP="00E13ED1">
            <w:pPr>
              <w:pStyle w:val="ListBullet"/>
            </w:pPr>
            <w:r w:rsidRPr="00E13ED1">
              <w:t>solve supply related problems</w:t>
            </w:r>
          </w:p>
          <w:p w:rsidR="00000000" w:rsidRPr="00E13ED1" w:rsidP="00E13ED1">
            <w:pPr>
              <w:pStyle w:val="ListBullet"/>
            </w:pPr>
            <w:r w:rsidRPr="00E13ED1">
              <w:t>ensure supply meets the production requirements of the business</w:t>
            </w:r>
          </w:p>
          <w:p w:rsidR="00000000" w:rsidP="00E13ED1">
            <w:pPr>
              <w:pStyle w:val="ListBullet"/>
              <w:rPr>
                <w:lang w:val="en-NZ"/>
              </w:rPr>
            </w:pPr>
            <w:r w:rsidRPr="00E13ED1">
              <w:t>complete documentation relating to supply.</w:t>
            </w:r>
          </w:p>
        </w:tc>
      </w:tr>
      <w:tr w:rsidTr="00E13E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 xml:space="preserve">Assessment must occur in a real or simulated workplace where </w:t>
            </w:r>
            <w:r w:rsidRPr="00E13ED1">
              <w:t>the assessee has access to:</w:t>
            </w:r>
          </w:p>
          <w:p w:rsidR="00000000" w:rsidP="00E13ED1">
            <w:pPr>
              <w:pStyle w:val="ListBullet"/>
              <w:rPr>
                <w:lang w:val="en-NZ"/>
              </w:rPr>
            </w:pPr>
            <w:r w:rsidRPr="00E13ED1">
              <w:t>retail bakery production schedule and product range.</w:t>
            </w:r>
          </w:p>
        </w:tc>
      </w:tr>
      <w:tr w:rsidTr="00E13E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t xml:space="preserve">This unit should be assessed together with other units of competency relevant to the function or work role. </w:t>
            </w:r>
          </w:p>
        </w:tc>
      </w:tr>
      <w:tr w:rsidTr="00E13E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To ensure consistency of performance, competency should be assessed on more than one occasion over a period of time in order to cover a variety of circumstances, cases and responsibilities, and where possible, over a number of assessment activities.</w:t>
            </w:r>
          </w:p>
        </w:tc>
      </w:tr>
    </w:tbl>
    <w:p w:rsidR="008405B1" w:rsidP="00E13ED1">
      <w:pPr>
        <w:pStyle w:val="BodyText"/>
      </w:pPr>
    </w:p>
    <w:p w:rsidR="008405B1" w:rsidP="00E13ED1">
      <w:pPr>
        <w:pStyle w:val="BodyText"/>
      </w:pPr>
    </w:p>
    <w:p w:rsidR="00000000" w:rsidRPr="00E13ED1" w:rsidP="00E13ED1">
      <w:pPr>
        <w:pStyle w:val="Heading1"/>
      </w:pPr>
      <w:bookmarkStart w:id="11" w:name="O_446574"/>
      <w:bookmarkEnd w:id="11"/>
      <w:r w:rsidRPr="00E13ED1">
        <w:t>Range Statement</w:t>
      </w:r>
    </w:p>
    <w:tbl>
      <w:tblPr>
        <w:tblW w:w="9462" w:type="dxa"/>
        <w:tblLayout w:type="fixed"/>
        <w:tblCellMar>
          <w:left w:w="62" w:type="dxa"/>
          <w:right w:w="62" w:type="dxa"/>
        </w:tblCellMar>
        <w:tblLook w:val="0000"/>
      </w:tblPr>
      <w:tblGrid>
        <w:gridCol w:w="3800"/>
        <w:gridCol w:w="5662"/>
      </w:tblGrid>
      <w:tr w:rsidTr="00E13ED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3ED1">
            <w:pPr>
              <w:pStyle w:val="TableHeading"/>
            </w:pPr>
            <w:r w:rsidRPr="00E13ED1">
              <w:t>RANGE STATEMENT</w:t>
            </w:r>
          </w:p>
        </w:tc>
      </w:tr>
      <w:tr w:rsidTr="00E13ED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t>The range statement relates to the unit of competency as a whole. It allows for different work environments and situations that may affect performance. Bold italicised wording, if used in the performance crit</w:t>
            </w:r>
            <w:r w:rsidRPr="00E13ED1">
              <w:t>eria, is detailed below. Essential operating conditions that may be present with training and assessment (depending on the work situation, needs of the candidate, accessibility of the item, and local industry and regional contexts) may also be included.</w:t>
            </w:r>
          </w:p>
        </w:tc>
      </w:tr>
      <w:tr w:rsidTr="00E13E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rPr>
                <w:rStyle w:val="SpecialBold"/>
              </w:rPr>
              <w:t xml:space="preserve">Research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Research may include:</w:t>
            </w:r>
          </w:p>
          <w:p w:rsidR="00000000" w:rsidRPr="00E13ED1" w:rsidP="00E13ED1">
            <w:pPr>
              <w:pStyle w:val="ListBullet"/>
            </w:pPr>
            <w:r w:rsidRPr="00E13ED1">
              <w:t>trade magazines and journals</w:t>
            </w:r>
          </w:p>
          <w:p w:rsidR="00000000" w:rsidRPr="00E13ED1" w:rsidP="00E13ED1">
            <w:pPr>
              <w:pStyle w:val="ListBullet"/>
            </w:pPr>
            <w:r w:rsidRPr="00E13ED1">
              <w:t>networks and industry events</w:t>
            </w:r>
          </w:p>
          <w:p w:rsidR="00000000" w:rsidRPr="00E13ED1" w:rsidP="00E13ED1">
            <w:pPr>
              <w:pStyle w:val="ListBullet"/>
            </w:pPr>
            <w:r w:rsidRPr="00E13ED1">
              <w:t>other businesses</w:t>
            </w:r>
          </w:p>
          <w:p w:rsidR="00000000" w:rsidRPr="00E13ED1" w:rsidP="00E13ED1">
            <w:pPr>
              <w:pStyle w:val="ListBullet"/>
            </w:pPr>
            <w:r w:rsidRPr="00E13ED1">
              <w:t>internet</w:t>
            </w:r>
          </w:p>
          <w:p w:rsidR="00000000" w:rsidRPr="00E13ED1" w:rsidP="00E13ED1">
            <w:pPr>
              <w:pStyle w:val="ListBullet"/>
            </w:pPr>
            <w:r w:rsidRPr="00E13ED1">
              <w:t>trade shows</w:t>
            </w:r>
          </w:p>
          <w:p w:rsidR="00000000" w:rsidP="00E13ED1">
            <w:pPr>
              <w:pStyle w:val="ListBullet"/>
              <w:rPr>
                <w:lang w:val="en-NZ"/>
              </w:rPr>
            </w:pPr>
            <w:r w:rsidRPr="00E13ED1">
              <w:t>business, marketing and promotional personnel</w:t>
            </w:r>
          </w:p>
        </w:tc>
      </w:tr>
      <w:tr w:rsidTr="00E13E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rPr>
                <w:rStyle w:val="SpecialBold"/>
              </w:rPr>
              <w:t>Inputs to existing suppliers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Inputs to existing suppliers may include:</w:t>
            </w:r>
          </w:p>
          <w:p w:rsidR="00000000" w:rsidRPr="00E13ED1" w:rsidP="00E13ED1">
            <w:pPr>
              <w:pStyle w:val="ListBullet"/>
            </w:pPr>
            <w:r w:rsidRPr="00E13ED1">
              <w:t>organic certification</w:t>
            </w:r>
          </w:p>
          <w:p w:rsidR="00000000" w:rsidRPr="00E13ED1" w:rsidP="00E13ED1">
            <w:pPr>
              <w:pStyle w:val="ListBullet"/>
            </w:pPr>
            <w:r w:rsidRPr="00E13ED1">
              <w:t>genetic modification</w:t>
            </w:r>
          </w:p>
          <w:p w:rsidR="00000000" w:rsidRPr="00E13ED1" w:rsidP="00E13ED1">
            <w:pPr>
              <w:pStyle w:val="ListBullet"/>
            </w:pPr>
            <w:r w:rsidRPr="00E13ED1">
              <w:t>quality standards</w:t>
            </w:r>
          </w:p>
          <w:p w:rsidR="00000000" w:rsidRPr="00E13ED1" w:rsidP="00E13ED1">
            <w:pPr>
              <w:pStyle w:val="ListBullet"/>
            </w:pPr>
            <w:r w:rsidRPr="00E13ED1">
              <w:t>sustainability credentials</w:t>
            </w:r>
          </w:p>
          <w:p w:rsidR="00000000" w:rsidRPr="00E13ED1" w:rsidP="00E13ED1">
            <w:pPr>
              <w:pStyle w:val="ListBullet"/>
            </w:pPr>
            <w:r w:rsidRPr="00E13ED1">
              <w:t>supply relationships</w:t>
            </w:r>
          </w:p>
          <w:p w:rsidR="00000000" w:rsidP="00E13ED1">
            <w:pPr>
              <w:pStyle w:val="ListBullet"/>
              <w:rPr>
                <w:lang w:val="en-NZ"/>
              </w:rPr>
            </w:pPr>
            <w:r w:rsidRPr="00E13ED1">
              <w:t xml:space="preserve">reputation </w:t>
            </w:r>
          </w:p>
        </w:tc>
      </w:tr>
      <w:tr w:rsidTr="00E13E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rPr>
                <w:rStyle w:val="SpecialBold"/>
              </w:rPr>
              <w:t>Supply chain relationships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Supply chain relationships may include:</w:t>
            </w:r>
          </w:p>
          <w:p w:rsidR="00000000" w:rsidRPr="00E13ED1" w:rsidP="00E13ED1">
            <w:pPr>
              <w:pStyle w:val="ListBullet"/>
            </w:pPr>
            <w:r w:rsidRPr="00E13ED1">
              <w:t>partnership arrangements</w:t>
            </w:r>
          </w:p>
          <w:p w:rsidR="00000000" w:rsidRPr="00E13ED1" w:rsidP="00E13ED1">
            <w:pPr>
              <w:pStyle w:val="ListBullet"/>
            </w:pPr>
            <w:r w:rsidRPr="00E13ED1">
              <w:t>manufacturer to retailer</w:t>
            </w:r>
          </w:p>
          <w:p w:rsidR="00000000" w:rsidRPr="00E13ED1" w:rsidP="00E13ED1">
            <w:pPr>
              <w:pStyle w:val="ListBullet"/>
            </w:pPr>
            <w:r w:rsidRPr="00E13ED1">
              <w:t xml:space="preserve">manufacturer to </w:t>
            </w:r>
            <w:r w:rsidRPr="00E13ED1">
              <w:t>distributor</w:t>
            </w:r>
          </w:p>
          <w:p w:rsidR="00000000" w:rsidP="00E13ED1">
            <w:pPr>
              <w:pStyle w:val="ListBullet"/>
              <w:rPr>
                <w:lang w:val="en-NZ"/>
              </w:rPr>
            </w:pPr>
            <w:r w:rsidRPr="00E13ED1">
              <w:t>distributor to retailer</w:t>
            </w:r>
          </w:p>
        </w:tc>
      </w:tr>
      <w:tr w:rsidTr="00E13E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rPr>
                <w:rStyle w:val="SpecialBold"/>
              </w:rPr>
              <w:t>Supply arrangements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Supply arrangements may include:</w:t>
            </w:r>
          </w:p>
          <w:p w:rsidR="00000000" w:rsidRPr="00E13ED1" w:rsidP="00E13ED1">
            <w:pPr>
              <w:pStyle w:val="ListBullet"/>
            </w:pPr>
            <w:r w:rsidRPr="00E13ED1">
              <w:t>managed inventories</w:t>
            </w:r>
          </w:p>
          <w:p w:rsidR="00000000" w:rsidRPr="00E13ED1" w:rsidP="00E13ED1">
            <w:pPr>
              <w:pStyle w:val="ListBullet"/>
            </w:pPr>
            <w:r w:rsidRPr="00E13ED1">
              <w:t>collaborative forecasting</w:t>
            </w:r>
          </w:p>
          <w:p w:rsidR="00000000" w:rsidRPr="00E13ED1" w:rsidP="00E13ED1">
            <w:pPr>
              <w:pStyle w:val="ListBullet"/>
            </w:pPr>
            <w:r w:rsidRPr="00E13ED1">
              <w:t>quick response</w:t>
            </w:r>
          </w:p>
          <w:p w:rsidR="00000000" w:rsidRPr="00E13ED1" w:rsidP="00E13ED1">
            <w:pPr>
              <w:pStyle w:val="ListBullet"/>
            </w:pPr>
            <w:r w:rsidRPr="00E13ED1">
              <w:t>just in time</w:t>
            </w:r>
          </w:p>
          <w:p w:rsidR="00000000" w:rsidP="00E13ED1">
            <w:pPr>
              <w:pStyle w:val="ListBullet"/>
              <w:rPr>
                <w:lang w:val="en-NZ"/>
              </w:rPr>
            </w:pPr>
            <w:r w:rsidRPr="00E13ED1">
              <w:t>continuous replenishments</w:t>
            </w:r>
          </w:p>
        </w:tc>
      </w:tr>
      <w:tr w:rsidTr="00E13E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BodyText"/>
              <w:rPr>
                <w:lang w:val="en-NZ"/>
              </w:rPr>
            </w:pPr>
            <w:r w:rsidRPr="00E13ED1">
              <w:rPr>
                <w:rStyle w:val="SpecialBold"/>
              </w:rPr>
              <w:t xml:space="preserve">Sustainability criteria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Sustainability criteria may include:</w:t>
            </w:r>
          </w:p>
          <w:p w:rsidR="00000000" w:rsidP="00E13ED1">
            <w:pPr>
              <w:pStyle w:val="ListBullet"/>
              <w:rPr>
                <w:lang w:val="en-NZ"/>
              </w:rPr>
            </w:pPr>
            <w:r w:rsidRPr="00E13ED1">
              <w:t xml:space="preserve">environmental, economic and social implications and impacts </w:t>
            </w:r>
          </w:p>
        </w:tc>
      </w:tr>
      <w:tr w:rsidTr="00E13E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rPr>
                <w:rStyle w:val="SpecialBold"/>
              </w:rPr>
              <w:t xml:space="preserve">Special requirements </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Special requirements may include:</w:t>
            </w:r>
          </w:p>
          <w:p w:rsidR="00000000" w:rsidRPr="00E13ED1" w:rsidP="00E13ED1">
            <w:pPr>
              <w:pStyle w:val="ListBullet"/>
            </w:pPr>
            <w:r w:rsidRPr="00E13ED1">
              <w:t>low  Gycemic Index (GI)</w:t>
            </w:r>
          </w:p>
          <w:p w:rsidR="00000000" w:rsidRPr="00E13ED1" w:rsidP="00E13ED1">
            <w:pPr>
              <w:pStyle w:val="ListBullet"/>
            </w:pPr>
            <w:r w:rsidRPr="00E13ED1">
              <w:t>sugar free and fat free</w:t>
            </w:r>
          </w:p>
          <w:p w:rsidR="00000000" w:rsidRPr="00E13ED1" w:rsidP="00E13ED1">
            <w:pPr>
              <w:pStyle w:val="ListBullet"/>
            </w:pPr>
            <w:r w:rsidRPr="00E13ED1">
              <w:t>dairy free</w:t>
            </w:r>
          </w:p>
          <w:p w:rsidR="00000000" w:rsidRPr="00E13ED1" w:rsidP="00E13ED1">
            <w:pPr>
              <w:pStyle w:val="ListBullet"/>
            </w:pPr>
            <w:r w:rsidRPr="00E13ED1">
              <w:t xml:space="preserve">gluten free </w:t>
            </w:r>
          </w:p>
          <w:p w:rsidR="00000000" w:rsidRPr="00E13ED1" w:rsidP="00E13ED1">
            <w:pPr>
              <w:pStyle w:val="ListBullet"/>
            </w:pPr>
            <w:r w:rsidRPr="00E13ED1">
              <w:t xml:space="preserve">rice flour </w:t>
            </w:r>
          </w:p>
          <w:p w:rsidR="00000000" w:rsidRPr="00E13ED1" w:rsidP="00E13ED1">
            <w:pPr>
              <w:pStyle w:val="ListBullet"/>
            </w:pPr>
            <w:r w:rsidRPr="00E13ED1">
              <w:t>yeast free</w:t>
            </w:r>
          </w:p>
          <w:p w:rsidR="00000000" w:rsidRPr="00E13ED1" w:rsidP="00E13ED1">
            <w:pPr>
              <w:pStyle w:val="ListBullet"/>
            </w:pPr>
            <w:r w:rsidRPr="00E13ED1">
              <w:t xml:space="preserve">low fat </w:t>
            </w:r>
          </w:p>
          <w:p w:rsidR="00000000" w:rsidRPr="00E13ED1" w:rsidP="00E13ED1">
            <w:pPr>
              <w:pStyle w:val="ListBullet"/>
            </w:pPr>
            <w:r w:rsidRPr="00E13ED1">
              <w:t xml:space="preserve">low salt </w:t>
            </w:r>
          </w:p>
          <w:p w:rsidR="00000000" w:rsidRPr="00E13ED1" w:rsidP="00E13ED1">
            <w:pPr>
              <w:pStyle w:val="ListBullet"/>
            </w:pPr>
            <w:r w:rsidRPr="00E13ED1">
              <w:t>vegetarian</w:t>
            </w:r>
          </w:p>
          <w:p w:rsidR="00000000" w:rsidRPr="00E13ED1" w:rsidP="00E13ED1">
            <w:pPr>
              <w:pStyle w:val="ListBullet"/>
            </w:pPr>
            <w:r w:rsidRPr="00E13ED1">
              <w:t>vegan</w:t>
            </w:r>
          </w:p>
          <w:p w:rsidR="00000000" w:rsidRPr="00E13ED1" w:rsidP="00E13ED1">
            <w:pPr>
              <w:pStyle w:val="ListBullet"/>
            </w:pPr>
            <w:r w:rsidRPr="00E13ED1">
              <w:t>delivery times</w:t>
            </w:r>
          </w:p>
          <w:p w:rsidR="00000000" w:rsidRPr="00E13ED1" w:rsidP="00E13ED1">
            <w:pPr>
              <w:pStyle w:val="ListBullet"/>
            </w:pPr>
            <w:r w:rsidRPr="00E13ED1">
              <w:t>extra quantities</w:t>
            </w:r>
          </w:p>
          <w:p w:rsidR="00000000" w:rsidRPr="00E13ED1" w:rsidP="00E13ED1">
            <w:pPr>
              <w:pStyle w:val="ListBullet"/>
            </w:pPr>
            <w:r w:rsidRPr="00E13ED1">
              <w:t>quality or grade</w:t>
            </w:r>
          </w:p>
          <w:p w:rsidR="00000000" w:rsidRPr="00E13ED1" w:rsidP="00E13ED1">
            <w:pPr>
              <w:pStyle w:val="ListBullet"/>
            </w:pPr>
            <w:r w:rsidRPr="00E13ED1">
              <w:t>organic</w:t>
            </w:r>
          </w:p>
          <w:p w:rsidR="00000000" w:rsidRPr="00E13ED1" w:rsidP="00E13ED1">
            <w:pPr>
              <w:pStyle w:val="ListBullet"/>
            </w:pPr>
            <w:r w:rsidRPr="00E13ED1">
              <w:t>biodynamic</w:t>
            </w:r>
          </w:p>
          <w:p w:rsidR="00000000" w:rsidRPr="00E13ED1" w:rsidP="00E13ED1">
            <w:pPr>
              <w:pStyle w:val="ListBullet"/>
            </w:pPr>
            <w:r w:rsidRPr="00E13ED1">
              <w:t>halal</w:t>
            </w:r>
          </w:p>
          <w:p w:rsidR="00000000" w:rsidRPr="00E13ED1" w:rsidP="00E13ED1">
            <w:pPr>
              <w:pStyle w:val="ListBullet"/>
            </w:pPr>
            <w:r w:rsidRPr="00E13ED1">
              <w:t>kosher</w:t>
            </w:r>
          </w:p>
        </w:tc>
      </w:tr>
    </w:tbl>
    <w:p w:rsidR="00000000" w:rsidRPr="00E13ED1" w:rsidP="00E13ED1">
      <w:pPr>
        <w:pStyle w:val="BodyText"/>
      </w:pPr>
    </w:p>
    <w:p w:rsidR="00000000" w:rsidRPr="00E13ED1" w:rsidP="00E13ED1">
      <w:pPr>
        <w:pStyle w:val="AllowPageBreak"/>
      </w:pPr>
    </w:p>
    <w:p w:rsidR="00000000" w:rsidRPr="00E13ED1" w:rsidP="00E13ED1">
      <w:pPr>
        <w:pStyle w:val="Heading1"/>
      </w:pPr>
      <w:bookmarkStart w:id="12" w:name="O_446571"/>
      <w:bookmarkEnd w:id="12"/>
      <w:r w:rsidRPr="00E13ED1">
        <w:t>Unit Sector(s)</w:t>
      </w:r>
    </w:p>
    <w:tbl>
      <w:tblPr>
        <w:tblW w:w="9462" w:type="dxa"/>
        <w:tblLayout w:type="fixed"/>
        <w:tblCellMar>
          <w:left w:w="62" w:type="dxa"/>
          <w:right w:w="62" w:type="dxa"/>
        </w:tblCellMar>
        <w:tblLook w:val="0000"/>
      </w:tblPr>
      <w:tblGrid>
        <w:gridCol w:w="2683"/>
        <w:gridCol w:w="6779"/>
      </w:tblGrid>
      <w:tr w:rsidTr="00E13ED1">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ED1">
            <w:pPr>
              <w:pStyle w:val="Heading4"/>
            </w:pPr>
            <w:r w:rsidRPr="00E13ED1">
              <w:t>Unit sector</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ED1" w:rsidP="00E13ED1">
            <w:pPr>
              <w:pStyle w:val="BodyText"/>
            </w:pPr>
            <w:r w:rsidRPr="00E13ED1">
              <w:t>Retail baking</w:t>
            </w:r>
          </w:p>
        </w:tc>
      </w:tr>
    </w:tbl>
    <w:p w:rsidR="008405B1" w:rsidP="00E13ED1">
      <w:pPr>
        <w:pStyle w:val="BodyText"/>
      </w:pPr>
    </w:p>
    <w:p w:rsidR="008405B1" w:rsidP="00E13ED1">
      <w:pPr>
        <w:pStyle w:val="BodyText"/>
      </w:pPr>
    </w:p>
    <w:p w:rsidR="00000000" w:rsidRPr="00E13ED1" w:rsidP="00E13ED1"/>
    <w:sectPr w:rsidSect="00E13E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5B1" w:rsidP="008405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B1" w:rsidP="00E13E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405B1" w:rsidP="00E13E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405B1" w:rsidP="00E13E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5B1" w:rsidP="008405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5B1" w:rsidP="00E13ED1">
    <w:pPr>
      <w:pStyle w:val="Header"/>
      <w:framePr w:wrap="around"/>
    </w:pPr>
    <w:r>
      <w:fldChar w:fldCharType="begin"/>
    </w:r>
    <w:r>
      <w:instrText xml:space="preserve"> TITLE   \* MERGEFORMAT </w:instrText>
    </w:r>
    <w:r>
      <w:fldChar w:fldCharType="separate"/>
    </w:r>
    <w:r>
      <w:t>FDFRB4009A Coordinate material supply for baking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05B1" w:rsidP="00E13E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F676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8AB9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E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3ED1"/>
    <w:pPr>
      <w:spacing w:before="360" w:after="60"/>
      <w:outlineLvl w:val="0"/>
    </w:pPr>
    <w:rPr>
      <w:sz w:val="32"/>
    </w:rPr>
  </w:style>
  <w:style w:type="paragraph" w:styleId="Heading2">
    <w:name w:val="heading 2"/>
    <w:basedOn w:val="HeadingBase"/>
    <w:next w:val="BodyText"/>
    <w:link w:val="Heading2Char"/>
    <w:qFormat/>
    <w:rsid w:val="00E13ED1"/>
    <w:pPr>
      <w:keepLines/>
      <w:spacing w:before="240" w:after="120"/>
      <w:outlineLvl w:val="1"/>
    </w:pPr>
    <w:rPr>
      <w:sz w:val="28"/>
      <w:szCs w:val="40"/>
    </w:rPr>
  </w:style>
  <w:style w:type="paragraph" w:styleId="Heading3">
    <w:name w:val="heading 3"/>
    <w:basedOn w:val="HeadingBase"/>
    <w:next w:val="BodyText"/>
    <w:link w:val="Heading3Char"/>
    <w:qFormat/>
    <w:rsid w:val="00E13ED1"/>
    <w:pPr>
      <w:spacing w:before="180" w:after="120"/>
      <w:outlineLvl w:val="2"/>
    </w:pPr>
    <w:rPr>
      <w:spacing w:val="-10"/>
      <w:kern w:val="32"/>
    </w:rPr>
  </w:style>
  <w:style w:type="paragraph" w:styleId="Heading4">
    <w:name w:val="heading 4"/>
    <w:basedOn w:val="HeadingBase"/>
    <w:next w:val="BodyText"/>
    <w:link w:val="Heading4Char"/>
    <w:qFormat/>
    <w:rsid w:val="00E13ED1"/>
    <w:pPr>
      <w:spacing w:before="160" w:after="120"/>
      <w:outlineLvl w:val="3"/>
    </w:pPr>
    <w:rPr>
      <w:sz w:val="22"/>
    </w:rPr>
  </w:style>
  <w:style w:type="paragraph" w:styleId="Heading5">
    <w:name w:val="heading 5"/>
    <w:basedOn w:val="HeadingBase"/>
    <w:next w:val="Normal"/>
    <w:link w:val="Heading5Char"/>
    <w:qFormat/>
    <w:rsid w:val="00E13ED1"/>
    <w:pPr>
      <w:spacing w:before="80"/>
      <w:outlineLvl w:val="4"/>
    </w:pPr>
    <w:rPr>
      <w:color w:val="918585"/>
      <w:sz w:val="20"/>
    </w:rPr>
  </w:style>
  <w:style w:type="paragraph" w:styleId="Heading6">
    <w:name w:val="heading 6"/>
    <w:basedOn w:val="HeadingBase"/>
    <w:next w:val="Normal"/>
    <w:link w:val="Heading6Char"/>
    <w:qFormat/>
    <w:rsid w:val="00E13ED1"/>
    <w:pPr>
      <w:spacing w:before="60"/>
      <w:outlineLvl w:val="5"/>
    </w:pPr>
    <w:rPr>
      <w:color w:val="918585"/>
      <w:sz w:val="20"/>
    </w:rPr>
  </w:style>
  <w:style w:type="paragraph" w:styleId="Heading7">
    <w:name w:val="heading 7"/>
    <w:basedOn w:val="Normal"/>
    <w:next w:val="Normal"/>
    <w:link w:val="Heading7Char"/>
    <w:qFormat/>
    <w:rsid w:val="00E13ED1"/>
    <w:pPr>
      <w:ind w:left="720"/>
      <w:outlineLvl w:val="6"/>
    </w:pPr>
    <w:rPr>
      <w:i/>
    </w:rPr>
  </w:style>
  <w:style w:type="paragraph" w:styleId="Heading8">
    <w:name w:val="heading 8"/>
    <w:basedOn w:val="Normal"/>
    <w:next w:val="Normal"/>
    <w:link w:val="Heading8Char"/>
    <w:qFormat/>
    <w:rsid w:val="00E13ED1"/>
    <w:pPr>
      <w:ind w:left="720"/>
      <w:outlineLvl w:val="7"/>
    </w:pPr>
    <w:rPr>
      <w:i/>
    </w:rPr>
  </w:style>
  <w:style w:type="paragraph" w:styleId="Heading9">
    <w:name w:val="heading 9"/>
    <w:basedOn w:val="Normal"/>
    <w:next w:val="Normal"/>
    <w:link w:val="Heading9Char"/>
    <w:qFormat/>
    <w:rsid w:val="00E13ED1"/>
    <w:pPr>
      <w:ind w:left="720"/>
      <w:outlineLvl w:val="8"/>
    </w:pPr>
    <w:rPr>
      <w:i/>
    </w:rPr>
  </w:style>
  <w:style w:type="character" w:default="1" w:styleId="DefaultParagraphFont">
    <w:name w:val="Default Paragraph Font"/>
    <w:uiPriority w:val="1"/>
    <w:unhideWhenUsed/>
    <w:rsid w:val="00E13E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ED1"/>
  </w:style>
  <w:style w:type="character" w:customStyle="1" w:styleId="Heading1Char">
    <w:name w:val="Heading 1 Char"/>
    <w:basedOn w:val="DefaultParagraphFont"/>
    <w:link w:val="Heading1"/>
    <w:rsid w:val="00E13ED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13ED1"/>
    <w:rPr>
      <w:rFonts w:ascii="Times New Roman" w:eastAsia="Times New Roman" w:hAnsi="Times New Roman" w:cs="Times New Roman"/>
      <w:b/>
      <w:szCs w:val="20"/>
      <w:lang w:eastAsia="en-US"/>
    </w:rPr>
  </w:style>
  <w:style w:type="paragraph" w:styleId="BodyText">
    <w:name w:val="Body Text"/>
    <w:basedOn w:val="Normal"/>
    <w:link w:val="BodyTextChar"/>
    <w:rsid w:val="00E13E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ED1"/>
    <w:rPr>
      <w:rFonts w:ascii="Times New Roman" w:eastAsia="Times New Roman" w:hAnsi="Times New Roman" w:cs="Times New Roman"/>
      <w:sz w:val="24"/>
      <w:lang w:val="en-US" w:eastAsia="en-US"/>
    </w:rPr>
  </w:style>
  <w:style w:type="paragraph" w:styleId="Footer">
    <w:name w:val="footer"/>
    <w:basedOn w:val="Normal"/>
    <w:link w:val="FooterChar"/>
    <w:rsid w:val="00E13E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ED1"/>
    <w:rPr>
      <w:rFonts w:ascii="Times New Roman" w:eastAsia="Times New Roman" w:hAnsi="Times New Roman" w:cs="Times New Roman"/>
      <w:sz w:val="16"/>
      <w:lang w:val="en-US" w:eastAsia="en-US"/>
    </w:rPr>
  </w:style>
  <w:style w:type="paragraph" w:styleId="List">
    <w:name w:val="List"/>
    <w:basedOn w:val="BodyText"/>
    <w:next w:val="BodyText"/>
    <w:rsid w:val="00E13ED1"/>
    <w:pPr>
      <w:tabs>
        <w:tab w:val="left" w:pos="340"/>
      </w:tabs>
      <w:spacing w:before="60" w:after="60"/>
      <w:ind w:left="340" w:hanging="340"/>
    </w:pPr>
  </w:style>
  <w:style w:type="paragraph" w:styleId="ListBullet">
    <w:name w:val="List Bullet"/>
    <w:basedOn w:val="List"/>
    <w:rsid w:val="00E13ED1"/>
    <w:pPr>
      <w:numPr>
        <w:numId w:val="12"/>
      </w:numPr>
      <w:tabs>
        <w:tab w:val="clear" w:pos="340"/>
      </w:tabs>
      <w:spacing w:before="40" w:after="40"/>
    </w:pPr>
  </w:style>
  <w:style w:type="character" w:customStyle="1" w:styleId="SpecialBold">
    <w:name w:val="Special Bold"/>
    <w:basedOn w:val="DefaultParagraphFont"/>
    <w:rsid w:val="00E13ED1"/>
    <w:rPr>
      <w:b/>
      <w:spacing w:val="0"/>
    </w:rPr>
  </w:style>
  <w:style w:type="paragraph" w:styleId="Header">
    <w:name w:val="header"/>
    <w:basedOn w:val="Normal"/>
    <w:link w:val="HeaderChar"/>
    <w:rsid w:val="00E13E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E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3ED1"/>
    <w:pPr>
      <w:spacing w:before="240" w:after="120"/>
      <w:outlineLvl w:val="0"/>
    </w:pPr>
    <w:rPr>
      <w:rFonts w:ascii="Times New Roman" w:hAnsi="Times New Roman"/>
      <w:b/>
      <w:sz w:val="28"/>
    </w:rPr>
  </w:style>
  <w:style w:type="paragraph" w:customStyle="1" w:styleId="TableHeading">
    <w:name w:val="Table Heading"/>
    <w:basedOn w:val="HeadingBase"/>
    <w:rsid w:val="00E13ED1"/>
    <w:pPr>
      <w:keepLines/>
      <w:pBdr>
        <w:bottom w:val="single" w:sz="6" w:space="1" w:color="918585"/>
      </w:pBdr>
      <w:spacing w:before="240"/>
    </w:pPr>
  </w:style>
  <w:style w:type="paragraph" w:customStyle="1" w:styleId="AllowPageBreak">
    <w:name w:val="AllowPageBreak"/>
    <w:rsid w:val="00E13E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3E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ED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13E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E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E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3E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3ED1"/>
    <w:rPr>
      <w:rFonts w:ascii="Courier New" w:eastAsia="Times New Roman" w:hAnsi="Courier New" w:cs="Times New Roman"/>
      <w:i/>
      <w:szCs w:val="20"/>
      <w:lang w:val="en-US" w:eastAsia="en-US"/>
    </w:rPr>
  </w:style>
  <w:style w:type="paragraph" w:customStyle="1" w:styleId="HeadingBase">
    <w:name w:val="Heading Base"/>
    <w:rsid w:val="00E13E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ED1"/>
    <w:pPr>
      <w:tabs>
        <w:tab w:val="right" w:leader="dot" w:pos="9072"/>
      </w:tabs>
      <w:ind w:left="567"/>
    </w:pPr>
    <w:rPr>
      <w:szCs w:val="22"/>
    </w:rPr>
  </w:style>
  <w:style w:type="paragraph" w:customStyle="1" w:styleId="TOCBase">
    <w:name w:val="TOC Base"/>
    <w:rsid w:val="00E13E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ED1"/>
    <w:pPr>
      <w:tabs>
        <w:tab w:val="right" w:leader="dot" w:pos="9072"/>
      </w:tabs>
      <w:spacing w:before="40" w:after="40"/>
      <w:ind w:left="284"/>
    </w:pPr>
    <w:rPr>
      <w:rFonts w:ascii="Times New Roman" w:hAnsi="Times New Roman"/>
    </w:rPr>
  </w:style>
  <w:style w:type="paragraph" w:styleId="TOC1">
    <w:name w:val="toc 1"/>
    <w:basedOn w:val="TOCBase"/>
    <w:next w:val="Normal"/>
    <w:rsid w:val="00E13E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ED1"/>
    <w:pPr>
      <w:spacing w:before="5040"/>
      <w:jc w:val="center"/>
    </w:pPr>
    <w:rPr>
      <w:sz w:val="48"/>
      <w:szCs w:val="72"/>
      <w:lang w:val="en-US"/>
    </w:rPr>
  </w:style>
  <w:style w:type="character" w:customStyle="1" w:styleId="TitleChar">
    <w:name w:val="Title Char"/>
    <w:basedOn w:val="DefaultParagraphFont"/>
    <w:link w:val="Title"/>
    <w:rsid w:val="00E13E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ED1"/>
    <w:pPr>
      <w:tabs>
        <w:tab w:val="left" w:pos="3600"/>
        <w:tab w:val="left" w:pos="3958"/>
      </w:tabs>
    </w:pPr>
  </w:style>
  <w:style w:type="paragraph" w:customStyle="1" w:styleId="Note">
    <w:name w:val="Note"/>
    <w:basedOn w:val="BodyText"/>
    <w:rsid w:val="00E13E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ED1"/>
    <w:pPr>
      <w:framePr w:wrap="auto" w:hAnchor="text" w:y="6049"/>
    </w:pPr>
    <w:rPr>
      <w:color w:val="000000"/>
      <w:sz w:val="40"/>
    </w:rPr>
  </w:style>
  <w:style w:type="paragraph" w:customStyle="1" w:styleId="TOCTitle">
    <w:name w:val="TOCTitle"/>
    <w:basedOn w:val="Heading1"/>
    <w:rsid w:val="00E13ED1"/>
    <w:pPr>
      <w:spacing w:after="240"/>
      <w:jc w:val="center"/>
      <w:outlineLvl w:val="9"/>
    </w:pPr>
    <w:rPr>
      <w:caps/>
    </w:rPr>
  </w:style>
  <w:style w:type="paragraph" w:customStyle="1" w:styleId="Version">
    <w:name w:val="Version"/>
    <w:rsid w:val="00E13E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ED1"/>
    <w:pPr>
      <w:numPr>
        <w:numId w:val="13"/>
      </w:numPr>
      <w:tabs>
        <w:tab w:val="clear" w:pos="680"/>
      </w:tabs>
    </w:pPr>
  </w:style>
  <w:style w:type="paragraph" w:styleId="Index1">
    <w:name w:val="index 1"/>
    <w:basedOn w:val="Normal"/>
    <w:next w:val="Normal"/>
    <w:semiHidden/>
    <w:rsid w:val="00E13ED1"/>
    <w:pPr>
      <w:keepNext w:val="0"/>
      <w:tabs>
        <w:tab w:val="right" w:pos="4176"/>
      </w:tabs>
      <w:ind w:left="198" w:hanging="198"/>
    </w:pPr>
    <w:rPr>
      <w:rFonts w:ascii="Garamond" w:hAnsi="Garamond"/>
    </w:rPr>
  </w:style>
  <w:style w:type="paragraph" w:styleId="IndexHeading">
    <w:name w:val="index heading"/>
    <w:basedOn w:val="Normal"/>
    <w:next w:val="Index1"/>
    <w:semiHidden/>
    <w:rsid w:val="00E13ED1"/>
    <w:pPr>
      <w:spacing w:before="120" w:after="120"/>
    </w:pPr>
    <w:rPr>
      <w:rFonts w:ascii="Arial" w:hAnsi="Arial"/>
      <w:b/>
      <w:color w:val="918585"/>
      <w:sz w:val="24"/>
    </w:rPr>
  </w:style>
  <w:style w:type="paragraph" w:customStyle="1" w:styleId="Chapter">
    <w:name w:val="Chapter"/>
    <w:basedOn w:val="Normal"/>
    <w:rsid w:val="00E13ED1"/>
    <w:pPr>
      <w:spacing w:before="240"/>
    </w:pPr>
    <w:rPr>
      <w:rFonts w:ascii="Times New Roman" w:hAnsi="Times New Roman"/>
      <w:smallCaps/>
      <w:spacing w:val="80"/>
      <w:sz w:val="28"/>
    </w:rPr>
  </w:style>
  <w:style w:type="paragraph" w:customStyle="1" w:styleId="InChapter">
    <w:name w:val="InChapter"/>
    <w:basedOn w:val="Heading3"/>
    <w:rsid w:val="00E13ED1"/>
    <w:pPr>
      <w:spacing w:after="240"/>
      <w:outlineLvl w:val="9"/>
    </w:pPr>
    <w:rPr>
      <w:noProof/>
    </w:rPr>
  </w:style>
  <w:style w:type="paragraph" w:styleId="Index2">
    <w:name w:val="index 2"/>
    <w:basedOn w:val="Normal"/>
    <w:next w:val="Normal"/>
    <w:semiHidden/>
    <w:rsid w:val="00E13ED1"/>
    <w:pPr>
      <w:tabs>
        <w:tab w:val="right" w:pos="4176"/>
      </w:tabs>
      <w:ind w:left="568" w:hanging="284"/>
    </w:pPr>
    <w:rPr>
      <w:rFonts w:ascii="Garamond" w:hAnsi="Garamond"/>
    </w:rPr>
  </w:style>
  <w:style w:type="paragraph" w:customStyle="1" w:styleId="Byline">
    <w:name w:val="Byline"/>
    <w:rsid w:val="00E13E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ED1"/>
    <w:pPr>
      <w:tabs>
        <w:tab w:val="clear" w:pos="3600"/>
        <w:tab w:val="clear" w:pos="3958"/>
      </w:tabs>
      <w:jc w:val="right"/>
    </w:pPr>
  </w:style>
  <w:style w:type="character" w:styleId="Emphasis">
    <w:name w:val="Emphasis"/>
    <w:basedOn w:val="DefaultParagraphFont"/>
    <w:qFormat/>
    <w:rsid w:val="00E13ED1"/>
    <w:rPr>
      <w:i/>
    </w:rPr>
  </w:style>
  <w:style w:type="paragraph" w:styleId="Caption">
    <w:name w:val="caption"/>
    <w:basedOn w:val="BodyText"/>
    <w:next w:val="Normal"/>
    <w:qFormat/>
    <w:rsid w:val="00E13ED1"/>
    <w:pPr>
      <w:framePr w:w="2268" w:hSpace="181" w:vSpace="181" w:wrap="around" w:vAnchor="text" w:hAnchor="page" w:x="1135" w:y="285" w:anchorLock="1"/>
    </w:pPr>
    <w:rPr>
      <w:i/>
    </w:rPr>
  </w:style>
  <w:style w:type="paragraph" w:customStyle="1" w:styleId="MiniTOCTitle">
    <w:name w:val="MiniTOCTitle"/>
    <w:basedOn w:val="Heading4"/>
    <w:rsid w:val="00E13ED1"/>
    <w:pPr>
      <w:spacing w:before="240"/>
      <w:outlineLvl w:val="9"/>
    </w:pPr>
    <w:rPr>
      <w:noProof/>
      <w:sz w:val="24"/>
    </w:rPr>
  </w:style>
  <w:style w:type="paragraph" w:customStyle="1" w:styleId="MiniTOCItem">
    <w:name w:val="MiniTOCItem"/>
    <w:basedOn w:val="ListBullet"/>
    <w:rsid w:val="00E13ED1"/>
    <w:pPr>
      <w:numPr>
        <w:numId w:val="0"/>
      </w:numPr>
      <w:tabs>
        <w:tab w:val="right" w:leader="dot" w:pos="6521"/>
      </w:tabs>
      <w:spacing w:before="0" w:after="0"/>
    </w:pPr>
  </w:style>
  <w:style w:type="paragraph" w:customStyle="1" w:styleId="TOFTitle">
    <w:name w:val="TOFTitle"/>
    <w:basedOn w:val="TOCTitle"/>
    <w:rsid w:val="00E13ED1"/>
  </w:style>
  <w:style w:type="paragraph" w:styleId="TableofFigures">
    <w:name w:val="table of figures"/>
    <w:basedOn w:val="Normal"/>
    <w:next w:val="Normal"/>
    <w:semiHidden/>
    <w:rsid w:val="00E13ED1"/>
    <w:pPr>
      <w:tabs>
        <w:tab w:val="right" w:leader="dot" w:pos="9072"/>
      </w:tabs>
      <w:ind w:left="970" w:hanging="403"/>
    </w:pPr>
    <w:rPr>
      <w:rFonts w:ascii="Times New Roman" w:hAnsi="Times New Roman"/>
      <w:b/>
    </w:rPr>
  </w:style>
  <w:style w:type="paragraph" w:styleId="ListNumber">
    <w:name w:val="List Number"/>
    <w:basedOn w:val="List"/>
    <w:rsid w:val="00E13ED1"/>
    <w:pPr>
      <w:numPr>
        <w:numId w:val="10"/>
      </w:numPr>
    </w:pPr>
  </w:style>
  <w:style w:type="character" w:customStyle="1" w:styleId="WingdingSymbols">
    <w:name w:val="Wingding Symbols"/>
    <w:rsid w:val="00E13ED1"/>
    <w:rPr>
      <w:rFonts w:ascii="Wingdings" w:hAnsi="Wingdings"/>
    </w:rPr>
  </w:style>
  <w:style w:type="character" w:customStyle="1" w:styleId="HotSpot">
    <w:name w:val="HotSpot"/>
    <w:rsid w:val="00E13ED1"/>
    <w:rPr>
      <w:color w:val="0033CC"/>
      <w:u w:val="none"/>
    </w:rPr>
  </w:style>
  <w:style w:type="paragraph" w:customStyle="1" w:styleId="BodyTextRight">
    <w:name w:val="Body Text Right"/>
    <w:basedOn w:val="BodyText"/>
    <w:rsid w:val="00E13ED1"/>
    <w:pPr>
      <w:spacing w:before="0" w:after="0"/>
      <w:jc w:val="right"/>
    </w:pPr>
  </w:style>
  <w:style w:type="paragraph" w:styleId="Index3">
    <w:name w:val="index 3"/>
    <w:basedOn w:val="ListNumber2"/>
    <w:next w:val="Normal"/>
    <w:semiHidden/>
    <w:rsid w:val="00E13ED1"/>
    <w:pPr>
      <w:numPr>
        <w:numId w:val="0"/>
      </w:numPr>
      <w:tabs>
        <w:tab w:val="right" w:leader="dot" w:pos="4176"/>
      </w:tabs>
    </w:pPr>
  </w:style>
  <w:style w:type="paragraph" w:styleId="ListNumber2">
    <w:name w:val="List Number 2"/>
    <w:basedOn w:val="List2"/>
    <w:rsid w:val="00E13ED1"/>
    <w:pPr>
      <w:numPr>
        <w:numId w:val="9"/>
      </w:numPr>
      <w:tabs>
        <w:tab w:val="clear" w:pos="1060"/>
      </w:tabs>
    </w:pPr>
  </w:style>
  <w:style w:type="paragraph" w:customStyle="1" w:styleId="MarginNote">
    <w:name w:val="Margin Note"/>
    <w:basedOn w:val="BodyText"/>
    <w:rsid w:val="00E13E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E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E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3ED1"/>
    <w:rPr>
      <w:sz w:val="32"/>
    </w:rPr>
  </w:style>
  <w:style w:type="paragraph" w:customStyle="1" w:styleId="HeadingProcedure">
    <w:name w:val="Heading Procedure"/>
    <w:basedOn w:val="HeadingBase"/>
    <w:next w:val="Normal"/>
    <w:rsid w:val="00E13ED1"/>
    <w:pPr>
      <w:tabs>
        <w:tab w:val="left" w:pos="0"/>
      </w:tabs>
      <w:spacing w:before="120" w:after="60"/>
    </w:pPr>
    <w:rPr>
      <w:i/>
      <w:color w:val="918585"/>
      <w:sz w:val="22"/>
    </w:rPr>
  </w:style>
  <w:style w:type="paragraph" w:customStyle="1" w:styleId="TableBodyText">
    <w:name w:val="Table Body Text"/>
    <w:basedOn w:val="BodyText"/>
    <w:rsid w:val="00E13ED1"/>
    <w:pPr>
      <w:spacing w:before="60" w:after="60"/>
    </w:pPr>
  </w:style>
  <w:style w:type="paragraph" w:styleId="ListContinue">
    <w:name w:val="List Continue"/>
    <w:basedOn w:val="List"/>
    <w:rsid w:val="00E13ED1"/>
    <w:pPr>
      <w:ind w:firstLine="0"/>
    </w:pPr>
  </w:style>
  <w:style w:type="paragraph" w:customStyle="1" w:styleId="ListNote">
    <w:name w:val="List Note"/>
    <w:basedOn w:val="List"/>
    <w:rsid w:val="00E13ED1"/>
    <w:pPr>
      <w:pBdr>
        <w:top w:val="single" w:sz="6" w:space="2" w:color="918585"/>
        <w:bottom w:val="single" w:sz="6" w:space="2" w:color="918585"/>
      </w:pBdr>
      <w:tabs>
        <w:tab w:val="left" w:pos="1021"/>
      </w:tabs>
      <w:ind w:firstLine="0"/>
    </w:pPr>
  </w:style>
  <w:style w:type="paragraph" w:customStyle="1" w:styleId="Warning">
    <w:name w:val="Warning"/>
    <w:basedOn w:val="BodyText"/>
    <w:rsid w:val="00E13ED1"/>
    <w:pPr>
      <w:shd w:val="clear" w:color="auto" w:fill="D9D9D9"/>
      <w:tabs>
        <w:tab w:val="left" w:pos="992"/>
      </w:tabs>
      <w:ind w:left="119" w:right="119"/>
    </w:pPr>
    <w:rPr>
      <w:sz w:val="20"/>
    </w:rPr>
  </w:style>
  <w:style w:type="paragraph" w:customStyle="1" w:styleId="MarginIcons">
    <w:name w:val="Margin Icons"/>
    <w:basedOn w:val="BodyText"/>
    <w:rsid w:val="00E13E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ED1"/>
    <w:rPr>
      <w:rFonts w:ascii="Courier New" w:hAnsi="Courier New"/>
    </w:rPr>
  </w:style>
  <w:style w:type="paragraph" w:customStyle="1" w:styleId="NoteBullet">
    <w:name w:val="Note Bullet"/>
    <w:basedOn w:val="Note"/>
    <w:rsid w:val="00E13ED1"/>
    <w:pPr>
      <w:tabs>
        <w:tab w:val="clear" w:pos="680"/>
      </w:tabs>
      <w:spacing w:before="60" w:after="60"/>
    </w:pPr>
  </w:style>
  <w:style w:type="paragraph" w:customStyle="1" w:styleId="SubHeading2">
    <w:name w:val="SubHeading2"/>
    <w:basedOn w:val="HeadingBase"/>
    <w:rsid w:val="00E13ED1"/>
    <w:pPr>
      <w:spacing w:before="240" w:after="60"/>
    </w:pPr>
    <w:rPr>
      <w:sz w:val="20"/>
    </w:rPr>
  </w:style>
  <w:style w:type="paragraph" w:customStyle="1" w:styleId="SubHeading1">
    <w:name w:val="SubHeading1"/>
    <w:basedOn w:val="HeadingBase"/>
    <w:rsid w:val="00E13ED1"/>
    <w:pPr>
      <w:spacing w:before="240" w:after="60"/>
    </w:pPr>
    <w:rPr>
      <w:color w:val="918585"/>
      <w:sz w:val="22"/>
    </w:rPr>
  </w:style>
  <w:style w:type="paragraph" w:customStyle="1" w:styleId="SideHeading">
    <w:name w:val="Side Heading"/>
    <w:basedOn w:val="HeadingBase"/>
    <w:rsid w:val="00E13E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ED1"/>
    <w:pPr>
      <w:tabs>
        <w:tab w:val="num" w:pos="360"/>
      </w:tabs>
    </w:pPr>
  </w:style>
  <w:style w:type="paragraph" w:styleId="PlainText">
    <w:name w:val="Plain Text"/>
    <w:basedOn w:val="Normal"/>
    <w:link w:val="PlainTextChar"/>
    <w:rsid w:val="00E13ED1"/>
    <w:rPr>
      <w:sz w:val="20"/>
    </w:rPr>
  </w:style>
  <w:style w:type="character" w:customStyle="1" w:styleId="PlainTextChar">
    <w:name w:val="Plain Text Char"/>
    <w:basedOn w:val="DefaultParagraphFont"/>
    <w:link w:val="PlainText"/>
    <w:rsid w:val="00E13E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3ED1"/>
    <w:rPr>
      <w:b/>
      <w:smallCaps/>
    </w:rPr>
  </w:style>
  <w:style w:type="paragraph" w:customStyle="1" w:styleId="TableListNumber">
    <w:name w:val="Table List Number"/>
    <w:basedOn w:val="ListNumber"/>
    <w:rsid w:val="00E13ED1"/>
    <w:pPr>
      <w:numPr>
        <w:numId w:val="0"/>
      </w:numPr>
    </w:pPr>
  </w:style>
  <w:style w:type="paragraph" w:styleId="TOC4">
    <w:name w:val="toc 4"/>
    <w:basedOn w:val="TOCBase"/>
    <w:next w:val="Normal"/>
    <w:semiHidden/>
    <w:rsid w:val="00E13ED1"/>
    <w:pPr>
      <w:tabs>
        <w:tab w:val="right" w:leader="dot" w:pos="9071"/>
      </w:tabs>
      <w:ind w:left="1701"/>
    </w:pPr>
  </w:style>
  <w:style w:type="paragraph" w:customStyle="1" w:styleId="ListAlpha">
    <w:name w:val="List Alpha"/>
    <w:basedOn w:val="List"/>
    <w:rsid w:val="00E13ED1"/>
    <w:pPr>
      <w:numPr>
        <w:numId w:val="8"/>
      </w:numPr>
    </w:pPr>
  </w:style>
  <w:style w:type="paragraph" w:customStyle="1" w:styleId="ListAlpha2">
    <w:name w:val="List Alpha 2"/>
    <w:basedOn w:val="List2"/>
    <w:rsid w:val="00E13ED1"/>
    <w:pPr>
      <w:numPr>
        <w:numId w:val="7"/>
      </w:numPr>
    </w:pPr>
  </w:style>
  <w:style w:type="paragraph" w:styleId="List2">
    <w:name w:val="List 2"/>
    <w:basedOn w:val="BodyText"/>
    <w:rsid w:val="00E13ED1"/>
    <w:pPr>
      <w:tabs>
        <w:tab w:val="left" w:pos="680"/>
      </w:tabs>
      <w:spacing w:before="60" w:after="60"/>
      <w:ind w:left="680" w:hanging="340"/>
    </w:pPr>
  </w:style>
  <w:style w:type="paragraph" w:styleId="List3">
    <w:name w:val="List 3"/>
    <w:basedOn w:val="BodyText"/>
    <w:rsid w:val="00E13ED1"/>
    <w:pPr>
      <w:tabs>
        <w:tab w:val="left" w:pos="1021"/>
      </w:tabs>
      <w:spacing w:before="60" w:after="60"/>
      <w:ind w:left="1020" w:hanging="340"/>
    </w:pPr>
  </w:style>
  <w:style w:type="paragraph" w:styleId="List4">
    <w:name w:val="List 4"/>
    <w:basedOn w:val="BodyText"/>
    <w:rsid w:val="00E13ED1"/>
    <w:pPr>
      <w:tabs>
        <w:tab w:val="left" w:pos="1361"/>
      </w:tabs>
      <w:spacing w:before="60" w:after="60"/>
      <w:ind w:left="1361" w:hanging="340"/>
    </w:pPr>
  </w:style>
  <w:style w:type="paragraph" w:styleId="List5">
    <w:name w:val="List 5"/>
    <w:basedOn w:val="BodyText"/>
    <w:rsid w:val="00E13ED1"/>
    <w:pPr>
      <w:tabs>
        <w:tab w:val="left" w:pos="1701"/>
      </w:tabs>
      <w:spacing w:before="60" w:after="60"/>
      <w:ind w:left="1701" w:hanging="340"/>
    </w:pPr>
  </w:style>
  <w:style w:type="paragraph" w:styleId="ListBullet3">
    <w:name w:val="List Bullet 3"/>
    <w:basedOn w:val="List3"/>
    <w:rsid w:val="00E13ED1"/>
    <w:pPr>
      <w:numPr>
        <w:numId w:val="14"/>
      </w:numPr>
      <w:tabs>
        <w:tab w:val="clear" w:pos="1021"/>
      </w:tabs>
      <w:ind w:left="1037" w:hanging="357"/>
    </w:pPr>
  </w:style>
  <w:style w:type="paragraph" w:styleId="ListBullet4">
    <w:name w:val="List Bullet 4"/>
    <w:basedOn w:val="List4"/>
    <w:rsid w:val="00E13ED1"/>
    <w:pPr>
      <w:numPr>
        <w:numId w:val="2"/>
      </w:numPr>
    </w:pPr>
  </w:style>
  <w:style w:type="paragraph" w:styleId="ListBullet5">
    <w:name w:val="List Bullet 5"/>
    <w:basedOn w:val="List5"/>
    <w:rsid w:val="00E13ED1"/>
    <w:pPr>
      <w:numPr>
        <w:numId w:val="3"/>
      </w:numPr>
    </w:pPr>
  </w:style>
  <w:style w:type="paragraph" w:styleId="ListContinue2">
    <w:name w:val="List Continue 2"/>
    <w:basedOn w:val="List2"/>
    <w:rsid w:val="00E13ED1"/>
    <w:pPr>
      <w:ind w:firstLine="0"/>
    </w:pPr>
  </w:style>
  <w:style w:type="paragraph" w:styleId="ListContinue3">
    <w:name w:val="List Continue 3"/>
    <w:basedOn w:val="List3"/>
    <w:rsid w:val="00E13ED1"/>
    <w:pPr>
      <w:ind w:left="1021" w:firstLine="0"/>
    </w:pPr>
  </w:style>
  <w:style w:type="paragraph" w:styleId="ListContinue4">
    <w:name w:val="List Continue 4"/>
    <w:basedOn w:val="List4"/>
    <w:rsid w:val="00E13ED1"/>
    <w:pPr>
      <w:ind w:firstLine="0"/>
    </w:pPr>
  </w:style>
  <w:style w:type="paragraph" w:styleId="ListContinue5">
    <w:name w:val="List Continue 5"/>
    <w:basedOn w:val="List5"/>
    <w:rsid w:val="00E13ED1"/>
    <w:pPr>
      <w:ind w:firstLine="0"/>
    </w:pPr>
  </w:style>
  <w:style w:type="paragraph" w:styleId="ListNumber3">
    <w:name w:val="List Number 3"/>
    <w:basedOn w:val="List3"/>
    <w:rsid w:val="00E13ED1"/>
    <w:pPr>
      <w:numPr>
        <w:numId w:val="4"/>
      </w:numPr>
    </w:pPr>
  </w:style>
  <w:style w:type="paragraph" w:styleId="ListNumber4">
    <w:name w:val="List Number 4"/>
    <w:basedOn w:val="List4"/>
    <w:rsid w:val="00E13ED1"/>
    <w:pPr>
      <w:numPr>
        <w:numId w:val="5"/>
      </w:numPr>
    </w:pPr>
  </w:style>
  <w:style w:type="paragraph" w:styleId="ListNumber5">
    <w:name w:val="List Number 5"/>
    <w:basedOn w:val="List5"/>
    <w:rsid w:val="00E13ED1"/>
    <w:pPr>
      <w:numPr>
        <w:numId w:val="6"/>
      </w:numPr>
    </w:pPr>
  </w:style>
  <w:style w:type="paragraph" w:styleId="BlockText">
    <w:name w:val="Block Text"/>
    <w:basedOn w:val="Normal"/>
    <w:rsid w:val="00E13ED1"/>
    <w:pPr>
      <w:spacing w:after="120"/>
      <w:ind w:left="1440" w:right="1440"/>
    </w:pPr>
  </w:style>
  <w:style w:type="character" w:customStyle="1" w:styleId="Subscript">
    <w:name w:val="Subscript"/>
    <w:basedOn w:val="DefaultParagraphFont"/>
    <w:rsid w:val="00E13ED1"/>
    <w:rPr>
      <w:sz w:val="16"/>
      <w:vertAlign w:val="subscript"/>
    </w:rPr>
  </w:style>
  <w:style w:type="character" w:customStyle="1" w:styleId="Superscript">
    <w:name w:val="Superscript"/>
    <w:basedOn w:val="DefaultParagraphFont"/>
    <w:rsid w:val="00E13ED1"/>
    <w:rPr>
      <w:sz w:val="16"/>
      <w:vertAlign w:val="superscript"/>
    </w:rPr>
  </w:style>
  <w:style w:type="character" w:customStyle="1" w:styleId="Symbols">
    <w:name w:val="Symbols"/>
    <w:basedOn w:val="DefaultParagraphFont"/>
    <w:rsid w:val="00E13ED1"/>
    <w:rPr>
      <w:rFonts w:ascii="Symbol" w:hAnsi="Symbol"/>
    </w:rPr>
  </w:style>
  <w:style w:type="character" w:customStyle="1" w:styleId="MenuOptions">
    <w:name w:val="Menu Options"/>
    <w:basedOn w:val="DefaultParagraphFont"/>
    <w:rsid w:val="00E13ED1"/>
    <w:rPr>
      <w:rFonts w:ascii="Arial Narrow" w:hAnsi="Arial Narrow"/>
      <w:smallCaps/>
    </w:rPr>
  </w:style>
  <w:style w:type="character" w:customStyle="1" w:styleId="Buttons">
    <w:name w:val="Buttons"/>
    <w:basedOn w:val="DefaultParagraphFont"/>
    <w:rsid w:val="00E13ED1"/>
    <w:rPr>
      <w:b/>
    </w:rPr>
  </w:style>
  <w:style w:type="character" w:customStyle="1" w:styleId="Underlined">
    <w:name w:val="Underlined"/>
    <w:basedOn w:val="DefaultParagraphFont"/>
    <w:rsid w:val="00E13ED1"/>
    <w:rPr>
      <w:u w:val="single"/>
    </w:rPr>
  </w:style>
  <w:style w:type="paragraph" w:customStyle="1" w:styleId="TableBodyTextRight">
    <w:name w:val="Table Body Text Right"/>
    <w:basedOn w:val="TableBodyText"/>
    <w:rsid w:val="00E13ED1"/>
    <w:pPr>
      <w:widowControl w:val="0"/>
      <w:autoSpaceDE w:val="0"/>
      <w:autoSpaceDN w:val="0"/>
      <w:adjustRightInd w:val="0"/>
      <w:jc w:val="right"/>
    </w:pPr>
    <w:rPr>
      <w:rFonts w:cs="Arial"/>
      <w:szCs w:val="18"/>
    </w:rPr>
  </w:style>
  <w:style w:type="paragraph" w:customStyle="1" w:styleId="CopyrightText">
    <w:name w:val="Copyright Text"/>
    <w:basedOn w:val="BodyText"/>
    <w:rsid w:val="00E13ED1"/>
    <w:rPr>
      <w:sz w:val="18"/>
    </w:rPr>
  </w:style>
  <w:style w:type="paragraph" w:customStyle="1" w:styleId="BodySmallRight">
    <w:name w:val="Body Small Right"/>
    <w:basedOn w:val="BodyTextRight"/>
    <w:rsid w:val="00E13ED1"/>
    <w:rPr>
      <w:sz w:val="18"/>
      <w:szCs w:val="18"/>
    </w:rPr>
  </w:style>
  <w:style w:type="paragraph" w:customStyle="1" w:styleId="MarginEdition">
    <w:name w:val="Margin Edition"/>
    <w:basedOn w:val="MarginNote"/>
    <w:rsid w:val="00E13ED1"/>
    <w:pPr>
      <w:spacing w:before="0" w:after="0"/>
    </w:pPr>
    <w:rPr>
      <w:rFonts w:ascii="Times New Roman" w:hAnsi="Times New Roman"/>
      <w:color w:val="999999"/>
    </w:rPr>
  </w:style>
  <w:style w:type="paragraph" w:customStyle="1" w:styleId="Spacer">
    <w:name w:val="Spacer"/>
    <w:basedOn w:val="Normal"/>
    <w:rsid w:val="00E13ED1"/>
    <w:rPr>
      <w:sz w:val="2"/>
      <w:szCs w:val="2"/>
    </w:rPr>
  </w:style>
  <w:style w:type="character" w:customStyle="1" w:styleId="Small">
    <w:name w:val="Small"/>
    <w:basedOn w:val="DefaultParagraphFont"/>
    <w:rsid w:val="00E13ED1"/>
    <w:rPr>
      <w:sz w:val="16"/>
    </w:rPr>
  </w:style>
  <w:style w:type="paragraph" w:customStyle="1" w:styleId="WideTable">
    <w:name w:val="Wide Table"/>
    <w:basedOn w:val="Normal"/>
    <w:rsid w:val="00E13ED1"/>
    <w:pPr>
      <w:ind w:left="-1418"/>
    </w:pPr>
    <w:rPr>
      <w:sz w:val="2"/>
      <w:szCs w:val="2"/>
    </w:rPr>
  </w:style>
  <w:style w:type="character" w:styleId="PageNumber">
    <w:name w:val="page number"/>
    <w:basedOn w:val="DefaultParagraphFont"/>
    <w:rsid w:val="00E13ED1"/>
  </w:style>
  <w:style w:type="paragraph" w:styleId="Quote">
    <w:name w:val="Quote"/>
    <w:basedOn w:val="Heading1"/>
    <w:link w:val="QuoteChar"/>
    <w:qFormat/>
    <w:rsid w:val="00E13ED1"/>
    <w:rPr>
      <w:b w:val="0"/>
      <w:sz w:val="72"/>
      <w:szCs w:val="72"/>
      <w:lang w:val="en-NZ"/>
    </w:rPr>
  </w:style>
  <w:style w:type="character" w:customStyle="1" w:styleId="QuoteChar">
    <w:name w:val="Quote Char"/>
    <w:basedOn w:val="DefaultParagraphFont"/>
    <w:link w:val="Quote"/>
    <w:rsid w:val="00E13E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ED1"/>
    <w:pPr>
      <w:pageBreakBefore/>
    </w:pPr>
  </w:style>
  <w:style w:type="paragraph" w:customStyle="1" w:styleId="Border">
    <w:name w:val="Border"/>
    <w:basedOn w:val="Normal"/>
    <w:qFormat/>
    <w:rsid w:val="00E13E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ED1"/>
    <w:rPr>
      <w:b/>
      <w:bCs/>
      <w:i/>
      <w:iCs/>
      <w:color w:val="auto"/>
    </w:rPr>
  </w:style>
  <w:style w:type="paragraph" w:styleId="IntenseQuote">
    <w:name w:val="Intense Quote"/>
    <w:basedOn w:val="Normal"/>
    <w:next w:val="Normal"/>
    <w:link w:val="IntenseQuoteChar"/>
    <w:uiPriority w:val="30"/>
    <w:qFormat/>
    <w:rsid w:val="00E13E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E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3ED1"/>
    <w:rPr>
      <w:smallCaps/>
      <w:color w:val="auto"/>
      <w:u w:val="single"/>
    </w:rPr>
  </w:style>
  <w:style w:type="character" w:styleId="IntenseReference">
    <w:name w:val="Intense Reference"/>
    <w:basedOn w:val="DefaultParagraphFont"/>
    <w:uiPriority w:val="32"/>
    <w:qFormat/>
    <w:rsid w:val="00E13ED1"/>
    <w:rPr>
      <w:b/>
      <w:bCs/>
      <w:smallCaps/>
      <w:color w:val="auto"/>
      <w:spacing w:val="5"/>
      <w:u w:val="single"/>
    </w:rPr>
  </w:style>
  <w:style w:type="paragraph" w:customStyle="1" w:styleId="2ColumnHeading">
    <w:name w:val="2Column Heading"/>
    <w:basedOn w:val="BodyText"/>
    <w:qFormat/>
    <w:rsid w:val="00E13ED1"/>
    <w:pPr>
      <w:spacing w:after="60"/>
      <w:ind w:left="-2268"/>
    </w:pPr>
    <w:rPr>
      <w:b/>
    </w:rPr>
  </w:style>
  <w:style w:type="paragraph" w:customStyle="1" w:styleId="Heading1TOC">
    <w:name w:val="Heading1 TOC"/>
    <w:basedOn w:val="Normal"/>
    <w:qFormat/>
    <w:rsid w:val="00E13ED1"/>
    <w:pPr>
      <w:spacing w:before="240" w:after="120"/>
    </w:pPr>
    <w:rPr>
      <w:rFonts w:ascii="Times New Roman" w:hAnsi="Times New Roman"/>
      <w:b/>
      <w:sz w:val="32"/>
    </w:rPr>
  </w:style>
  <w:style w:type="paragraph" w:customStyle="1" w:styleId="Heading2TOC">
    <w:name w:val="Heading2 TOC"/>
    <w:basedOn w:val="Normal"/>
    <w:qFormat/>
    <w:rsid w:val="00E13ED1"/>
    <w:pPr>
      <w:spacing w:before="240" w:after="60"/>
    </w:pPr>
    <w:rPr>
      <w:rFonts w:ascii="Times New Roman" w:hAnsi="Times New Roman"/>
      <w:b/>
      <w:sz w:val="28"/>
    </w:rPr>
  </w:style>
  <w:style w:type="character" w:customStyle="1" w:styleId="Underline">
    <w:name w:val="Underline"/>
    <w:basedOn w:val="DefaultParagraphFont"/>
    <w:qFormat/>
    <w:rsid w:val="00E13ED1"/>
    <w:rPr>
      <w:u w:val="single"/>
    </w:rPr>
  </w:style>
  <w:style w:type="character" w:customStyle="1" w:styleId="BoldandItalics">
    <w:name w:val="Bold and Italics"/>
    <w:qFormat/>
    <w:rsid w:val="00E13ED1"/>
    <w:rPr>
      <w:b/>
      <w:i/>
      <w:u w:val="none"/>
    </w:rPr>
  </w:style>
  <w:style w:type="paragraph" w:styleId="BalloonText">
    <w:name w:val="Balloon Text"/>
    <w:basedOn w:val="Normal"/>
    <w:link w:val="BalloonTextChar"/>
    <w:rsid w:val="00E13ED1"/>
    <w:rPr>
      <w:rFonts w:ascii="Tahoma" w:hAnsi="Tahoma" w:cs="Tahoma"/>
      <w:sz w:val="16"/>
      <w:szCs w:val="16"/>
    </w:rPr>
  </w:style>
  <w:style w:type="character" w:customStyle="1" w:styleId="BalloonTextChar">
    <w:name w:val="Balloon Text Char"/>
    <w:basedOn w:val="DefaultParagraphFont"/>
    <w:link w:val="BalloonText"/>
    <w:rsid w:val="00E13E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3E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E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Words>
  <Characters>7045</Characters>
  <Application>Microsoft Office Word</Application>
  <DocSecurity>0</DocSecurity>
  <Lines>242</Lines>
  <Paragraphs>149</Paragraphs>
  <ScaleCrop>false</ScaleCrop>
  <Company>Author-it Software Corporation Ltd.</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FDFRB4009A Coordinate material supply for baking processes</dc:title>
  <dc:subject>Approved</dc:subject>
  <dc:creator>AgriFood Skills Australia</dc:creator>
  <cp:keywords>Release: 2</cp:keywords>
  <dc:description>Copyright © 1996-2007 Author-it Software Corporation Ltd., all rights reserved.</dc:description>
  <cp:lastModifiedBy>Alex Baker</cp:lastModifiedBy>
  <cp:revision>3</cp:revision>
  <dcterms:created xsi:type="dcterms:W3CDTF">2012-05-26T16:07:00Z</dcterms:created>
  <dcterms:modified xsi:type="dcterms:W3CDTF">2012-05-26T16:07:00Z</dcterms:modified>
</cp:coreProperties>
</file>