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72E" w:rsidP="0098272E">
      <w:pPr>
        <w:pStyle w:val="Title"/>
      </w:pPr>
      <w:r>
        <w:fldChar w:fldCharType="begin"/>
      </w:r>
      <w:r>
        <w:instrText xml:space="preserve"> TITLE   \* MERGEFORMAT </w:instrText>
      </w:r>
      <w:r>
        <w:fldChar w:fldCharType="separate"/>
      </w:r>
      <w:r>
        <w:t>FDFRB3011A Diagnose and respond to product and process faults (bread)</w:t>
      </w:r>
      <w:r>
        <w:fldChar w:fldCharType="end"/>
      </w:r>
    </w:p>
    <w:p w:rsidR="0098272E" w:rsidP="0098272E">
      <w:pPr>
        <w:pStyle w:val="Version"/>
        <w:sectPr w:rsidSect="00EE2F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2F29" w:rsidP="00EE2F29">
      <w:pPr>
        <w:pStyle w:val="SuperHeading"/>
      </w:pPr>
      <w:r w:rsidRPr="00EE2F29">
        <w:t>FDFRB3011A Diagnose and respond to product and process faults (bread)</w:t>
      </w:r>
    </w:p>
    <w:p w:rsidR="00000000" w:rsidRPr="00EE2F29" w:rsidP="00EE2F29">
      <w:pPr>
        <w:pStyle w:val="SuperHeading"/>
      </w:pPr>
    </w:p>
    <w:p w:rsidR="00000000" w:rsidRPr="00EE2F29" w:rsidP="00EE2F29">
      <w:pPr>
        <w:pStyle w:val="Heading1"/>
      </w:pPr>
      <w:bookmarkStart w:id="1" w:name="O_76695"/>
      <w:bookmarkEnd w:id="1"/>
      <w:r w:rsidRPr="00EE2F29">
        <w:t>Modification History</w:t>
      </w:r>
    </w:p>
    <w:p w:rsidR="00000000" w:rsidRPr="00EE2F29" w:rsidP="00EE2F29">
      <w:pPr>
        <w:pStyle w:val="BodyText"/>
      </w:pPr>
      <w:r w:rsidRPr="00EE2F29">
        <w:t>Not applicable.</w:t>
      </w:r>
    </w:p>
    <w:p w:rsidR="00000000" w:rsidRPr="00EE2F29" w:rsidP="00EE2F29">
      <w:pPr>
        <w:pStyle w:val="AllowPageBreak"/>
      </w:pPr>
    </w:p>
    <w:p w:rsidR="00000000" w:rsidRPr="00EE2F29" w:rsidP="00EE2F29">
      <w:pPr>
        <w:pStyle w:val="Heading1"/>
      </w:pPr>
      <w:bookmarkStart w:id="2" w:name="O_76696"/>
      <w:bookmarkEnd w:id="2"/>
      <w:r w:rsidRPr="00EE2F29">
        <w:t>Unit Descriptor</w:t>
      </w:r>
    </w:p>
    <w:tbl>
      <w:tblPr>
        <w:tblW w:w="0" w:type="auto"/>
        <w:tblLayout w:type="fixed"/>
        <w:tblCellMar>
          <w:left w:w="62" w:type="dxa"/>
          <w:right w:w="62" w:type="dxa"/>
        </w:tblCellMar>
        <w:tblLook w:val="0000"/>
      </w:tblPr>
      <w:tblGrid>
        <w:gridCol w:w="2671"/>
        <w:gridCol w:w="5851"/>
      </w:tblGrid>
      <w:tr w:rsidTr="0098272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 xml:space="preserve">This unit of competency covers the skill and knowledge required to determine cause </w:t>
            </w:r>
            <w:r w:rsidRPr="00EE2F29">
              <w:t>and address faults in bread products.</w:t>
            </w:r>
          </w:p>
        </w:tc>
      </w:tr>
    </w:tbl>
    <w:p w:rsidR="00000000" w:rsidRPr="00EE2F29" w:rsidP="00EE2F29">
      <w:pPr>
        <w:pStyle w:val="BodyText"/>
      </w:pPr>
    </w:p>
    <w:p w:rsidR="00000000" w:rsidRPr="00EE2F29" w:rsidP="00EE2F29">
      <w:pPr>
        <w:pStyle w:val="AllowPageBreak"/>
      </w:pPr>
    </w:p>
    <w:p w:rsidR="00000000" w:rsidRPr="00EE2F29" w:rsidP="00EE2F29">
      <w:pPr>
        <w:pStyle w:val="Heading1"/>
      </w:pPr>
      <w:bookmarkStart w:id="3" w:name="O_76697"/>
      <w:bookmarkEnd w:id="3"/>
      <w:r w:rsidRPr="00EE2F29">
        <w:t>Application of the Unit</w:t>
      </w:r>
    </w:p>
    <w:tbl>
      <w:tblPr>
        <w:tblW w:w="0" w:type="auto"/>
        <w:tblLayout w:type="fixed"/>
        <w:tblCellMar>
          <w:left w:w="62" w:type="dxa"/>
          <w:right w:w="62" w:type="dxa"/>
        </w:tblCellMar>
        <w:tblLook w:val="0000"/>
      </w:tblPr>
      <w:tblGrid>
        <w:gridCol w:w="2752"/>
        <w:gridCol w:w="5770"/>
      </w:tblGrid>
      <w:tr w:rsidTr="0098272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 xml:space="preserve">This unit builds on the problem solving skills developed in operational units and provides technical competencies to support problem solving </w:t>
            </w:r>
            <w:r w:rsidRPr="00EE2F29">
              <w:t>relating to bread production.</w:t>
            </w:r>
          </w:p>
          <w:p w:rsidR="00000000" w:rsidRPr="00EE2F29" w:rsidP="00EE2F29">
            <w:pPr>
              <w:pStyle w:val="BodyText"/>
            </w:pPr>
            <w:r w:rsidRPr="00EE2F29">
              <w:t>Where recurrence of a problem cannot be prevented, procedures should be established to minimise the likelihood of recurrence and to identify any further incidents.</w:t>
            </w:r>
          </w:p>
        </w:tc>
      </w:tr>
    </w:tbl>
    <w:p w:rsidR="00000000" w:rsidRPr="00EE2F29" w:rsidP="00EE2F29">
      <w:pPr>
        <w:pStyle w:val="BodyText"/>
      </w:pPr>
    </w:p>
    <w:p w:rsidR="00000000" w:rsidRPr="00EE2F29" w:rsidP="00EE2F29">
      <w:pPr>
        <w:pStyle w:val="AllowPageBreak"/>
      </w:pPr>
    </w:p>
    <w:p w:rsidR="00000000" w:rsidRPr="00EE2F29" w:rsidP="00EE2F29">
      <w:pPr>
        <w:pStyle w:val="Heading1"/>
      </w:pPr>
      <w:bookmarkStart w:id="4" w:name="O_76698"/>
      <w:bookmarkEnd w:id="4"/>
      <w:r w:rsidRPr="00EE2F29">
        <w:t>Licensing/Regulatory Information</w:t>
      </w:r>
    </w:p>
    <w:p w:rsidR="00000000" w:rsidRPr="00EE2F29" w:rsidP="00EE2F29">
      <w:pPr>
        <w:pStyle w:val="BodyText"/>
      </w:pPr>
      <w:r w:rsidRPr="00EE2F29">
        <w:t>Not applicab</w:t>
      </w:r>
      <w:r w:rsidRPr="00EE2F29">
        <w:t>le.</w:t>
      </w:r>
    </w:p>
    <w:p w:rsidR="00000000" w:rsidRPr="00EE2F29" w:rsidP="00EE2F29">
      <w:pPr>
        <w:pStyle w:val="AllowPageBreak"/>
      </w:pPr>
    </w:p>
    <w:p w:rsidR="00000000" w:rsidRPr="00EE2F29" w:rsidP="00EE2F29">
      <w:pPr>
        <w:pStyle w:val="Heading1"/>
      </w:pPr>
      <w:bookmarkStart w:id="5" w:name="O_76700"/>
      <w:bookmarkEnd w:id="5"/>
      <w:r w:rsidRPr="00EE2F29">
        <w:t>Pre-Requisites</w:t>
      </w:r>
    </w:p>
    <w:tbl>
      <w:tblPr>
        <w:tblW w:w="0" w:type="auto"/>
        <w:tblLayout w:type="fixed"/>
        <w:tblCellMar>
          <w:left w:w="62" w:type="dxa"/>
          <w:right w:w="62" w:type="dxa"/>
        </w:tblCellMar>
        <w:tblLook w:val="0000"/>
      </w:tblPr>
      <w:tblGrid>
        <w:gridCol w:w="2707"/>
        <w:gridCol w:w="2293"/>
        <w:gridCol w:w="3522"/>
      </w:tblGrid>
      <w:tr w:rsidTr="0098272E">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p>
        </w:tc>
      </w:tr>
      <w:tr w:rsidTr="0098272E">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t>FDFRB3002A</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t>Produce bread dough</w:t>
            </w:r>
          </w:p>
        </w:tc>
      </w:tr>
      <w:tr w:rsidTr="0098272E">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t>FDFRB3005A</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t>Bake bread</w:t>
            </w:r>
          </w:p>
        </w:tc>
      </w:tr>
      <w:tr w:rsidTr="0098272E">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t xml:space="preserve">FDFRB3010A </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Process dough</w:t>
            </w:r>
          </w:p>
        </w:tc>
      </w:tr>
    </w:tbl>
    <w:p w:rsidR="00000000" w:rsidRPr="00EE2F29" w:rsidP="00EE2F29">
      <w:pPr>
        <w:pStyle w:val="BodyText"/>
      </w:pPr>
    </w:p>
    <w:p w:rsidR="00000000" w:rsidRPr="00EE2F29" w:rsidP="00EE2F29">
      <w:pPr>
        <w:pStyle w:val="AllowPageBreak"/>
      </w:pPr>
    </w:p>
    <w:p w:rsidR="00000000" w:rsidRPr="00EE2F29" w:rsidP="00EE2F29">
      <w:pPr>
        <w:pStyle w:val="Heading1"/>
      </w:pPr>
      <w:bookmarkStart w:id="6" w:name="O_76699"/>
      <w:bookmarkEnd w:id="6"/>
      <w:r w:rsidRPr="00EE2F29">
        <w:t>Employability Skills Information</w:t>
      </w:r>
    </w:p>
    <w:tbl>
      <w:tblPr>
        <w:tblW w:w="0" w:type="auto"/>
        <w:tblLayout w:type="fixed"/>
        <w:tblCellMar>
          <w:left w:w="62" w:type="dxa"/>
          <w:right w:w="62" w:type="dxa"/>
        </w:tblCellMar>
        <w:tblLook w:val="0000"/>
      </w:tblPr>
      <w:tblGrid>
        <w:gridCol w:w="2802"/>
        <w:gridCol w:w="5720"/>
      </w:tblGrid>
      <w:tr w:rsidTr="009827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 xml:space="preserve">This unit contains employability skills.  </w:t>
            </w:r>
          </w:p>
        </w:tc>
      </w:tr>
    </w:tbl>
    <w:p w:rsidR="00000000" w:rsidRPr="00EE2F29" w:rsidP="00EE2F29">
      <w:pPr>
        <w:pStyle w:val="BodyText"/>
      </w:pPr>
    </w:p>
    <w:p w:rsidR="00000000" w:rsidRPr="00EE2F29" w:rsidP="00EE2F29">
      <w:pPr>
        <w:pStyle w:val="AllowPageBreak"/>
      </w:pPr>
    </w:p>
    <w:p w:rsidR="00000000" w:rsidRPr="00EE2F29" w:rsidP="00EE2F29">
      <w:pPr>
        <w:pStyle w:val="Heading1"/>
      </w:pPr>
      <w:bookmarkStart w:id="7" w:name="O_76701"/>
      <w:bookmarkEnd w:id="7"/>
      <w:r w:rsidRPr="00EE2F29">
        <w:t>Elements and Performance Criteria Pre-Content</w:t>
      </w:r>
    </w:p>
    <w:tbl>
      <w:tblPr>
        <w:tblW w:w="0" w:type="auto"/>
        <w:tblLayout w:type="fixed"/>
        <w:tblCellMar>
          <w:left w:w="62" w:type="dxa"/>
          <w:right w:w="62" w:type="dxa"/>
        </w:tblCellMar>
        <w:tblLook w:val="0000"/>
      </w:tblPr>
      <w:tblGrid>
        <w:gridCol w:w="2556"/>
        <w:gridCol w:w="5966"/>
      </w:tblGrid>
      <w:tr w:rsidTr="0098272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Performance criteria describe the performance needed to demonstrate achievement of the element. Where bold italicised text is use</w:t>
            </w:r>
            <w:r w:rsidRPr="00EE2F29">
              <w:t>d, further information is detailed in the required skills and knowledge section and the range statement. Assessment of performance is to be consistent with the evidence guide.</w:t>
            </w:r>
          </w:p>
        </w:tc>
      </w:tr>
    </w:tbl>
    <w:p w:rsidR="00000000" w:rsidRPr="00EE2F29" w:rsidP="00EE2F29">
      <w:pPr>
        <w:pStyle w:val="BodyText"/>
      </w:pPr>
    </w:p>
    <w:p w:rsidR="00000000" w:rsidRPr="00EE2F29" w:rsidP="00EE2F29">
      <w:pPr>
        <w:pStyle w:val="AllowPageBreak"/>
      </w:pPr>
    </w:p>
    <w:p w:rsidR="00000000" w:rsidRPr="00EE2F29" w:rsidP="00EE2F29">
      <w:pPr>
        <w:pStyle w:val="Heading1"/>
      </w:pPr>
      <w:bookmarkStart w:id="8" w:name="O_76702"/>
      <w:bookmarkEnd w:id="8"/>
      <w:r w:rsidRPr="00EE2F29">
        <w:t>Elements and Performance Criteria</w:t>
      </w:r>
    </w:p>
    <w:tbl>
      <w:tblPr>
        <w:tblW w:w="0" w:type="auto"/>
        <w:tblLayout w:type="fixed"/>
        <w:tblCellMar>
          <w:left w:w="62" w:type="dxa"/>
          <w:right w:w="62" w:type="dxa"/>
        </w:tblCellMar>
        <w:tblLook w:val="0000"/>
      </w:tblPr>
      <w:tblGrid>
        <w:gridCol w:w="2556"/>
        <w:gridCol w:w="5966"/>
      </w:tblGrid>
      <w:tr w:rsidTr="0098272E">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PERFORMANCE CRITERIA</w:t>
            </w:r>
          </w:p>
        </w:tc>
      </w:tr>
      <w:tr w:rsidTr="0098272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List"/>
              <w:rPr>
                <w:lang w:val="en-NZ"/>
              </w:rPr>
            </w:pPr>
            <w:r w:rsidRPr="00EE2F29">
              <w:t>1.</w:t>
            </w:r>
            <w:r w:rsidRPr="00EE2F29">
              <w:tab/>
              <w:t>Identify causes of unacceptable product quality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List2"/>
            </w:pPr>
            <w:r w:rsidRPr="00EE2F29">
              <w:t>1.1.</w:t>
            </w:r>
            <w:r w:rsidRPr="00EE2F29">
              <w:tab/>
              <w:t xml:space="preserve">Unacceptable products are analysed to determine cause </w:t>
            </w:r>
          </w:p>
          <w:p w:rsidR="00000000" w:rsidP="00EE2F29">
            <w:pPr>
              <w:pStyle w:val="List2"/>
              <w:rPr>
                <w:lang w:val="en-NZ"/>
              </w:rPr>
            </w:pPr>
            <w:r w:rsidRPr="00EE2F29">
              <w:t>1.2.</w:t>
            </w:r>
            <w:r w:rsidRPr="00EE2F29">
              <w:tab/>
              <w:t>Process parameters and reactions which occur during processing are monitored</w:t>
            </w:r>
          </w:p>
        </w:tc>
      </w:tr>
      <w:tr w:rsidTr="0098272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List"/>
              <w:rPr>
                <w:lang w:val="en-NZ"/>
              </w:rPr>
            </w:pPr>
            <w:r w:rsidRPr="00EE2F29">
              <w:t>2.</w:t>
            </w:r>
            <w:r w:rsidRPr="00EE2F29">
              <w:tab/>
              <w:t>Take corrective action according to workplace procedures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List2"/>
            </w:pPr>
            <w:r w:rsidRPr="00EE2F29">
              <w:t>2</w:t>
            </w:r>
            <w:r w:rsidRPr="00EE2F29">
              <w:t>.1.</w:t>
            </w:r>
            <w:r w:rsidRPr="00EE2F29">
              <w:tab/>
              <w:t xml:space="preserve">Corrective action is taken to remove unacceptable product and prevent recurrence of the problem according to workplace procedures </w:t>
            </w:r>
          </w:p>
          <w:p w:rsidR="00000000" w:rsidRPr="00EE2F29" w:rsidP="00EE2F29">
            <w:pPr>
              <w:pStyle w:val="List2"/>
            </w:pPr>
            <w:r w:rsidRPr="00EE2F29">
              <w:t>2.2.</w:t>
            </w:r>
            <w:r w:rsidRPr="00EE2F29">
              <w:tab/>
              <w:t xml:space="preserve">Corrective action is recorded according to workplace procedures and food safety program </w:t>
            </w:r>
          </w:p>
        </w:tc>
      </w:tr>
    </w:tbl>
    <w:p w:rsidR="00000000" w:rsidRPr="00EE2F29" w:rsidP="00EE2F29">
      <w:pPr>
        <w:pStyle w:val="BodyText"/>
      </w:pPr>
    </w:p>
    <w:p w:rsidR="00000000" w:rsidRPr="00EE2F29" w:rsidP="00EE2F29">
      <w:pPr>
        <w:pStyle w:val="AllowPageBreak"/>
      </w:pPr>
    </w:p>
    <w:p w:rsidR="00000000" w:rsidRPr="00EE2F29" w:rsidP="00EE2F29">
      <w:pPr>
        <w:pStyle w:val="Heading1"/>
      </w:pPr>
      <w:bookmarkStart w:id="9" w:name="O_76703"/>
      <w:bookmarkEnd w:id="9"/>
      <w:r w:rsidRPr="00EE2F29">
        <w:t>Required Skills and Knowledge</w:t>
      </w:r>
    </w:p>
    <w:tbl>
      <w:tblPr>
        <w:tblW w:w="0" w:type="auto"/>
        <w:tblLayout w:type="fixed"/>
        <w:tblCellMar>
          <w:left w:w="62" w:type="dxa"/>
          <w:right w:w="62" w:type="dxa"/>
        </w:tblCellMar>
        <w:tblLook w:val="0000"/>
      </w:tblPr>
      <w:tblGrid>
        <w:gridCol w:w="8522"/>
      </w:tblGrid>
      <w:tr w:rsidTr="009827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REQUIRED SKILLS AND KNOWLEDGE</w:t>
            </w:r>
          </w:p>
        </w:tc>
      </w:tr>
      <w:tr w:rsidTr="009827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t>This section describes the skills and knowledge required for this unit.</w:t>
            </w:r>
          </w:p>
        </w:tc>
      </w:tr>
      <w:tr w:rsidTr="009827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Required skills</w:t>
            </w:r>
          </w:p>
        </w:tc>
      </w:tr>
      <w:tr w:rsidTr="009827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rPr>
                <w:rStyle w:val="BoldandItalics"/>
              </w:rPr>
              <w:t>Ability to</w:t>
            </w:r>
            <w:r w:rsidRPr="00EE2F29">
              <w:t>:</w:t>
            </w:r>
          </w:p>
          <w:p w:rsidR="00000000" w:rsidRPr="00EE2F29" w:rsidP="00EE2F29">
            <w:pPr>
              <w:pStyle w:val="ListBullet"/>
            </w:pPr>
            <w:r w:rsidRPr="00EE2F29">
              <w:t xml:space="preserve">access workplace information relating to troubleshooting </w:t>
            </w:r>
          </w:p>
          <w:p w:rsidR="00000000" w:rsidRPr="00EE2F29" w:rsidP="00EE2F29">
            <w:pPr>
              <w:pStyle w:val="ListBullet"/>
            </w:pPr>
            <w:r w:rsidRPr="00EE2F29">
              <w:t>select, fit and use personal protective clothing and/or equipment</w:t>
            </w:r>
          </w:p>
          <w:p w:rsidR="00000000" w:rsidRPr="00EE2F29" w:rsidP="00EE2F29">
            <w:pPr>
              <w:pStyle w:val="ListBullet"/>
            </w:pPr>
            <w:r w:rsidRPr="00EE2F29">
              <w:t>use relevant observation and/or test methods to confirm raw ingredient characteristics</w:t>
            </w:r>
          </w:p>
          <w:p w:rsidR="00000000" w:rsidRPr="00EE2F29" w:rsidP="00EE2F29">
            <w:pPr>
              <w:pStyle w:val="ListBullet"/>
            </w:pPr>
            <w:r w:rsidRPr="00EE2F29">
              <w:t>remove/isolate and report ingredients/materials of unacceptable quality</w:t>
            </w:r>
          </w:p>
          <w:p w:rsidR="00000000" w:rsidRPr="00EE2F29" w:rsidP="00EE2F29">
            <w:pPr>
              <w:pStyle w:val="ListBullet"/>
            </w:pPr>
            <w:r w:rsidRPr="00EE2F29">
              <w:t>determine likely causes of unac</w:t>
            </w:r>
            <w:r w:rsidRPr="00EE2F29">
              <w:t>ceptable final product relating to raw ingredients</w:t>
            </w:r>
          </w:p>
          <w:p w:rsidR="00000000" w:rsidRPr="00EE2F29" w:rsidP="00EE2F29">
            <w:pPr>
              <w:pStyle w:val="ListBullet"/>
            </w:pPr>
            <w:r w:rsidRPr="00EE2F29">
              <w:t>determine likely causes of unacceptable final product relating to the process and/or storage conditions</w:t>
            </w:r>
          </w:p>
          <w:p w:rsidR="00000000" w:rsidRPr="00EE2F29" w:rsidP="00EE2F29">
            <w:pPr>
              <w:pStyle w:val="ListBullet"/>
            </w:pPr>
            <w:r w:rsidRPr="00EE2F29">
              <w:t>develop procedures to prevent or minimise the likelihood of recurrence of the problem</w:t>
            </w:r>
          </w:p>
          <w:p w:rsidR="00000000" w:rsidRPr="00EE2F29" w:rsidP="00EE2F29">
            <w:pPr>
              <w:pStyle w:val="ListBullet"/>
            </w:pPr>
            <w:r w:rsidRPr="00EE2F29">
              <w:t>use oral commun</w:t>
            </w:r>
            <w:r w:rsidRPr="00EE2F29">
              <w:t>ication skills/language competence to fulfil the job role as specified by the organisation, including questioning, active listening, asking for clarification and seeking advice from supervisor</w:t>
            </w:r>
          </w:p>
          <w:p w:rsidR="00000000" w:rsidP="00EE2F29">
            <w:pPr>
              <w:pStyle w:val="ListBullet"/>
              <w:rPr>
                <w:lang w:val="en-NZ"/>
              </w:rPr>
            </w:pPr>
            <w:r w:rsidRPr="00EE2F29">
              <w:t>work cooperatively within a culturally diverse workforce</w:t>
            </w:r>
          </w:p>
        </w:tc>
      </w:tr>
      <w:tr w:rsidTr="009827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Requi</w:t>
            </w:r>
            <w:r w:rsidRPr="00EE2F29">
              <w:rPr>
                <w:rStyle w:val="SpecialBold"/>
              </w:rPr>
              <w:t>red knowledge</w:t>
            </w:r>
          </w:p>
        </w:tc>
      </w:tr>
      <w:tr w:rsidTr="009827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rPr>
                <w:rStyle w:val="BoldandItalics"/>
              </w:rPr>
              <w:t>Knowledge of</w:t>
            </w:r>
            <w:r w:rsidRPr="00EE2F29">
              <w:t>:</w:t>
            </w:r>
          </w:p>
          <w:p w:rsidR="00000000" w:rsidRPr="00EE2F29" w:rsidP="00EE2F29">
            <w:pPr>
              <w:pStyle w:val="ListBullet"/>
            </w:pPr>
            <w:r w:rsidRPr="00EE2F29">
              <w:t>basic composition, characteristics and function of each main ingredient used, including:</w:t>
            </w:r>
          </w:p>
          <w:p w:rsidR="00000000" w:rsidRPr="00EE2F29" w:rsidP="00EE2F29">
            <w:pPr>
              <w:pStyle w:val="ListBullet2"/>
            </w:pPr>
            <w:r w:rsidRPr="00EE2F29">
              <w:t>form/grade of ingredient supplied</w:t>
            </w:r>
          </w:p>
          <w:p w:rsidR="00000000" w:rsidRPr="00EE2F29" w:rsidP="00EE2F29">
            <w:pPr>
              <w:pStyle w:val="ListBullet2"/>
            </w:pPr>
            <w:r w:rsidRPr="00EE2F29">
              <w:t>behaviour/changes occurring during processing</w:t>
            </w:r>
          </w:p>
          <w:p w:rsidR="00000000" w:rsidRPr="00EE2F29" w:rsidP="00EE2F29">
            <w:pPr>
              <w:pStyle w:val="ListBullet2"/>
            </w:pPr>
            <w:r w:rsidRPr="00EE2F29">
              <w:t>role and purpose</w:t>
            </w:r>
          </w:p>
          <w:p w:rsidR="00000000" w:rsidRPr="00EE2F29" w:rsidP="00EE2F29">
            <w:pPr>
              <w:pStyle w:val="ListBullet"/>
            </w:pPr>
            <w:r w:rsidRPr="00EE2F29">
              <w:t>preparation requirements for use, such as conditioning fruit</w:t>
            </w:r>
          </w:p>
          <w:p w:rsidR="00000000" w:rsidRPr="00EE2F29" w:rsidP="00EE2F29">
            <w:pPr>
              <w:pStyle w:val="ListBullet"/>
            </w:pPr>
            <w:r w:rsidRPr="00EE2F29">
              <w:t>bread styles, types and textures, including labelling requirements for types of bread consistent with the Food Standards Code</w:t>
            </w:r>
          </w:p>
          <w:p w:rsidR="00000000" w:rsidRPr="00EE2F29" w:rsidP="00EE2F29">
            <w:pPr>
              <w:pStyle w:val="ListBullet"/>
            </w:pPr>
            <w:r w:rsidRPr="00EE2F29">
              <w:t>impact of ingredient cost and yields on profit margin</w:t>
            </w:r>
          </w:p>
          <w:p w:rsidR="00000000" w:rsidRPr="00EE2F29" w:rsidP="00EE2F29">
            <w:pPr>
              <w:pStyle w:val="ListBullet"/>
            </w:pPr>
            <w:r w:rsidRPr="00EE2F29">
              <w:t>principles of p</w:t>
            </w:r>
            <w:r w:rsidRPr="00EE2F29">
              <w:t>rocessing techniques used to achieve finished products, including:</w:t>
            </w:r>
          </w:p>
          <w:p w:rsidR="00000000" w:rsidRPr="00EE2F29" w:rsidP="00EE2F29">
            <w:pPr>
              <w:pStyle w:val="ListBullet2"/>
            </w:pPr>
            <w:r w:rsidRPr="00EE2F29">
              <w:t>wet and dry proving methods</w:t>
            </w:r>
          </w:p>
          <w:p w:rsidR="00000000" w:rsidRPr="00EE2F29" w:rsidP="00EE2F29">
            <w:pPr>
              <w:pStyle w:val="ListBullet2"/>
            </w:pPr>
            <w:r w:rsidRPr="00EE2F29">
              <w:t>types of mixers used</w:t>
            </w:r>
          </w:p>
          <w:p w:rsidR="00000000" w:rsidRPr="00EE2F29" w:rsidP="00EE2F29">
            <w:pPr>
              <w:pStyle w:val="ListBullet2"/>
            </w:pPr>
            <w:r w:rsidRPr="00EE2F29">
              <w:t>hand moulding</w:t>
            </w:r>
          </w:p>
          <w:p w:rsidR="00000000" w:rsidRPr="00EE2F29" w:rsidP="00EE2F29">
            <w:pPr>
              <w:pStyle w:val="ListBullet2"/>
            </w:pPr>
            <w:r w:rsidRPr="00EE2F29">
              <w:t>oven types, including method of steam generation</w:t>
            </w:r>
          </w:p>
          <w:p w:rsidR="00000000" w:rsidRPr="00EE2F29" w:rsidP="00EE2F29">
            <w:pPr>
              <w:pStyle w:val="ListBullet2"/>
            </w:pPr>
            <w:r w:rsidRPr="00EE2F29">
              <w:t>methods of delivering product to the oven</w:t>
            </w:r>
          </w:p>
          <w:p w:rsidR="00000000" w:rsidRPr="00EE2F29" w:rsidP="00EE2F29">
            <w:pPr>
              <w:pStyle w:val="ListBullet"/>
            </w:pPr>
            <w:r w:rsidRPr="00EE2F29">
              <w:t>effect of typical reactions durin</w:t>
            </w:r>
            <w:r w:rsidRPr="00EE2F29">
              <w:t>g mixing, development and baking, such as:</w:t>
            </w:r>
          </w:p>
          <w:p w:rsidR="00000000" w:rsidRPr="00EE2F29" w:rsidP="00EE2F29">
            <w:pPr>
              <w:pStyle w:val="ListBullet2"/>
            </w:pPr>
            <w:r w:rsidRPr="00EE2F29">
              <w:t>yeast activity</w:t>
            </w:r>
          </w:p>
          <w:p w:rsidR="00000000" w:rsidRPr="00EE2F29" w:rsidP="00EE2F29">
            <w:pPr>
              <w:pStyle w:val="ListBullet2"/>
            </w:pPr>
            <w:r w:rsidRPr="00EE2F29">
              <w:t>gluten development</w:t>
            </w:r>
          </w:p>
          <w:p w:rsidR="00000000" w:rsidRPr="00EE2F29" w:rsidP="00EE2F29">
            <w:pPr>
              <w:pStyle w:val="ListBullet2"/>
            </w:pPr>
            <w:r w:rsidRPr="00EE2F29">
              <w:t>browning and caramelisation</w:t>
            </w:r>
          </w:p>
          <w:p w:rsidR="00000000" w:rsidRPr="00EE2F29" w:rsidP="00EE2F29">
            <w:pPr>
              <w:pStyle w:val="ListBullet2"/>
            </w:pPr>
            <w:r w:rsidRPr="00EE2F29">
              <w:t>gelatinisation as it occurs in different dough types</w:t>
            </w:r>
          </w:p>
          <w:p w:rsidR="00000000" w:rsidRPr="00EE2F29" w:rsidP="00EE2F29">
            <w:pPr>
              <w:pStyle w:val="ListBullet"/>
            </w:pPr>
            <w:r w:rsidRPr="00EE2F29">
              <w:t>formula balance and ingredient addition sequence</w:t>
            </w:r>
          </w:p>
          <w:p w:rsidR="00000000" w:rsidRPr="00EE2F29" w:rsidP="00EE2F29">
            <w:pPr>
              <w:pStyle w:val="ListBullet"/>
            </w:pPr>
            <w:r w:rsidRPr="00EE2F29">
              <w:t>impact of ingredient cost and yields on profit margin</w:t>
            </w:r>
          </w:p>
          <w:p w:rsidR="00000000" w:rsidRPr="00EE2F29" w:rsidP="00EE2F29">
            <w:pPr>
              <w:pStyle w:val="ListBullet"/>
            </w:pPr>
            <w:r w:rsidRPr="00EE2F29">
              <w:t>process parameters and their effect, such as starting and finishing temperatures of ingredients and dough, the amount of work input/mixing time, and factors, such as time, temperature and humidity durin</w:t>
            </w:r>
            <w:r w:rsidRPr="00EE2F29">
              <w:t xml:space="preserve">g each proving stage, and during baking, depanning and cooling </w:t>
            </w:r>
          </w:p>
          <w:p w:rsidR="00000000" w:rsidRPr="00EE2F29" w:rsidP="00EE2F29">
            <w:pPr>
              <w:pStyle w:val="ListBullet"/>
            </w:pPr>
            <w:r w:rsidRPr="00EE2F29">
              <w:t>storage and handling conditions for raw ingredients and finished product</w:t>
            </w:r>
          </w:p>
          <w:p w:rsidR="00000000" w:rsidRPr="00EE2F29" w:rsidP="00EE2F29">
            <w:pPr>
              <w:pStyle w:val="ListBullet"/>
            </w:pPr>
            <w:r w:rsidRPr="00EE2F29">
              <w:t>procedures for reworking or disposing of unacceptable product</w:t>
            </w:r>
          </w:p>
          <w:p w:rsidR="00000000" w:rsidRPr="00EE2F29" w:rsidP="00EE2F29">
            <w:pPr>
              <w:pStyle w:val="ListBullet"/>
            </w:pPr>
            <w:r w:rsidRPr="00EE2F29">
              <w:t>factors that can affect shelf-life, including:</w:t>
            </w:r>
          </w:p>
          <w:p w:rsidR="00000000" w:rsidRPr="00EE2F29" w:rsidP="00EE2F29">
            <w:pPr>
              <w:pStyle w:val="ListBullet2"/>
            </w:pPr>
            <w:r w:rsidRPr="00EE2F29">
              <w:t>ingredien</w:t>
            </w:r>
            <w:r w:rsidRPr="00EE2F29">
              <w:t>ts used</w:t>
            </w:r>
          </w:p>
          <w:p w:rsidR="00000000" w:rsidRPr="00EE2F29" w:rsidP="00EE2F29">
            <w:pPr>
              <w:pStyle w:val="ListBullet2"/>
            </w:pPr>
            <w:r w:rsidRPr="00EE2F29">
              <w:t>bread types</w:t>
            </w:r>
          </w:p>
          <w:p w:rsidR="00000000" w:rsidRPr="00EE2F29" w:rsidP="00EE2F29">
            <w:pPr>
              <w:pStyle w:val="ListBullet2"/>
            </w:pPr>
            <w:r w:rsidRPr="00EE2F29">
              <w:t>storage conditions</w:t>
            </w:r>
          </w:p>
          <w:p w:rsidR="00000000" w:rsidRPr="00EE2F29" w:rsidP="00EE2F29">
            <w:pPr>
              <w:pStyle w:val="ListBullet2"/>
            </w:pPr>
            <w:r w:rsidRPr="00EE2F29">
              <w:t>packaging</w:t>
            </w:r>
          </w:p>
          <w:p w:rsidR="00000000" w:rsidRPr="00EE2F29" w:rsidP="00EE2F29">
            <w:pPr>
              <w:pStyle w:val="ListBullet2"/>
            </w:pPr>
            <w:r w:rsidRPr="00EE2F29">
              <w:t>environmental factors</w:t>
            </w:r>
          </w:p>
        </w:tc>
      </w:tr>
    </w:tbl>
    <w:p w:rsidR="00000000" w:rsidRPr="00EE2F29" w:rsidP="00EE2F29">
      <w:pPr>
        <w:pStyle w:val="BodyText"/>
      </w:pPr>
    </w:p>
    <w:p w:rsidR="00000000" w:rsidRPr="00EE2F29" w:rsidP="00EE2F29">
      <w:pPr>
        <w:pStyle w:val="AllowPageBreak"/>
      </w:pPr>
    </w:p>
    <w:p w:rsidR="00000000" w:rsidRPr="00EE2F29" w:rsidP="00EE2F29">
      <w:pPr>
        <w:pStyle w:val="Heading1"/>
      </w:pPr>
      <w:bookmarkStart w:id="10" w:name="O_76704"/>
      <w:bookmarkEnd w:id="10"/>
      <w:r w:rsidRPr="00EE2F29">
        <w:t>Evidence Guide</w:t>
      </w:r>
    </w:p>
    <w:tbl>
      <w:tblPr>
        <w:tblW w:w="9570" w:type="dxa"/>
        <w:tblLayout w:type="fixed"/>
        <w:tblCellMar>
          <w:left w:w="62" w:type="dxa"/>
          <w:right w:w="62" w:type="dxa"/>
        </w:tblCellMar>
        <w:tblLook w:val="0000"/>
      </w:tblPr>
      <w:tblGrid>
        <w:gridCol w:w="3908"/>
        <w:gridCol w:w="5662"/>
      </w:tblGrid>
      <w:tr w:rsidTr="009827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EVIDENCE GUIDE</w:t>
            </w:r>
          </w:p>
        </w:tc>
      </w:tr>
      <w:tr w:rsidTr="009827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t>The Evidence Guide provides adv</w:t>
            </w:r>
            <w:r w:rsidRPr="00EE2F29">
              <w:t>ice on assessment and must be read in conjunction with the performance criteria, required skills and knowledge, range statement and the Assessment Guidelines for the Training Package.</w:t>
            </w:r>
          </w:p>
        </w:tc>
      </w:tr>
      <w:tr w:rsidTr="009827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t>Assessment must be carried out in a manner that</w:t>
            </w:r>
            <w:r w:rsidRPr="00EE2F29">
              <w:t xml:space="preserve"> recognises the cultural and literacy requirements of the assessee and is appropriate to the work performed. Competence in this unit must be achieved in accordance with food safety standards and regulations.</w:t>
            </w:r>
          </w:p>
        </w:tc>
      </w:tr>
      <w:tr w:rsidTr="009827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Critical aspects for assessment and evidence re</w:t>
            </w:r>
            <w:r w:rsidRPr="00EE2F29">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Evidence of ability to:</w:t>
            </w:r>
          </w:p>
          <w:p w:rsidR="00000000" w:rsidRPr="00EE2F29" w:rsidP="00EE2F29">
            <w:pPr>
              <w:pStyle w:val="ListBullet"/>
            </w:pPr>
            <w:r w:rsidRPr="00EE2F29">
              <w:t>identify product faults and determine cause</w:t>
            </w:r>
          </w:p>
          <w:p w:rsidR="00000000" w:rsidRPr="00EE2F29" w:rsidP="00EE2F29">
            <w:pPr>
              <w:pStyle w:val="ListBullet"/>
            </w:pPr>
            <w:r w:rsidRPr="00EE2F29">
              <w:t>take corrective action in response to typical faults and inconsistencies</w:t>
            </w:r>
          </w:p>
          <w:p w:rsidR="00000000" w:rsidRPr="00EE2F29" w:rsidP="00EE2F29">
            <w:pPr>
              <w:pStyle w:val="ListBullet"/>
            </w:pPr>
            <w:r w:rsidRPr="00EE2F29">
              <w:t>apply safe work practices and identify OHS hazards and controls</w:t>
            </w:r>
          </w:p>
          <w:p w:rsidR="00000000" w:rsidP="00EE2F29">
            <w:pPr>
              <w:pStyle w:val="ListBullet"/>
              <w:rPr>
                <w:lang w:val="en-NZ"/>
              </w:rPr>
            </w:pPr>
            <w:r w:rsidRPr="00EE2F29">
              <w:t>apply food safety procedures.</w:t>
            </w:r>
          </w:p>
        </w:tc>
      </w:tr>
      <w:tr w:rsidTr="009827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Assessment must occur in a real or simulated workplace where the assessee has access to:</w:t>
            </w:r>
          </w:p>
          <w:p w:rsidR="00000000" w:rsidRPr="00EE2F29" w:rsidP="00EE2F29">
            <w:pPr>
              <w:pStyle w:val="ListBullet"/>
            </w:pPr>
            <w:r w:rsidRPr="00EE2F29">
              <w:t>work procedures, including advice on safe work practices, food safety, quality and env</w:t>
            </w:r>
            <w:r w:rsidRPr="00EE2F29">
              <w:t xml:space="preserve">ironmental requirements </w:t>
            </w:r>
          </w:p>
          <w:p w:rsidR="00000000" w:rsidRPr="00EE2F29" w:rsidP="00EE2F29">
            <w:pPr>
              <w:pStyle w:val="ListBullet"/>
            </w:pPr>
            <w:r w:rsidRPr="00EE2F29">
              <w:t>production schedule</w:t>
            </w:r>
          </w:p>
          <w:p w:rsidR="00000000" w:rsidRPr="00EE2F29" w:rsidP="00EE2F29">
            <w:pPr>
              <w:pStyle w:val="ListBullet"/>
            </w:pPr>
            <w:r w:rsidRPr="00EE2F29">
              <w:t>recipe instructions</w:t>
            </w:r>
          </w:p>
          <w:p w:rsidR="00000000" w:rsidRPr="00EE2F29" w:rsidP="00EE2F29">
            <w:pPr>
              <w:pStyle w:val="ListBullet"/>
            </w:pPr>
            <w:r w:rsidRPr="00EE2F29">
              <w:t>raw materials specifications</w:t>
            </w:r>
          </w:p>
          <w:p w:rsidR="00000000" w:rsidRPr="00EE2F29" w:rsidP="00EE2F29">
            <w:pPr>
              <w:pStyle w:val="ListBullet"/>
            </w:pPr>
            <w:r w:rsidRPr="00EE2F29">
              <w:t>production equipment</w:t>
            </w:r>
          </w:p>
          <w:p w:rsidR="00000000" w:rsidRPr="00EE2F29" w:rsidP="00EE2F29">
            <w:pPr>
              <w:pStyle w:val="ListBullet"/>
            </w:pPr>
            <w:r w:rsidRPr="00EE2F29">
              <w:t>relevant personal protective clothing and equipment</w:t>
            </w:r>
          </w:p>
          <w:p w:rsidR="00000000" w:rsidRPr="00EE2F29" w:rsidP="00EE2F29">
            <w:pPr>
              <w:pStyle w:val="ListBullet"/>
            </w:pPr>
            <w:r w:rsidRPr="00EE2F29">
              <w:t>troubleshooting advice where available</w:t>
            </w:r>
          </w:p>
          <w:p w:rsidR="00000000" w:rsidRPr="00EE2F29" w:rsidP="00EE2F29">
            <w:pPr>
              <w:pStyle w:val="ListBullet"/>
            </w:pPr>
            <w:r w:rsidRPr="00EE2F29">
              <w:t>documentation and recording requirements and proce</w:t>
            </w:r>
            <w:r w:rsidRPr="00EE2F29">
              <w:t>dures</w:t>
            </w:r>
          </w:p>
          <w:p w:rsidR="00000000" w:rsidRPr="00EE2F29" w:rsidP="00EE2F29">
            <w:pPr>
              <w:pStyle w:val="ListBullet"/>
            </w:pPr>
            <w:r w:rsidRPr="00EE2F29">
              <w:t>sampling schedules and test procedures and equipment as required</w:t>
            </w:r>
          </w:p>
          <w:p w:rsidR="00000000" w:rsidP="00EE2F29">
            <w:pPr>
              <w:pStyle w:val="ListBullet"/>
              <w:rPr>
                <w:lang w:val="en-NZ"/>
              </w:rPr>
            </w:pPr>
            <w:r w:rsidRPr="00EE2F29">
              <w:t>cleaning procedures, materials and equipment as required.</w:t>
            </w:r>
          </w:p>
        </w:tc>
      </w:tr>
      <w:tr w:rsidTr="009827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This unit should be assessed together with core units and other units of competency relevant to the function or work role. Examples could be:</w:t>
            </w:r>
          </w:p>
          <w:p w:rsidR="00000000" w:rsidRPr="00EE2F29" w:rsidP="00EE2F29">
            <w:pPr>
              <w:pStyle w:val="ListBullet"/>
            </w:pPr>
            <w:r w:rsidRPr="00EE2F29">
              <w:t>FDFRB3002A Produce bread dough</w:t>
            </w:r>
          </w:p>
          <w:p w:rsidR="00000000" w:rsidRPr="00EE2F29" w:rsidP="00EE2F29">
            <w:pPr>
              <w:pStyle w:val="ListBullet"/>
            </w:pPr>
            <w:r w:rsidRPr="00EE2F29">
              <w:t>FDFRB3005A Bake bread</w:t>
            </w:r>
          </w:p>
          <w:p w:rsidR="00000000" w:rsidP="00EE2F29">
            <w:pPr>
              <w:pStyle w:val="ListBullet"/>
              <w:rPr>
                <w:lang w:val="en-NZ"/>
              </w:rPr>
            </w:pPr>
            <w:r w:rsidRPr="00EE2F29">
              <w:t>FDFRB3010 Process dough.</w:t>
            </w:r>
          </w:p>
        </w:tc>
      </w:tr>
      <w:tr w:rsidTr="009827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Guidance information for assessmen</w:t>
            </w:r>
            <w:r w:rsidRPr="00EE2F29">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To ensure consistency in one's performance, competency should be demonstrated on more than one occasion over a period of time in order to cover a variety of circumstances, cases and responsibilities, and where possible, over a number of assessment activi</w:t>
            </w:r>
            <w:r w:rsidRPr="00EE2F29">
              <w:t>ties.</w:t>
            </w:r>
          </w:p>
        </w:tc>
      </w:tr>
    </w:tbl>
    <w:p w:rsidR="00000000" w:rsidRPr="00EE2F29" w:rsidP="00EE2F29">
      <w:pPr>
        <w:pStyle w:val="BodyText"/>
      </w:pPr>
    </w:p>
    <w:p w:rsidR="00000000" w:rsidRPr="00EE2F29" w:rsidP="00EE2F29">
      <w:pPr>
        <w:pStyle w:val="AllowPageBreak"/>
      </w:pPr>
    </w:p>
    <w:p w:rsidR="00000000" w:rsidRPr="00EE2F29" w:rsidP="00EE2F29">
      <w:pPr>
        <w:pStyle w:val="Heading1"/>
      </w:pPr>
      <w:bookmarkStart w:id="11" w:name="O_76705"/>
      <w:bookmarkEnd w:id="11"/>
      <w:r w:rsidRPr="00EE2F29">
        <w:t>Range Statement</w:t>
      </w:r>
    </w:p>
    <w:tbl>
      <w:tblPr>
        <w:tblW w:w="0" w:type="auto"/>
        <w:tblLayout w:type="fixed"/>
        <w:tblCellMar>
          <w:left w:w="62" w:type="dxa"/>
          <w:right w:w="62" w:type="dxa"/>
        </w:tblCellMar>
        <w:tblLook w:val="0000"/>
      </w:tblPr>
      <w:tblGrid>
        <w:gridCol w:w="3459"/>
        <w:gridCol w:w="5063"/>
      </w:tblGrid>
      <w:tr w:rsidTr="009827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RANGE STATEMENT</w:t>
            </w:r>
          </w:p>
        </w:tc>
      </w:tr>
      <w:tr w:rsidTr="009827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t xml:space="preserve">The range statement relates to the unit of competency as a whole. It allows for different work environments and situations that may affect </w:t>
            </w:r>
            <w:r w:rsidRPr="00EE2F29">
              <w:t>performance. Bold italicised wording, if used in the performance criteria, is detailed below. Essential operating conditions that may be present with training and assessment (depending on the work situation, needs of the candidate, accessibility of the ite</w:t>
            </w:r>
            <w:r w:rsidRPr="00EE2F29">
              <w:t>m, and local industry and regional contexts) may also be included.</w:t>
            </w:r>
          </w:p>
        </w:tc>
      </w:tr>
      <w:tr w:rsidTr="0098272E">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Policies and procedures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t>Work is carried out according to company policies and procedures, regulatory and licensing requirements, legislative requirements, and industrial awards and agreem</w:t>
            </w:r>
            <w:r w:rsidRPr="00EE2F29">
              <w:t>ents</w:t>
            </w:r>
          </w:p>
        </w:tc>
      </w:tr>
      <w:tr w:rsidTr="0098272E">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Legislative requirements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Legislative requirements are typically reflected in procedures and specifications. Legislation relevant to this industry includes:</w:t>
            </w:r>
          </w:p>
          <w:p w:rsidR="00000000" w:rsidRPr="00EE2F29" w:rsidP="00EE2F29">
            <w:pPr>
              <w:pStyle w:val="ListBullet"/>
            </w:pPr>
            <w:r w:rsidRPr="00EE2F29">
              <w:t>the Food Standards Code, including labelling, weights and measures legislation</w:t>
            </w:r>
          </w:p>
          <w:p w:rsidR="00000000" w:rsidP="00EE2F29">
            <w:pPr>
              <w:pStyle w:val="ListBullet"/>
              <w:rPr>
                <w:lang w:val="en-NZ"/>
              </w:rPr>
            </w:pPr>
            <w:r w:rsidRPr="00EE2F29">
              <w:t xml:space="preserve">legislation covering food safety, environmental management, occupational health and safety (OHS), anti-discrimination and equal opportunity </w:t>
            </w:r>
          </w:p>
        </w:tc>
      </w:tr>
      <w:tr w:rsidTr="0098272E">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Raw materials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Raw materials include:</w:t>
            </w:r>
          </w:p>
          <w:p w:rsidR="00000000" w:rsidP="00EE2F29">
            <w:pPr>
              <w:pStyle w:val="ListBullet"/>
              <w:rPr>
                <w:lang w:val="en-NZ"/>
              </w:rPr>
            </w:pPr>
            <w:r w:rsidRPr="00EE2F29">
              <w:t xml:space="preserve">those used to manufacture bread products </w:t>
            </w:r>
          </w:p>
        </w:tc>
      </w:tr>
      <w:tr w:rsidTr="0098272E">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Causes of unacceptable quality</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Ca</w:t>
            </w:r>
            <w:r w:rsidRPr="00EE2F29">
              <w:t>uses of unacceptable quality may relate to:</w:t>
            </w:r>
          </w:p>
          <w:p w:rsidR="00000000" w:rsidP="00EE2F29">
            <w:pPr>
              <w:pStyle w:val="ListBullet"/>
              <w:rPr>
                <w:lang w:val="en-NZ"/>
              </w:rPr>
            </w:pPr>
            <w:r w:rsidRPr="00EE2F29">
              <w:t>raw materials, processing and/or storage</w:t>
            </w:r>
          </w:p>
        </w:tc>
      </w:tr>
      <w:tr w:rsidTr="0098272E">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Ingredients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Ingredients relate to:</w:t>
            </w:r>
          </w:p>
          <w:p w:rsidR="00000000" w:rsidRPr="00EE2F29" w:rsidP="00EE2F29">
            <w:pPr>
              <w:pStyle w:val="ListBullet"/>
            </w:pPr>
            <w:r w:rsidRPr="00EE2F29">
              <w:t>those ingredients used in product</w:t>
            </w:r>
          </w:p>
          <w:p w:rsidR="00000000" w:rsidRPr="00EE2F29" w:rsidP="00EE2F29">
            <w:pPr>
              <w:pStyle w:val="BodyText"/>
            </w:pPr>
            <w:r w:rsidRPr="00EE2F29">
              <w:t>Materials may include:</w:t>
            </w:r>
          </w:p>
          <w:p w:rsidR="00000000" w:rsidP="00EE2F29">
            <w:pPr>
              <w:pStyle w:val="ListBullet"/>
              <w:rPr>
                <w:lang w:val="en-NZ"/>
              </w:rPr>
            </w:pPr>
            <w:r w:rsidRPr="00EE2F29">
              <w:t>packaging consumables</w:t>
            </w:r>
          </w:p>
        </w:tc>
      </w:tr>
      <w:tr w:rsidTr="0098272E">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Bread styles and types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Bread styles and types include but are not limited to:</w:t>
            </w:r>
          </w:p>
          <w:p w:rsidR="00000000" w:rsidRPr="00EE2F29" w:rsidP="00EE2F29">
            <w:pPr>
              <w:pStyle w:val="ListBullet"/>
            </w:pPr>
            <w:r w:rsidRPr="00EE2F29">
              <w:t>sours</w:t>
            </w:r>
          </w:p>
          <w:p w:rsidR="00000000" w:rsidRPr="00EE2F29" w:rsidP="00EE2F29">
            <w:pPr>
              <w:pStyle w:val="ListBullet"/>
            </w:pPr>
            <w:r w:rsidRPr="00EE2F29">
              <w:t>flat breads</w:t>
            </w:r>
          </w:p>
          <w:p w:rsidR="00000000" w:rsidRPr="00EE2F29" w:rsidP="00EE2F29">
            <w:pPr>
              <w:pStyle w:val="ListBullet"/>
            </w:pPr>
            <w:r w:rsidRPr="00EE2F29">
              <w:t>ryes,</w:t>
            </w:r>
          </w:p>
          <w:p w:rsidR="00000000" w:rsidP="00EE2F29">
            <w:pPr>
              <w:pStyle w:val="ListBullet"/>
              <w:rPr>
                <w:lang w:val="en-NZ"/>
              </w:rPr>
            </w:pPr>
            <w:r w:rsidRPr="00EE2F29">
              <w:t>continental breads</w:t>
            </w:r>
          </w:p>
        </w:tc>
      </w:tr>
      <w:tr w:rsidTr="0098272E">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Typical process parameters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Typical process parameters include:</w:t>
            </w:r>
          </w:p>
          <w:p w:rsidR="00000000" w:rsidRPr="00EE2F29" w:rsidP="00EE2F29">
            <w:pPr>
              <w:pStyle w:val="ListBullet"/>
            </w:pPr>
            <w:r w:rsidRPr="00EE2F29">
              <w:t>temperature</w:t>
            </w:r>
          </w:p>
          <w:p w:rsidR="00000000" w:rsidRPr="00EE2F29" w:rsidP="00EE2F29">
            <w:pPr>
              <w:pStyle w:val="ListBullet"/>
            </w:pPr>
            <w:r w:rsidRPr="00EE2F29">
              <w:t>time</w:t>
            </w:r>
          </w:p>
          <w:p w:rsidR="00000000" w:rsidRPr="00EE2F29" w:rsidP="00EE2F29">
            <w:pPr>
              <w:pStyle w:val="ListBullet"/>
            </w:pPr>
            <w:r w:rsidRPr="00EE2F29">
              <w:t>humidity</w:t>
            </w:r>
          </w:p>
          <w:p w:rsidR="00000000" w:rsidRPr="00EE2F29" w:rsidP="00EE2F29">
            <w:pPr>
              <w:pStyle w:val="ListBullet"/>
            </w:pPr>
            <w:r w:rsidRPr="00EE2F29">
              <w:t>development/proving time</w:t>
            </w:r>
          </w:p>
        </w:tc>
      </w:tr>
    </w:tbl>
    <w:p w:rsidR="0098272E" w:rsidP="00EE2F29">
      <w:pPr>
        <w:pStyle w:val="BodyText"/>
      </w:pPr>
    </w:p>
    <w:p w:rsidR="0098272E" w:rsidP="00EE2F29">
      <w:pPr>
        <w:pStyle w:val="BodyText"/>
      </w:pPr>
    </w:p>
    <w:p w:rsidR="00000000" w:rsidRPr="00EE2F29" w:rsidP="00EE2F29">
      <w:pPr>
        <w:pStyle w:val="Heading1"/>
      </w:pPr>
      <w:bookmarkStart w:id="12" w:name="O_76706"/>
      <w:bookmarkEnd w:id="12"/>
      <w:r w:rsidRPr="00EE2F29">
        <w:t>Unit Sector(s)</w:t>
      </w:r>
    </w:p>
    <w:tbl>
      <w:tblPr>
        <w:tblW w:w="0" w:type="auto"/>
        <w:tblLayout w:type="fixed"/>
        <w:tblCellMar>
          <w:left w:w="62" w:type="dxa"/>
          <w:right w:w="62" w:type="dxa"/>
        </w:tblCellMar>
        <w:tblLook w:val="0000"/>
      </w:tblPr>
      <w:tblGrid>
        <w:gridCol w:w="2624"/>
        <w:gridCol w:w="5898"/>
      </w:tblGrid>
      <w:tr w:rsidTr="0098272E">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r w:rsidRPr="00EE2F29">
              <w:t>Retail baking</w:t>
            </w:r>
          </w:p>
        </w:tc>
      </w:tr>
    </w:tbl>
    <w:p w:rsidR="00000000" w:rsidRPr="00EE2F29" w:rsidP="00EE2F29">
      <w:pPr>
        <w:pStyle w:val="BodyText"/>
      </w:pPr>
    </w:p>
    <w:p w:rsidR="00000000" w:rsidRPr="00EE2F29" w:rsidP="00EE2F29">
      <w:pPr>
        <w:pStyle w:val="AllowPageBreak"/>
      </w:pPr>
    </w:p>
    <w:p w:rsidR="00000000" w:rsidRPr="00EE2F29" w:rsidP="00EE2F29">
      <w:pPr>
        <w:pStyle w:val="Heading1"/>
      </w:pPr>
      <w:bookmarkStart w:id="13" w:name="O_156025"/>
      <w:bookmarkEnd w:id="13"/>
      <w:r w:rsidRPr="00EE2F29">
        <w:t>Competency field</w:t>
      </w:r>
    </w:p>
    <w:tbl>
      <w:tblPr>
        <w:tblW w:w="0" w:type="auto"/>
        <w:tblLayout w:type="fixed"/>
        <w:tblCellMar>
          <w:left w:w="62" w:type="dxa"/>
          <w:right w:w="62" w:type="dxa"/>
        </w:tblCellMar>
        <w:tblLook w:val="0000"/>
      </w:tblPr>
      <w:tblGrid>
        <w:gridCol w:w="2784"/>
        <w:gridCol w:w="5738"/>
      </w:tblGrid>
      <w:tr w:rsidTr="009827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p>
        </w:tc>
      </w:tr>
    </w:tbl>
    <w:p w:rsidR="00000000" w:rsidRPr="00EE2F29" w:rsidP="00EE2F29">
      <w:pPr>
        <w:pStyle w:val="BodyText"/>
      </w:pPr>
    </w:p>
    <w:p w:rsidR="00000000" w:rsidRPr="00EE2F29" w:rsidP="00EE2F29">
      <w:pPr>
        <w:pStyle w:val="AllowPageBreak"/>
      </w:pPr>
    </w:p>
    <w:p w:rsidR="00000000" w:rsidRPr="00EE2F29" w:rsidP="00EE2F29">
      <w:pPr>
        <w:pStyle w:val="Heading1"/>
      </w:pPr>
      <w:bookmarkStart w:id="14" w:name="O_156024"/>
      <w:bookmarkEnd w:id="14"/>
      <w:r w:rsidRPr="00EE2F29">
        <w:t>Co-requisite units</w:t>
      </w:r>
    </w:p>
    <w:tbl>
      <w:tblPr>
        <w:tblW w:w="0" w:type="auto"/>
        <w:tblLayout w:type="fixed"/>
        <w:tblCellMar>
          <w:left w:w="62" w:type="dxa"/>
          <w:right w:w="62" w:type="dxa"/>
        </w:tblCellMar>
        <w:tblLook w:val="0000"/>
      </w:tblPr>
      <w:tblGrid>
        <w:gridCol w:w="2641"/>
        <w:gridCol w:w="1322"/>
        <w:gridCol w:w="4559"/>
      </w:tblGrid>
      <w:tr w:rsidTr="009827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r w:rsidRPr="00EE2F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p>
        </w:tc>
      </w:tr>
      <w:tr w:rsidTr="009827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29">
            <w:pPr>
              <w:pStyle w:val="BodyText"/>
              <w:rPr>
                <w:lang w:val="en-NZ"/>
              </w:rPr>
            </w:pPr>
          </w:p>
        </w:tc>
      </w:tr>
      <w:tr w:rsidTr="009827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29" w:rsidP="00EE2F29">
            <w:pPr>
              <w:pStyle w:val="BodyText"/>
            </w:pPr>
          </w:p>
        </w:tc>
      </w:tr>
    </w:tbl>
    <w:p w:rsidR="00000000" w:rsidRPr="00EE2F29" w:rsidP="00EE2F29">
      <w:pPr>
        <w:pStyle w:val="BodyText"/>
      </w:pPr>
    </w:p>
    <w:p w:rsidR="00000000" w:rsidRPr="00EE2F29" w:rsidP="00EE2F29"/>
    <w:sectPr w:rsidSect="00EE2F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72E" w:rsidP="009827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72E" w:rsidP="00EE2F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8272E" w:rsidP="00EE2F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8272E" w:rsidP="00EE2F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72E" w:rsidP="009827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72E" w:rsidP="00EE2F29">
    <w:pPr>
      <w:pStyle w:val="Header"/>
      <w:framePr w:wrap="around"/>
    </w:pPr>
    <w:r>
      <w:fldChar w:fldCharType="begin"/>
    </w:r>
    <w:r>
      <w:instrText xml:space="preserve"> TITLE   \* MERGEFORMAT </w:instrText>
    </w:r>
    <w:r>
      <w:fldChar w:fldCharType="separate"/>
    </w:r>
    <w:r>
      <w:t>FDFRB3011A Diagnose and respond to product and process faults (bread)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272E" w:rsidP="00EE2F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581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C6F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9E4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F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2F29"/>
    <w:pPr>
      <w:spacing w:before="360" w:after="60"/>
      <w:outlineLvl w:val="0"/>
    </w:pPr>
    <w:rPr>
      <w:sz w:val="32"/>
    </w:rPr>
  </w:style>
  <w:style w:type="paragraph" w:styleId="Heading2">
    <w:name w:val="heading 2"/>
    <w:basedOn w:val="HeadingBase"/>
    <w:next w:val="BodyText"/>
    <w:link w:val="Heading2Char"/>
    <w:qFormat/>
    <w:rsid w:val="00EE2F29"/>
    <w:pPr>
      <w:keepLines/>
      <w:spacing w:before="240" w:after="120"/>
      <w:outlineLvl w:val="1"/>
    </w:pPr>
    <w:rPr>
      <w:sz w:val="28"/>
      <w:szCs w:val="40"/>
    </w:rPr>
  </w:style>
  <w:style w:type="paragraph" w:styleId="Heading3">
    <w:name w:val="heading 3"/>
    <w:basedOn w:val="HeadingBase"/>
    <w:next w:val="BodyText"/>
    <w:link w:val="Heading3Char"/>
    <w:qFormat/>
    <w:rsid w:val="00EE2F29"/>
    <w:pPr>
      <w:spacing w:before="180" w:after="120"/>
      <w:outlineLvl w:val="2"/>
    </w:pPr>
    <w:rPr>
      <w:spacing w:val="-10"/>
      <w:kern w:val="32"/>
    </w:rPr>
  </w:style>
  <w:style w:type="paragraph" w:styleId="Heading4">
    <w:name w:val="heading 4"/>
    <w:basedOn w:val="HeadingBase"/>
    <w:next w:val="BodyText"/>
    <w:link w:val="Heading4Char"/>
    <w:qFormat/>
    <w:rsid w:val="00EE2F29"/>
    <w:pPr>
      <w:spacing w:before="160" w:after="120"/>
      <w:outlineLvl w:val="3"/>
    </w:pPr>
    <w:rPr>
      <w:sz w:val="22"/>
    </w:rPr>
  </w:style>
  <w:style w:type="paragraph" w:styleId="Heading5">
    <w:name w:val="heading 5"/>
    <w:basedOn w:val="HeadingBase"/>
    <w:next w:val="Normal"/>
    <w:link w:val="Heading5Char"/>
    <w:qFormat/>
    <w:rsid w:val="00EE2F29"/>
    <w:pPr>
      <w:spacing w:before="80"/>
      <w:outlineLvl w:val="4"/>
    </w:pPr>
    <w:rPr>
      <w:color w:val="918585"/>
      <w:sz w:val="20"/>
    </w:rPr>
  </w:style>
  <w:style w:type="paragraph" w:styleId="Heading6">
    <w:name w:val="heading 6"/>
    <w:basedOn w:val="HeadingBase"/>
    <w:next w:val="Normal"/>
    <w:link w:val="Heading6Char"/>
    <w:qFormat/>
    <w:rsid w:val="00EE2F29"/>
    <w:pPr>
      <w:spacing w:before="60"/>
      <w:outlineLvl w:val="5"/>
    </w:pPr>
    <w:rPr>
      <w:color w:val="918585"/>
      <w:sz w:val="20"/>
    </w:rPr>
  </w:style>
  <w:style w:type="paragraph" w:styleId="Heading7">
    <w:name w:val="heading 7"/>
    <w:basedOn w:val="Normal"/>
    <w:next w:val="Normal"/>
    <w:link w:val="Heading7Char"/>
    <w:qFormat/>
    <w:rsid w:val="00EE2F29"/>
    <w:pPr>
      <w:ind w:left="720"/>
      <w:outlineLvl w:val="6"/>
    </w:pPr>
    <w:rPr>
      <w:i/>
    </w:rPr>
  </w:style>
  <w:style w:type="paragraph" w:styleId="Heading8">
    <w:name w:val="heading 8"/>
    <w:basedOn w:val="Normal"/>
    <w:next w:val="Normal"/>
    <w:link w:val="Heading8Char"/>
    <w:qFormat/>
    <w:rsid w:val="00EE2F29"/>
    <w:pPr>
      <w:ind w:left="720"/>
      <w:outlineLvl w:val="7"/>
    </w:pPr>
    <w:rPr>
      <w:i/>
    </w:rPr>
  </w:style>
  <w:style w:type="paragraph" w:styleId="Heading9">
    <w:name w:val="heading 9"/>
    <w:basedOn w:val="Normal"/>
    <w:next w:val="Normal"/>
    <w:link w:val="Heading9Char"/>
    <w:qFormat/>
    <w:rsid w:val="00EE2F29"/>
    <w:pPr>
      <w:ind w:left="720"/>
      <w:outlineLvl w:val="8"/>
    </w:pPr>
    <w:rPr>
      <w:i/>
    </w:rPr>
  </w:style>
  <w:style w:type="character" w:default="1" w:styleId="DefaultParagraphFont">
    <w:name w:val="Default Paragraph Font"/>
    <w:uiPriority w:val="1"/>
    <w:unhideWhenUsed/>
    <w:rsid w:val="00EE2F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F29"/>
  </w:style>
  <w:style w:type="character" w:customStyle="1" w:styleId="Heading1Char">
    <w:name w:val="Heading 1 Char"/>
    <w:basedOn w:val="DefaultParagraphFont"/>
    <w:link w:val="Heading1"/>
    <w:rsid w:val="00EE2F29"/>
    <w:rPr>
      <w:rFonts w:ascii="Times New Roman" w:eastAsia="Times New Roman" w:hAnsi="Times New Roman" w:cs="Times New Roman"/>
      <w:b/>
      <w:sz w:val="32"/>
      <w:szCs w:val="20"/>
      <w:lang w:eastAsia="en-US"/>
    </w:rPr>
  </w:style>
  <w:style w:type="paragraph" w:styleId="BodyText">
    <w:name w:val="Body Text"/>
    <w:basedOn w:val="Normal"/>
    <w:link w:val="BodyTextChar"/>
    <w:rsid w:val="00EE2F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2F29"/>
    <w:rPr>
      <w:rFonts w:ascii="Times New Roman" w:eastAsia="Times New Roman" w:hAnsi="Times New Roman" w:cs="Times New Roman"/>
      <w:sz w:val="24"/>
      <w:lang w:val="en-US" w:eastAsia="en-US"/>
    </w:rPr>
  </w:style>
  <w:style w:type="paragraph" w:styleId="Footer">
    <w:name w:val="footer"/>
    <w:basedOn w:val="Normal"/>
    <w:link w:val="FooterChar"/>
    <w:rsid w:val="00EE2F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F29"/>
    <w:rPr>
      <w:rFonts w:ascii="Times New Roman" w:eastAsia="Times New Roman" w:hAnsi="Times New Roman" w:cs="Times New Roman"/>
      <w:sz w:val="16"/>
      <w:lang w:val="en-US" w:eastAsia="en-US"/>
    </w:rPr>
  </w:style>
  <w:style w:type="paragraph" w:styleId="List">
    <w:name w:val="List"/>
    <w:basedOn w:val="BodyText"/>
    <w:next w:val="BodyText"/>
    <w:rsid w:val="00EE2F29"/>
    <w:pPr>
      <w:tabs>
        <w:tab w:val="left" w:pos="340"/>
      </w:tabs>
      <w:spacing w:before="60" w:after="60"/>
      <w:ind w:left="340" w:hanging="340"/>
    </w:pPr>
  </w:style>
  <w:style w:type="paragraph" w:styleId="ListBullet">
    <w:name w:val="List Bullet"/>
    <w:basedOn w:val="List"/>
    <w:rsid w:val="00EE2F29"/>
    <w:pPr>
      <w:numPr>
        <w:numId w:val="13"/>
      </w:numPr>
      <w:tabs>
        <w:tab w:val="clear" w:pos="340"/>
      </w:tabs>
      <w:spacing w:before="40" w:after="40"/>
    </w:pPr>
  </w:style>
  <w:style w:type="character" w:customStyle="1" w:styleId="SpecialBold">
    <w:name w:val="Special Bold"/>
    <w:basedOn w:val="DefaultParagraphFont"/>
    <w:rsid w:val="00EE2F29"/>
    <w:rPr>
      <w:b/>
      <w:spacing w:val="0"/>
    </w:rPr>
  </w:style>
  <w:style w:type="paragraph" w:styleId="ListBullet2">
    <w:name w:val="List Bullet 2"/>
    <w:basedOn w:val="List2"/>
    <w:rsid w:val="00EE2F29"/>
    <w:pPr>
      <w:numPr>
        <w:numId w:val="14"/>
      </w:numPr>
      <w:tabs>
        <w:tab w:val="clear" w:pos="680"/>
      </w:tabs>
    </w:pPr>
  </w:style>
  <w:style w:type="paragraph" w:styleId="Header">
    <w:name w:val="header"/>
    <w:basedOn w:val="Normal"/>
    <w:link w:val="HeaderChar"/>
    <w:rsid w:val="00EE2F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F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2F29"/>
    <w:pPr>
      <w:spacing w:before="240" w:after="120"/>
      <w:outlineLvl w:val="0"/>
    </w:pPr>
    <w:rPr>
      <w:rFonts w:ascii="Times New Roman" w:hAnsi="Times New Roman"/>
      <w:b/>
      <w:sz w:val="28"/>
    </w:rPr>
  </w:style>
  <w:style w:type="paragraph" w:customStyle="1" w:styleId="AllowPageBreak">
    <w:name w:val="AllowPageBreak"/>
    <w:rsid w:val="00EE2F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2F29"/>
    <w:pPr>
      <w:tabs>
        <w:tab w:val="left" w:pos="680"/>
      </w:tabs>
      <w:spacing w:before="60" w:after="60"/>
      <w:ind w:left="680" w:hanging="340"/>
    </w:pPr>
  </w:style>
  <w:style w:type="character" w:customStyle="1" w:styleId="BoldandItalics">
    <w:name w:val="Bold and Italics"/>
    <w:qFormat/>
    <w:rsid w:val="00EE2F29"/>
    <w:rPr>
      <w:b/>
      <w:i/>
      <w:u w:val="none"/>
    </w:rPr>
  </w:style>
  <w:style w:type="character" w:customStyle="1" w:styleId="Heading2Char">
    <w:name w:val="Heading 2 Char"/>
    <w:basedOn w:val="DefaultParagraphFont"/>
    <w:link w:val="Heading2"/>
    <w:rsid w:val="00EE2F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F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F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F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F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F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2F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2F29"/>
    <w:rPr>
      <w:rFonts w:ascii="Courier New" w:eastAsia="Times New Roman" w:hAnsi="Courier New" w:cs="Times New Roman"/>
      <w:i/>
      <w:szCs w:val="20"/>
      <w:lang w:val="en-US" w:eastAsia="en-US"/>
    </w:rPr>
  </w:style>
  <w:style w:type="paragraph" w:customStyle="1" w:styleId="HeadingBase">
    <w:name w:val="Heading Base"/>
    <w:rsid w:val="00EE2F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F29"/>
    <w:pPr>
      <w:tabs>
        <w:tab w:val="right" w:leader="dot" w:pos="9072"/>
      </w:tabs>
      <w:ind w:left="567"/>
    </w:pPr>
    <w:rPr>
      <w:szCs w:val="22"/>
    </w:rPr>
  </w:style>
  <w:style w:type="paragraph" w:customStyle="1" w:styleId="TOCBase">
    <w:name w:val="TOC Base"/>
    <w:rsid w:val="00EE2F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F29"/>
    <w:pPr>
      <w:tabs>
        <w:tab w:val="right" w:leader="dot" w:pos="9072"/>
      </w:tabs>
      <w:spacing w:before="40" w:after="40"/>
      <w:ind w:left="284"/>
    </w:pPr>
    <w:rPr>
      <w:rFonts w:ascii="Times New Roman" w:hAnsi="Times New Roman"/>
    </w:rPr>
  </w:style>
  <w:style w:type="paragraph" w:styleId="TOC1">
    <w:name w:val="toc 1"/>
    <w:basedOn w:val="TOCBase"/>
    <w:next w:val="Normal"/>
    <w:rsid w:val="00EE2F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2F29"/>
    <w:pPr>
      <w:spacing w:before="5040"/>
      <w:jc w:val="center"/>
    </w:pPr>
    <w:rPr>
      <w:sz w:val="48"/>
      <w:szCs w:val="72"/>
      <w:lang w:val="en-US"/>
    </w:rPr>
  </w:style>
  <w:style w:type="character" w:customStyle="1" w:styleId="TitleChar">
    <w:name w:val="Title Char"/>
    <w:basedOn w:val="DefaultParagraphFont"/>
    <w:link w:val="Title"/>
    <w:rsid w:val="00EE2F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F29"/>
    <w:pPr>
      <w:tabs>
        <w:tab w:val="left" w:pos="3600"/>
        <w:tab w:val="left" w:pos="3958"/>
      </w:tabs>
    </w:pPr>
  </w:style>
  <w:style w:type="paragraph" w:customStyle="1" w:styleId="Note">
    <w:name w:val="Note"/>
    <w:basedOn w:val="BodyText"/>
    <w:rsid w:val="00EE2F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F29"/>
    <w:pPr>
      <w:framePr w:wrap="auto" w:hAnchor="text" w:y="6049"/>
    </w:pPr>
    <w:rPr>
      <w:color w:val="000000"/>
      <w:sz w:val="40"/>
    </w:rPr>
  </w:style>
  <w:style w:type="paragraph" w:customStyle="1" w:styleId="TOCTitle">
    <w:name w:val="TOCTitle"/>
    <w:basedOn w:val="Heading1"/>
    <w:rsid w:val="00EE2F29"/>
    <w:pPr>
      <w:spacing w:after="240"/>
      <w:jc w:val="center"/>
      <w:outlineLvl w:val="9"/>
    </w:pPr>
    <w:rPr>
      <w:caps/>
    </w:rPr>
  </w:style>
  <w:style w:type="paragraph" w:customStyle="1" w:styleId="Version">
    <w:name w:val="Version"/>
    <w:rsid w:val="00EE2F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F29"/>
    <w:pPr>
      <w:keepNext w:val="0"/>
      <w:tabs>
        <w:tab w:val="right" w:pos="4176"/>
      </w:tabs>
      <w:ind w:left="198" w:hanging="198"/>
    </w:pPr>
    <w:rPr>
      <w:rFonts w:ascii="Garamond" w:hAnsi="Garamond"/>
    </w:rPr>
  </w:style>
  <w:style w:type="paragraph" w:styleId="IndexHeading">
    <w:name w:val="index heading"/>
    <w:basedOn w:val="Normal"/>
    <w:next w:val="Index1"/>
    <w:semiHidden/>
    <w:rsid w:val="00EE2F29"/>
    <w:pPr>
      <w:spacing w:before="120" w:after="120"/>
    </w:pPr>
    <w:rPr>
      <w:rFonts w:ascii="Arial" w:hAnsi="Arial"/>
      <w:b/>
      <w:color w:val="918585"/>
      <w:sz w:val="24"/>
    </w:rPr>
  </w:style>
  <w:style w:type="paragraph" w:customStyle="1" w:styleId="Chapter">
    <w:name w:val="Chapter"/>
    <w:basedOn w:val="Normal"/>
    <w:rsid w:val="00EE2F29"/>
    <w:pPr>
      <w:spacing w:before="240"/>
    </w:pPr>
    <w:rPr>
      <w:rFonts w:ascii="Times New Roman" w:hAnsi="Times New Roman"/>
      <w:smallCaps/>
      <w:spacing w:val="80"/>
      <w:sz w:val="28"/>
    </w:rPr>
  </w:style>
  <w:style w:type="paragraph" w:customStyle="1" w:styleId="InChapter">
    <w:name w:val="InChapter"/>
    <w:basedOn w:val="Heading3"/>
    <w:rsid w:val="00EE2F29"/>
    <w:pPr>
      <w:spacing w:after="240"/>
      <w:outlineLvl w:val="9"/>
    </w:pPr>
    <w:rPr>
      <w:noProof/>
    </w:rPr>
  </w:style>
  <w:style w:type="paragraph" w:styleId="Index2">
    <w:name w:val="index 2"/>
    <w:basedOn w:val="Normal"/>
    <w:next w:val="Normal"/>
    <w:semiHidden/>
    <w:rsid w:val="00EE2F29"/>
    <w:pPr>
      <w:tabs>
        <w:tab w:val="right" w:pos="4176"/>
      </w:tabs>
      <w:ind w:left="568" w:hanging="284"/>
    </w:pPr>
    <w:rPr>
      <w:rFonts w:ascii="Garamond" w:hAnsi="Garamond"/>
    </w:rPr>
  </w:style>
  <w:style w:type="paragraph" w:customStyle="1" w:styleId="Byline">
    <w:name w:val="Byline"/>
    <w:rsid w:val="00EE2F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F29"/>
    <w:pPr>
      <w:tabs>
        <w:tab w:val="clear" w:pos="3600"/>
        <w:tab w:val="clear" w:pos="3958"/>
      </w:tabs>
      <w:jc w:val="right"/>
    </w:pPr>
  </w:style>
  <w:style w:type="character" w:styleId="Emphasis">
    <w:name w:val="Emphasis"/>
    <w:basedOn w:val="DefaultParagraphFont"/>
    <w:qFormat/>
    <w:rsid w:val="00EE2F29"/>
    <w:rPr>
      <w:i/>
    </w:rPr>
  </w:style>
  <w:style w:type="paragraph" w:styleId="Caption">
    <w:name w:val="caption"/>
    <w:basedOn w:val="BodyText"/>
    <w:next w:val="Normal"/>
    <w:qFormat/>
    <w:rsid w:val="00EE2F29"/>
    <w:pPr>
      <w:framePr w:w="2268" w:hSpace="181" w:vSpace="181" w:wrap="around" w:vAnchor="text" w:hAnchor="page" w:x="1135" w:y="285" w:anchorLock="1"/>
    </w:pPr>
    <w:rPr>
      <w:i/>
    </w:rPr>
  </w:style>
  <w:style w:type="paragraph" w:customStyle="1" w:styleId="MiniTOCTitle">
    <w:name w:val="MiniTOCTitle"/>
    <w:basedOn w:val="Heading4"/>
    <w:rsid w:val="00EE2F29"/>
    <w:pPr>
      <w:spacing w:before="240"/>
      <w:outlineLvl w:val="9"/>
    </w:pPr>
    <w:rPr>
      <w:noProof/>
      <w:sz w:val="24"/>
    </w:rPr>
  </w:style>
  <w:style w:type="paragraph" w:customStyle="1" w:styleId="MiniTOCItem">
    <w:name w:val="MiniTOCItem"/>
    <w:basedOn w:val="ListBullet"/>
    <w:rsid w:val="00EE2F29"/>
    <w:pPr>
      <w:numPr>
        <w:numId w:val="0"/>
      </w:numPr>
      <w:tabs>
        <w:tab w:val="right" w:leader="dot" w:pos="6521"/>
      </w:tabs>
      <w:spacing w:before="0" w:after="0"/>
    </w:pPr>
  </w:style>
  <w:style w:type="paragraph" w:customStyle="1" w:styleId="TOFTitle">
    <w:name w:val="TOFTitle"/>
    <w:basedOn w:val="TOCTitle"/>
    <w:rsid w:val="00EE2F29"/>
  </w:style>
  <w:style w:type="paragraph" w:styleId="TableofFigures">
    <w:name w:val="table of figures"/>
    <w:basedOn w:val="Normal"/>
    <w:next w:val="Normal"/>
    <w:semiHidden/>
    <w:rsid w:val="00EE2F29"/>
    <w:pPr>
      <w:tabs>
        <w:tab w:val="right" w:leader="dot" w:pos="9072"/>
      </w:tabs>
      <w:ind w:left="970" w:hanging="403"/>
    </w:pPr>
    <w:rPr>
      <w:rFonts w:ascii="Times New Roman" w:hAnsi="Times New Roman"/>
      <w:b/>
    </w:rPr>
  </w:style>
  <w:style w:type="paragraph" w:styleId="ListNumber">
    <w:name w:val="List Number"/>
    <w:basedOn w:val="List"/>
    <w:rsid w:val="00EE2F29"/>
    <w:pPr>
      <w:numPr>
        <w:numId w:val="11"/>
      </w:numPr>
    </w:pPr>
  </w:style>
  <w:style w:type="character" w:customStyle="1" w:styleId="WingdingSymbols">
    <w:name w:val="Wingding Symbols"/>
    <w:rsid w:val="00EE2F29"/>
    <w:rPr>
      <w:rFonts w:ascii="Wingdings" w:hAnsi="Wingdings"/>
    </w:rPr>
  </w:style>
  <w:style w:type="paragraph" w:customStyle="1" w:styleId="TableHeading">
    <w:name w:val="Table Heading"/>
    <w:basedOn w:val="HeadingBase"/>
    <w:rsid w:val="00EE2F29"/>
    <w:pPr>
      <w:keepLines/>
      <w:pBdr>
        <w:bottom w:val="single" w:sz="6" w:space="1" w:color="918585"/>
      </w:pBdr>
      <w:spacing w:before="240"/>
    </w:pPr>
  </w:style>
  <w:style w:type="character" w:customStyle="1" w:styleId="HotSpot">
    <w:name w:val="HotSpot"/>
    <w:rsid w:val="00EE2F29"/>
    <w:rPr>
      <w:color w:val="0033CC"/>
      <w:u w:val="none"/>
    </w:rPr>
  </w:style>
  <w:style w:type="paragraph" w:customStyle="1" w:styleId="BodyTextRight">
    <w:name w:val="Body Text Right"/>
    <w:basedOn w:val="BodyText"/>
    <w:rsid w:val="00EE2F29"/>
    <w:pPr>
      <w:spacing w:before="0" w:after="0"/>
      <w:jc w:val="right"/>
    </w:pPr>
  </w:style>
  <w:style w:type="paragraph" w:styleId="Index3">
    <w:name w:val="index 3"/>
    <w:basedOn w:val="ListNumber2"/>
    <w:next w:val="Normal"/>
    <w:semiHidden/>
    <w:rsid w:val="00EE2F29"/>
    <w:pPr>
      <w:numPr>
        <w:numId w:val="0"/>
      </w:numPr>
      <w:tabs>
        <w:tab w:val="right" w:leader="dot" w:pos="4176"/>
      </w:tabs>
    </w:pPr>
  </w:style>
  <w:style w:type="paragraph" w:styleId="ListNumber2">
    <w:name w:val="List Number 2"/>
    <w:basedOn w:val="List2"/>
    <w:rsid w:val="00EE2F29"/>
    <w:pPr>
      <w:numPr>
        <w:numId w:val="10"/>
      </w:numPr>
      <w:tabs>
        <w:tab w:val="clear" w:pos="1060"/>
      </w:tabs>
    </w:pPr>
  </w:style>
  <w:style w:type="paragraph" w:customStyle="1" w:styleId="MarginNote">
    <w:name w:val="Margin Note"/>
    <w:basedOn w:val="BodyText"/>
    <w:rsid w:val="00EE2F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F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F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2F29"/>
    <w:rPr>
      <w:sz w:val="32"/>
    </w:rPr>
  </w:style>
  <w:style w:type="paragraph" w:customStyle="1" w:styleId="HeadingProcedure">
    <w:name w:val="Heading Procedure"/>
    <w:basedOn w:val="HeadingBase"/>
    <w:next w:val="Normal"/>
    <w:rsid w:val="00EE2F29"/>
    <w:pPr>
      <w:tabs>
        <w:tab w:val="left" w:pos="0"/>
      </w:tabs>
      <w:spacing w:before="120" w:after="60"/>
    </w:pPr>
    <w:rPr>
      <w:i/>
      <w:color w:val="918585"/>
      <w:sz w:val="22"/>
    </w:rPr>
  </w:style>
  <w:style w:type="paragraph" w:customStyle="1" w:styleId="TableBodyText">
    <w:name w:val="Table Body Text"/>
    <w:basedOn w:val="BodyText"/>
    <w:rsid w:val="00EE2F29"/>
    <w:pPr>
      <w:spacing w:before="60" w:after="60"/>
    </w:pPr>
  </w:style>
  <w:style w:type="paragraph" w:styleId="ListContinue">
    <w:name w:val="List Continue"/>
    <w:basedOn w:val="List"/>
    <w:rsid w:val="00EE2F29"/>
    <w:pPr>
      <w:ind w:firstLine="0"/>
    </w:pPr>
  </w:style>
  <w:style w:type="paragraph" w:customStyle="1" w:styleId="ListNote">
    <w:name w:val="List Note"/>
    <w:basedOn w:val="List"/>
    <w:rsid w:val="00EE2F29"/>
    <w:pPr>
      <w:pBdr>
        <w:top w:val="single" w:sz="6" w:space="2" w:color="918585"/>
        <w:bottom w:val="single" w:sz="6" w:space="2" w:color="918585"/>
      </w:pBdr>
      <w:tabs>
        <w:tab w:val="left" w:pos="1021"/>
      </w:tabs>
      <w:ind w:firstLine="0"/>
    </w:pPr>
  </w:style>
  <w:style w:type="paragraph" w:customStyle="1" w:styleId="Warning">
    <w:name w:val="Warning"/>
    <w:basedOn w:val="BodyText"/>
    <w:rsid w:val="00EE2F29"/>
    <w:pPr>
      <w:shd w:val="clear" w:color="auto" w:fill="D9D9D9"/>
      <w:tabs>
        <w:tab w:val="left" w:pos="992"/>
      </w:tabs>
      <w:ind w:left="119" w:right="119"/>
    </w:pPr>
    <w:rPr>
      <w:sz w:val="20"/>
    </w:rPr>
  </w:style>
  <w:style w:type="paragraph" w:customStyle="1" w:styleId="MarginIcons">
    <w:name w:val="Margin Icons"/>
    <w:basedOn w:val="BodyText"/>
    <w:rsid w:val="00EE2F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F29"/>
    <w:rPr>
      <w:rFonts w:ascii="Courier New" w:hAnsi="Courier New"/>
    </w:rPr>
  </w:style>
  <w:style w:type="paragraph" w:customStyle="1" w:styleId="NoteBullet">
    <w:name w:val="Note Bullet"/>
    <w:basedOn w:val="Note"/>
    <w:rsid w:val="00EE2F29"/>
    <w:pPr>
      <w:tabs>
        <w:tab w:val="clear" w:pos="680"/>
      </w:tabs>
      <w:spacing w:before="60" w:after="60"/>
    </w:pPr>
  </w:style>
  <w:style w:type="paragraph" w:customStyle="1" w:styleId="SubHeading2">
    <w:name w:val="SubHeading2"/>
    <w:basedOn w:val="HeadingBase"/>
    <w:rsid w:val="00EE2F29"/>
    <w:pPr>
      <w:spacing w:before="240" w:after="60"/>
    </w:pPr>
    <w:rPr>
      <w:sz w:val="20"/>
    </w:rPr>
  </w:style>
  <w:style w:type="paragraph" w:customStyle="1" w:styleId="SubHeading1">
    <w:name w:val="SubHeading1"/>
    <w:basedOn w:val="HeadingBase"/>
    <w:rsid w:val="00EE2F29"/>
    <w:pPr>
      <w:spacing w:before="240" w:after="60"/>
    </w:pPr>
    <w:rPr>
      <w:color w:val="918585"/>
      <w:sz w:val="22"/>
    </w:rPr>
  </w:style>
  <w:style w:type="paragraph" w:customStyle="1" w:styleId="SideHeading">
    <w:name w:val="Side Heading"/>
    <w:basedOn w:val="HeadingBase"/>
    <w:rsid w:val="00EE2F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F29"/>
    <w:pPr>
      <w:numPr>
        <w:numId w:val="12"/>
      </w:numPr>
    </w:pPr>
  </w:style>
  <w:style w:type="paragraph" w:styleId="PlainText">
    <w:name w:val="Plain Text"/>
    <w:basedOn w:val="Normal"/>
    <w:link w:val="PlainTextChar"/>
    <w:rsid w:val="00EE2F29"/>
    <w:rPr>
      <w:sz w:val="20"/>
    </w:rPr>
  </w:style>
  <w:style w:type="character" w:customStyle="1" w:styleId="PlainTextChar">
    <w:name w:val="Plain Text Char"/>
    <w:basedOn w:val="DefaultParagraphFont"/>
    <w:link w:val="PlainText"/>
    <w:rsid w:val="00EE2F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2F29"/>
    <w:rPr>
      <w:b/>
      <w:smallCaps/>
    </w:rPr>
  </w:style>
  <w:style w:type="paragraph" w:customStyle="1" w:styleId="TableListNumber">
    <w:name w:val="Table List Number"/>
    <w:basedOn w:val="ListNumber"/>
    <w:rsid w:val="00EE2F29"/>
    <w:pPr>
      <w:numPr>
        <w:numId w:val="0"/>
      </w:numPr>
    </w:pPr>
  </w:style>
  <w:style w:type="paragraph" w:styleId="TOC4">
    <w:name w:val="toc 4"/>
    <w:basedOn w:val="TOCBase"/>
    <w:next w:val="Normal"/>
    <w:semiHidden/>
    <w:rsid w:val="00EE2F29"/>
    <w:pPr>
      <w:tabs>
        <w:tab w:val="right" w:leader="dot" w:pos="9071"/>
      </w:tabs>
      <w:ind w:left="1701"/>
    </w:pPr>
  </w:style>
  <w:style w:type="paragraph" w:customStyle="1" w:styleId="ListAlpha">
    <w:name w:val="List Alpha"/>
    <w:basedOn w:val="List"/>
    <w:rsid w:val="00EE2F29"/>
    <w:pPr>
      <w:numPr>
        <w:numId w:val="9"/>
      </w:numPr>
    </w:pPr>
  </w:style>
  <w:style w:type="paragraph" w:customStyle="1" w:styleId="ListAlpha2">
    <w:name w:val="List Alpha 2"/>
    <w:basedOn w:val="List2"/>
    <w:rsid w:val="00EE2F29"/>
    <w:pPr>
      <w:numPr>
        <w:numId w:val="8"/>
      </w:numPr>
    </w:pPr>
  </w:style>
  <w:style w:type="paragraph" w:styleId="List3">
    <w:name w:val="List 3"/>
    <w:basedOn w:val="BodyText"/>
    <w:rsid w:val="00EE2F29"/>
    <w:pPr>
      <w:tabs>
        <w:tab w:val="left" w:pos="1021"/>
      </w:tabs>
      <w:spacing w:before="60" w:after="60"/>
      <w:ind w:left="1020" w:hanging="340"/>
    </w:pPr>
  </w:style>
  <w:style w:type="paragraph" w:styleId="List4">
    <w:name w:val="List 4"/>
    <w:basedOn w:val="BodyText"/>
    <w:rsid w:val="00EE2F29"/>
    <w:pPr>
      <w:tabs>
        <w:tab w:val="left" w:pos="1361"/>
      </w:tabs>
      <w:spacing w:before="60" w:after="60"/>
      <w:ind w:left="1361" w:hanging="340"/>
    </w:pPr>
  </w:style>
  <w:style w:type="paragraph" w:styleId="List5">
    <w:name w:val="List 5"/>
    <w:basedOn w:val="BodyText"/>
    <w:rsid w:val="00EE2F29"/>
    <w:pPr>
      <w:tabs>
        <w:tab w:val="left" w:pos="1701"/>
      </w:tabs>
      <w:spacing w:before="60" w:after="60"/>
      <w:ind w:left="1701" w:hanging="340"/>
    </w:pPr>
  </w:style>
  <w:style w:type="paragraph" w:styleId="ListBullet3">
    <w:name w:val="List Bullet 3"/>
    <w:basedOn w:val="List3"/>
    <w:rsid w:val="00EE2F29"/>
    <w:pPr>
      <w:numPr>
        <w:numId w:val="15"/>
      </w:numPr>
      <w:tabs>
        <w:tab w:val="clear" w:pos="1021"/>
      </w:tabs>
      <w:ind w:left="1037" w:hanging="357"/>
    </w:pPr>
  </w:style>
  <w:style w:type="paragraph" w:styleId="ListBullet4">
    <w:name w:val="List Bullet 4"/>
    <w:basedOn w:val="List4"/>
    <w:rsid w:val="00EE2F29"/>
    <w:pPr>
      <w:numPr>
        <w:numId w:val="3"/>
      </w:numPr>
    </w:pPr>
  </w:style>
  <w:style w:type="paragraph" w:styleId="ListBullet5">
    <w:name w:val="List Bullet 5"/>
    <w:basedOn w:val="List5"/>
    <w:rsid w:val="00EE2F29"/>
    <w:pPr>
      <w:numPr>
        <w:numId w:val="4"/>
      </w:numPr>
    </w:pPr>
  </w:style>
  <w:style w:type="paragraph" w:styleId="ListContinue2">
    <w:name w:val="List Continue 2"/>
    <w:basedOn w:val="List2"/>
    <w:rsid w:val="00EE2F29"/>
    <w:pPr>
      <w:ind w:firstLine="0"/>
    </w:pPr>
  </w:style>
  <w:style w:type="paragraph" w:styleId="ListContinue3">
    <w:name w:val="List Continue 3"/>
    <w:basedOn w:val="List3"/>
    <w:rsid w:val="00EE2F29"/>
    <w:pPr>
      <w:ind w:left="1021" w:firstLine="0"/>
    </w:pPr>
  </w:style>
  <w:style w:type="paragraph" w:styleId="ListContinue4">
    <w:name w:val="List Continue 4"/>
    <w:basedOn w:val="List4"/>
    <w:rsid w:val="00EE2F29"/>
    <w:pPr>
      <w:ind w:firstLine="0"/>
    </w:pPr>
  </w:style>
  <w:style w:type="paragraph" w:styleId="ListContinue5">
    <w:name w:val="List Continue 5"/>
    <w:basedOn w:val="List5"/>
    <w:rsid w:val="00EE2F29"/>
    <w:pPr>
      <w:ind w:firstLine="0"/>
    </w:pPr>
  </w:style>
  <w:style w:type="paragraph" w:styleId="ListNumber3">
    <w:name w:val="List Number 3"/>
    <w:basedOn w:val="List3"/>
    <w:rsid w:val="00EE2F29"/>
    <w:pPr>
      <w:numPr>
        <w:numId w:val="5"/>
      </w:numPr>
    </w:pPr>
  </w:style>
  <w:style w:type="paragraph" w:styleId="ListNumber4">
    <w:name w:val="List Number 4"/>
    <w:basedOn w:val="List4"/>
    <w:rsid w:val="00EE2F29"/>
    <w:pPr>
      <w:numPr>
        <w:numId w:val="6"/>
      </w:numPr>
    </w:pPr>
  </w:style>
  <w:style w:type="paragraph" w:styleId="ListNumber5">
    <w:name w:val="List Number 5"/>
    <w:basedOn w:val="List5"/>
    <w:rsid w:val="00EE2F29"/>
    <w:pPr>
      <w:numPr>
        <w:numId w:val="7"/>
      </w:numPr>
    </w:pPr>
  </w:style>
  <w:style w:type="paragraph" w:styleId="BlockText">
    <w:name w:val="Block Text"/>
    <w:basedOn w:val="Normal"/>
    <w:rsid w:val="00EE2F29"/>
    <w:pPr>
      <w:spacing w:after="120"/>
      <w:ind w:left="1440" w:right="1440"/>
    </w:pPr>
  </w:style>
  <w:style w:type="character" w:customStyle="1" w:styleId="Subscript">
    <w:name w:val="Subscript"/>
    <w:basedOn w:val="DefaultParagraphFont"/>
    <w:rsid w:val="00EE2F29"/>
    <w:rPr>
      <w:sz w:val="16"/>
      <w:vertAlign w:val="subscript"/>
    </w:rPr>
  </w:style>
  <w:style w:type="character" w:customStyle="1" w:styleId="Superscript">
    <w:name w:val="Superscript"/>
    <w:basedOn w:val="DefaultParagraphFont"/>
    <w:rsid w:val="00EE2F29"/>
    <w:rPr>
      <w:sz w:val="16"/>
      <w:vertAlign w:val="superscript"/>
    </w:rPr>
  </w:style>
  <w:style w:type="character" w:customStyle="1" w:styleId="Symbols">
    <w:name w:val="Symbols"/>
    <w:basedOn w:val="DefaultParagraphFont"/>
    <w:rsid w:val="00EE2F29"/>
    <w:rPr>
      <w:rFonts w:ascii="Symbol" w:hAnsi="Symbol"/>
    </w:rPr>
  </w:style>
  <w:style w:type="character" w:customStyle="1" w:styleId="MenuOptions">
    <w:name w:val="Menu Options"/>
    <w:basedOn w:val="DefaultParagraphFont"/>
    <w:rsid w:val="00EE2F29"/>
    <w:rPr>
      <w:rFonts w:ascii="Arial Narrow" w:hAnsi="Arial Narrow"/>
      <w:smallCaps/>
    </w:rPr>
  </w:style>
  <w:style w:type="character" w:customStyle="1" w:styleId="Buttons">
    <w:name w:val="Buttons"/>
    <w:basedOn w:val="DefaultParagraphFont"/>
    <w:rsid w:val="00EE2F29"/>
    <w:rPr>
      <w:b/>
    </w:rPr>
  </w:style>
  <w:style w:type="character" w:customStyle="1" w:styleId="Underlined">
    <w:name w:val="Underlined"/>
    <w:basedOn w:val="DefaultParagraphFont"/>
    <w:rsid w:val="00EE2F29"/>
    <w:rPr>
      <w:u w:val="single"/>
    </w:rPr>
  </w:style>
  <w:style w:type="paragraph" w:customStyle="1" w:styleId="TableBodyTextRight">
    <w:name w:val="Table Body Text Right"/>
    <w:basedOn w:val="TableBodyText"/>
    <w:rsid w:val="00EE2F29"/>
    <w:pPr>
      <w:widowControl w:val="0"/>
      <w:autoSpaceDE w:val="0"/>
      <w:autoSpaceDN w:val="0"/>
      <w:adjustRightInd w:val="0"/>
      <w:jc w:val="right"/>
    </w:pPr>
    <w:rPr>
      <w:rFonts w:cs="Arial"/>
      <w:szCs w:val="18"/>
    </w:rPr>
  </w:style>
  <w:style w:type="paragraph" w:customStyle="1" w:styleId="CopyrightText">
    <w:name w:val="Copyright Text"/>
    <w:basedOn w:val="BodyText"/>
    <w:rsid w:val="00EE2F29"/>
    <w:rPr>
      <w:sz w:val="18"/>
    </w:rPr>
  </w:style>
  <w:style w:type="paragraph" w:customStyle="1" w:styleId="BodySmallRight">
    <w:name w:val="Body Small Right"/>
    <w:basedOn w:val="BodyTextRight"/>
    <w:rsid w:val="00EE2F29"/>
    <w:rPr>
      <w:sz w:val="18"/>
      <w:szCs w:val="18"/>
    </w:rPr>
  </w:style>
  <w:style w:type="paragraph" w:customStyle="1" w:styleId="MarginEdition">
    <w:name w:val="Margin Edition"/>
    <w:basedOn w:val="MarginNote"/>
    <w:rsid w:val="00EE2F29"/>
    <w:pPr>
      <w:spacing w:before="0" w:after="0"/>
    </w:pPr>
    <w:rPr>
      <w:rFonts w:ascii="Times New Roman" w:hAnsi="Times New Roman"/>
      <w:color w:val="999999"/>
    </w:rPr>
  </w:style>
  <w:style w:type="paragraph" w:customStyle="1" w:styleId="Spacer">
    <w:name w:val="Spacer"/>
    <w:basedOn w:val="Normal"/>
    <w:rsid w:val="00EE2F29"/>
    <w:rPr>
      <w:sz w:val="2"/>
      <w:szCs w:val="2"/>
    </w:rPr>
  </w:style>
  <w:style w:type="character" w:customStyle="1" w:styleId="Small">
    <w:name w:val="Small"/>
    <w:basedOn w:val="DefaultParagraphFont"/>
    <w:rsid w:val="00EE2F29"/>
    <w:rPr>
      <w:sz w:val="16"/>
    </w:rPr>
  </w:style>
  <w:style w:type="paragraph" w:customStyle="1" w:styleId="WideTable">
    <w:name w:val="Wide Table"/>
    <w:basedOn w:val="Normal"/>
    <w:rsid w:val="00EE2F29"/>
    <w:pPr>
      <w:ind w:left="-1418"/>
    </w:pPr>
    <w:rPr>
      <w:sz w:val="2"/>
      <w:szCs w:val="2"/>
    </w:rPr>
  </w:style>
  <w:style w:type="character" w:styleId="PageNumber">
    <w:name w:val="page number"/>
    <w:basedOn w:val="DefaultParagraphFont"/>
    <w:rsid w:val="00EE2F29"/>
  </w:style>
  <w:style w:type="paragraph" w:styleId="Quote">
    <w:name w:val="Quote"/>
    <w:basedOn w:val="Heading1"/>
    <w:link w:val="QuoteChar"/>
    <w:qFormat/>
    <w:rsid w:val="00EE2F29"/>
    <w:rPr>
      <w:b w:val="0"/>
      <w:sz w:val="72"/>
      <w:szCs w:val="72"/>
      <w:lang w:val="en-NZ"/>
    </w:rPr>
  </w:style>
  <w:style w:type="character" w:customStyle="1" w:styleId="QuoteChar">
    <w:name w:val="Quote Char"/>
    <w:basedOn w:val="DefaultParagraphFont"/>
    <w:link w:val="Quote"/>
    <w:rsid w:val="00EE2F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F29"/>
    <w:pPr>
      <w:pageBreakBefore/>
    </w:pPr>
  </w:style>
  <w:style w:type="paragraph" w:customStyle="1" w:styleId="Border">
    <w:name w:val="Border"/>
    <w:basedOn w:val="Normal"/>
    <w:qFormat/>
    <w:rsid w:val="00EE2F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F29"/>
    <w:rPr>
      <w:b/>
      <w:bCs/>
      <w:i/>
      <w:iCs/>
      <w:color w:val="auto"/>
    </w:rPr>
  </w:style>
  <w:style w:type="paragraph" w:styleId="IntenseQuote">
    <w:name w:val="Intense Quote"/>
    <w:basedOn w:val="Normal"/>
    <w:next w:val="Normal"/>
    <w:link w:val="IntenseQuoteChar"/>
    <w:uiPriority w:val="30"/>
    <w:qFormat/>
    <w:rsid w:val="00EE2F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F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2F29"/>
    <w:rPr>
      <w:smallCaps/>
      <w:color w:val="auto"/>
      <w:u w:val="single"/>
    </w:rPr>
  </w:style>
  <w:style w:type="character" w:styleId="IntenseReference">
    <w:name w:val="Intense Reference"/>
    <w:basedOn w:val="DefaultParagraphFont"/>
    <w:uiPriority w:val="32"/>
    <w:qFormat/>
    <w:rsid w:val="00EE2F29"/>
    <w:rPr>
      <w:b/>
      <w:bCs/>
      <w:smallCaps/>
      <w:color w:val="auto"/>
      <w:spacing w:val="5"/>
      <w:u w:val="single"/>
    </w:rPr>
  </w:style>
  <w:style w:type="paragraph" w:customStyle="1" w:styleId="2ColumnHeading">
    <w:name w:val="2Column Heading"/>
    <w:basedOn w:val="BodyText"/>
    <w:qFormat/>
    <w:rsid w:val="00EE2F29"/>
    <w:pPr>
      <w:spacing w:after="60"/>
      <w:ind w:left="-2268"/>
    </w:pPr>
    <w:rPr>
      <w:b/>
    </w:rPr>
  </w:style>
  <w:style w:type="paragraph" w:customStyle="1" w:styleId="Heading1TOC">
    <w:name w:val="Heading1 TOC"/>
    <w:basedOn w:val="Normal"/>
    <w:qFormat/>
    <w:rsid w:val="00EE2F29"/>
    <w:pPr>
      <w:spacing w:before="240" w:after="120"/>
    </w:pPr>
    <w:rPr>
      <w:rFonts w:ascii="Times New Roman" w:hAnsi="Times New Roman"/>
      <w:b/>
      <w:sz w:val="32"/>
    </w:rPr>
  </w:style>
  <w:style w:type="paragraph" w:customStyle="1" w:styleId="Heading2TOC">
    <w:name w:val="Heading2 TOC"/>
    <w:basedOn w:val="Normal"/>
    <w:qFormat/>
    <w:rsid w:val="00EE2F29"/>
    <w:pPr>
      <w:spacing w:before="240" w:after="60"/>
    </w:pPr>
    <w:rPr>
      <w:rFonts w:ascii="Times New Roman" w:hAnsi="Times New Roman"/>
      <w:b/>
      <w:sz w:val="28"/>
    </w:rPr>
  </w:style>
  <w:style w:type="character" w:customStyle="1" w:styleId="Underline">
    <w:name w:val="Underline"/>
    <w:basedOn w:val="DefaultParagraphFont"/>
    <w:qFormat/>
    <w:rsid w:val="00EE2F29"/>
    <w:rPr>
      <w:u w:val="single"/>
    </w:rPr>
  </w:style>
  <w:style w:type="paragraph" w:styleId="BalloonText">
    <w:name w:val="Balloon Text"/>
    <w:basedOn w:val="Normal"/>
    <w:link w:val="BalloonTextChar"/>
    <w:rsid w:val="00EE2F29"/>
    <w:rPr>
      <w:rFonts w:ascii="Tahoma" w:hAnsi="Tahoma" w:cs="Tahoma"/>
      <w:sz w:val="16"/>
      <w:szCs w:val="16"/>
    </w:rPr>
  </w:style>
  <w:style w:type="character" w:customStyle="1" w:styleId="BalloonTextChar">
    <w:name w:val="Balloon Text Char"/>
    <w:basedOn w:val="DefaultParagraphFont"/>
    <w:link w:val="BalloonText"/>
    <w:rsid w:val="00EE2F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2F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2F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1112</Words>
  <Characters>7116</Characters>
  <Application>Microsoft Office Word</Application>
  <DocSecurity>0</DocSecurity>
  <Lines>264</Lines>
  <Paragraphs>151</Paragraphs>
  <ScaleCrop>false</ScaleCrop>
  <Company>Author-it Software Corporation Ltd.</Company>
  <LinksUpToDate>false</LinksUpToDate>
  <CharactersWithSpaces>8156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FDFRB3011A Diagnose and respond to product and process faults (bread)</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2012-05-26T16:05:00Z</dcterms:created>
  <dcterms:modified xsi:type="dcterms:W3CDTF">2012-05-26T16:06:00Z</dcterms:modified>
</cp:coreProperties>
</file>