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B47" w:rsidP="00BC7B47">
      <w:pPr>
        <w:pStyle w:val="Title"/>
      </w:pPr>
      <w:r>
        <w:fldChar w:fldCharType="begin"/>
      </w:r>
      <w:r>
        <w:instrText xml:space="preserve"> TITLE   \* MERGEFORMAT </w:instrText>
      </w:r>
      <w:r>
        <w:fldChar w:fldCharType="separate"/>
      </w:r>
      <w:r>
        <w:t>FDFRB3010A Process dough</w:t>
      </w:r>
      <w:r>
        <w:fldChar w:fldCharType="end"/>
      </w:r>
    </w:p>
    <w:p w:rsidR="00BC7B47" w:rsidP="00BC7B47">
      <w:pPr>
        <w:pStyle w:val="Version"/>
        <w:sectPr w:rsidSect="002F73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F73FA" w:rsidP="002F73FA">
      <w:pPr>
        <w:pStyle w:val="SuperHeading"/>
      </w:pPr>
      <w:r w:rsidRPr="002F73FA">
        <w:t xml:space="preserve">FDFRB3010A Process dough </w:t>
      </w:r>
    </w:p>
    <w:p w:rsidR="00000000" w:rsidRPr="002F73FA" w:rsidP="002F73FA">
      <w:pPr>
        <w:pStyle w:val="SuperHeading"/>
      </w:pPr>
    </w:p>
    <w:p w:rsidR="00000000" w:rsidRPr="002F73FA" w:rsidP="002F73FA">
      <w:pPr>
        <w:pStyle w:val="Heading1"/>
      </w:pPr>
      <w:bookmarkStart w:id="1" w:name="O_386192"/>
      <w:bookmarkEnd w:id="1"/>
      <w:r w:rsidRPr="002F73FA">
        <w:t>Modification History</w:t>
      </w:r>
    </w:p>
    <w:p w:rsidR="00000000" w:rsidRPr="002F73FA" w:rsidP="002F73FA">
      <w:pPr>
        <w:pStyle w:val="BodyText"/>
      </w:pPr>
      <w:r w:rsidRPr="002F73FA">
        <w:t>November 2011: minor typographical error corrected.</w:t>
      </w:r>
    </w:p>
    <w:p w:rsidR="00000000" w:rsidRPr="002F73FA" w:rsidP="002F73FA">
      <w:pPr>
        <w:pStyle w:val="AllowPageBreak"/>
      </w:pPr>
    </w:p>
    <w:p w:rsidR="00000000" w:rsidRPr="002F73FA" w:rsidP="002F73FA">
      <w:pPr>
        <w:pStyle w:val="Heading1"/>
      </w:pPr>
      <w:bookmarkStart w:id="2" w:name="O_386188"/>
      <w:bookmarkEnd w:id="2"/>
      <w:r w:rsidRPr="002F73FA">
        <w:t>Unit Descriptor</w:t>
      </w:r>
    </w:p>
    <w:tbl>
      <w:tblPr>
        <w:tblW w:w="0" w:type="auto"/>
        <w:tblLayout w:type="fixed"/>
        <w:tblCellMar>
          <w:left w:w="62" w:type="dxa"/>
          <w:right w:w="62" w:type="dxa"/>
        </w:tblCellMar>
        <w:tblLook w:val="0000"/>
      </w:tblPr>
      <w:tblGrid>
        <w:gridCol w:w="2669"/>
        <w:gridCol w:w="5853"/>
      </w:tblGrid>
      <w:tr w:rsidTr="00BC7B47">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3FA" w:rsidP="002F73FA">
            <w:pPr>
              <w:pStyle w:val="BodyText"/>
            </w:pPr>
            <w:r w:rsidRPr="002F73FA">
              <w:t>This unit of competency covers the skills and knowledge required to divide, shape and m</w:t>
            </w:r>
            <w:r w:rsidRPr="002F73FA">
              <w:t xml:space="preserve">ould dough to final shape, place dough in tins or on baking surfaces and conduct final prove in an in-store bakery or retail baking environment. </w:t>
            </w:r>
          </w:p>
        </w:tc>
      </w:tr>
    </w:tbl>
    <w:p w:rsidR="00000000" w:rsidRPr="002F73FA" w:rsidP="002F73FA">
      <w:pPr>
        <w:pStyle w:val="BodyText"/>
      </w:pPr>
    </w:p>
    <w:p w:rsidR="00000000" w:rsidRPr="002F73FA" w:rsidP="002F73FA">
      <w:pPr>
        <w:pStyle w:val="AllowPageBreak"/>
      </w:pPr>
    </w:p>
    <w:p w:rsidR="00000000" w:rsidRPr="002F73FA" w:rsidP="002F73FA">
      <w:pPr>
        <w:pStyle w:val="Heading1"/>
      </w:pPr>
      <w:bookmarkStart w:id="3" w:name="O_386201"/>
      <w:bookmarkEnd w:id="3"/>
      <w:r w:rsidRPr="002F73FA">
        <w:t>Application of the Unit</w:t>
      </w:r>
    </w:p>
    <w:tbl>
      <w:tblPr>
        <w:tblW w:w="0" w:type="auto"/>
        <w:tblLayout w:type="fixed"/>
        <w:tblCellMar>
          <w:left w:w="62" w:type="dxa"/>
          <w:right w:w="62" w:type="dxa"/>
        </w:tblCellMar>
        <w:tblLook w:val="0000"/>
      </w:tblPr>
      <w:tblGrid>
        <w:gridCol w:w="2755"/>
        <w:gridCol w:w="5767"/>
      </w:tblGrid>
      <w:tr w:rsidTr="00BC7B47">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3FA" w:rsidP="002F73FA">
            <w:pPr>
              <w:pStyle w:val="BodyText"/>
            </w:pPr>
            <w:r w:rsidRPr="002F73FA">
              <w:t>Thi</w:t>
            </w:r>
            <w:r w:rsidRPr="002F73FA">
              <w:t>s unit has application in a retail baking environment within the food processing industry. It includes an intermediate prove stage prior to final moulding.</w:t>
            </w:r>
          </w:p>
        </w:tc>
      </w:tr>
    </w:tbl>
    <w:p w:rsidR="00000000" w:rsidRPr="002F73FA" w:rsidP="002F73FA">
      <w:pPr>
        <w:pStyle w:val="BodyText"/>
      </w:pPr>
    </w:p>
    <w:p w:rsidR="00000000" w:rsidRPr="002F73FA" w:rsidP="002F73FA">
      <w:pPr>
        <w:pStyle w:val="AllowPageBreak"/>
      </w:pPr>
    </w:p>
    <w:p w:rsidR="00000000" w:rsidRPr="002F73FA" w:rsidP="002F73FA">
      <w:pPr>
        <w:pStyle w:val="Heading1"/>
      </w:pPr>
      <w:bookmarkStart w:id="4" w:name="O_386193"/>
      <w:bookmarkEnd w:id="4"/>
      <w:r w:rsidRPr="002F73FA">
        <w:t>Licensing/Regulatory Information</w:t>
      </w:r>
    </w:p>
    <w:p w:rsidR="00000000" w:rsidRPr="002F73FA" w:rsidP="002F73FA">
      <w:pPr>
        <w:pStyle w:val="BodyText"/>
      </w:pPr>
      <w:r w:rsidRPr="002F73FA">
        <w:t>Not applicable.</w:t>
      </w:r>
    </w:p>
    <w:p w:rsidR="00000000" w:rsidRPr="002F73FA" w:rsidP="002F73FA">
      <w:pPr>
        <w:pStyle w:val="AllowPageBreak"/>
      </w:pPr>
    </w:p>
    <w:p w:rsidR="00000000" w:rsidRPr="002F73FA" w:rsidP="002F73FA">
      <w:pPr>
        <w:pStyle w:val="Heading1"/>
      </w:pPr>
      <w:bookmarkStart w:id="5" w:name="O_386191"/>
      <w:bookmarkEnd w:id="5"/>
      <w:r w:rsidRPr="002F73FA">
        <w:t>Pre-Requisites</w:t>
      </w:r>
    </w:p>
    <w:tbl>
      <w:tblPr>
        <w:tblW w:w="0" w:type="auto"/>
        <w:tblLayout w:type="fixed"/>
        <w:tblCellMar>
          <w:left w:w="62" w:type="dxa"/>
          <w:right w:w="62" w:type="dxa"/>
        </w:tblCellMar>
        <w:tblLook w:val="0000"/>
      </w:tblPr>
      <w:tblGrid>
        <w:gridCol w:w="2775"/>
        <w:gridCol w:w="1295"/>
        <w:gridCol w:w="4452"/>
      </w:tblGrid>
      <w:tr w:rsidTr="00BC7B4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p>
        </w:tc>
      </w:tr>
      <w:tr w:rsidTr="00BC7B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p>
        </w:tc>
      </w:tr>
      <w:tr w:rsidTr="00BC7B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3FA" w:rsidP="002F73FA">
            <w:pPr>
              <w:pStyle w:val="BodyText"/>
            </w:pPr>
          </w:p>
        </w:tc>
      </w:tr>
    </w:tbl>
    <w:p w:rsidR="00000000" w:rsidRPr="002F73FA" w:rsidP="002F73FA">
      <w:pPr>
        <w:pStyle w:val="BodyText"/>
      </w:pPr>
    </w:p>
    <w:p w:rsidR="00000000" w:rsidRPr="002F73FA" w:rsidP="002F73FA">
      <w:pPr>
        <w:pStyle w:val="AllowPageBreak"/>
      </w:pPr>
    </w:p>
    <w:p w:rsidR="00000000" w:rsidRPr="002F73FA" w:rsidP="002F73FA">
      <w:pPr>
        <w:pStyle w:val="Heading1"/>
      </w:pPr>
      <w:bookmarkStart w:id="6" w:name="O_386196"/>
      <w:bookmarkEnd w:id="6"/>
      <w:r w:rsidRPr="002F73FA">
        <w:t>Employability Skills Information</w:t>
      </w:r>
    </w:p>
    <w:tbl>
      <w:tblPr>
        <w:tblW w:w="0" w:type="auto"/>
        <w:tblLayout w:type="fixed"/>
        <w:tblCellMar>
          <w:left w:w="62" w:type="dxa"/>
          <w:right w:w="62" w:type="dxa"/>
        </w:tblCellMar>
        <w:tblLook w:val="0000"/>
      </w:tblPr>
      <w:tblGrid>
        <w:gridCol w:w="2802"/>
        <w:gridCol w:w="5720"/>
      </w:tblGrid>
      <w:tr w:rsidTr="00BC7B4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3FA" w:rsidP="002F73FA">
            <w:pPr>
              <w:pStyle w:val="BodyText"/>
            </w:pPr>
            <w:r w:rsidRPr="002F73FA">
              <w:t xml:space="preserve">This unit contains employability skills.  </w:t>
            </w:r>
          </w:p>
        </w:tc>
      </w:tr>
    </w:tbl>
    <w:p w:rsidR="00000000" w:rsidRPr="002F73FA" w:rsidP="002F73FA">
      <w:pPr>
        <w:pStyle w:val="BodyText"/>
      </w:pPr>
    </w:p>
    <w:p w:rsidR="00000000" w:rsidRPr="002F73FA" w:rsidP="002F73FA">
      <w:pPr>
        <w:pStyle w:val="AllowPageBreak"/>
      </w:pPr>
    </w:p>
    <w:p w:rsidR="00000000" w:rsidRPr="002F73FA" w:rsidP="002F73FA">
      <w:pPr>
        <w:pStyle w:val="Heading1"/>
      </w:pPr>
      <w:bookmarkStart w:id="7" w:name="O_386197"/>
      <w:bookmarkEnd w:id="7"/>
      <w:r w:rsidRPr="002F73FA">
        <w:t>Elements and Performance Criteria Pre-Content</w:t>
      </w:r>
    </w:p>
    <w:tbl>
      <w:tblPr>
        <w:tblW w:w="0" w:type="auto"/>
        <w:tblLayout w:type="fixed"/>
        <w:tblCellMar>
          <w:left w:w="62" w:type="dxa"/>
          <w:right w:w="62" w:type="dxa"/>
        </w:tblCellMar>
        <w:tblLook w:val="0000"/>
      </w:tblPr>
      <w:tblGrid>
        <w:gridCol w:w="2552"/>
        <w:gridCol w:w="5970"/>
      </w:tblGrid>
      <w:tr w:rsidTr="00BC7B4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3FA" w:rsidP="002F73FA">
            <w:pPr>
              <w:pStyle w:val="BodyText"/>
            </w:pPr>
            <w:r w:rsidRPr="002F73FA">
              <w:t>Performance criteria describe the performance needed to demonstrate achievement of the element. Where bold italicised text is used, further information is detailed in the required skills and</w:t>
            </w:r>
            <w:r w:rsidRPr="002F73FA">
              <w:t xml:space="preserve"> knowledge section and the range statement. Assessment of performance is to be consistent with the evidence guide.</w:t>
            </w:r>
          </w:p>
        </w:tc>
      </w:tr>
    </w:tbl>
    <w:p w:rsidR="00000000" w:rsidRPr="002F73FA" w:rsidP="002F73FA">
      <w:pPr>
        <w:pStyle w:val="BodyText"/>
      </w:pPr>
    </w:p>
    <w:p w:rsidR="00000000" w:rsidRPr="002F73FA" w:rsidP="002F73FA">
      <w:pPr>
        <w:pStyle w:val="AllowPageBreak"/>
      </w:pPr>
    </w:p>
    <w:p w:rsidR="00000000" w:rsidRPr="002F73FA" w:rsidP="002F73FA">
      <w:pPr>
        <w:pStyle w:val="Heading1"/>
      </w:pPr>
      <w:bookmarkStart w:id="8" w:name="O_386198"/>
      <w:bookmarkEnd w:id="8"/>
      <w:r w:rsidRPr="002F73FA">
        <w:t>Elements and Performance Criteria</w:t>
      </w:r>
    </w:p>
    <w:tbl>
      <w:tblPr>
        <w:tblW w:w="0" w:type="auto"/>
        <w:tblLayout w:type="fixed"/>
        <w:tblCellMar>
          <w:left w:w="62" w:type="dxa"/>
          <w:right w:w="62" w:type="dxa"/>
        </w:tblCellMar>
        <w:tblLook w:val="0000"/>
      </w:tblPr>
      <w:tblGrid>
        <w:gridCol w:w="2552"/>
        <w:gridCol w:w="5970"/>
      </w:tblGrid>
      <w:tr w:rsidTr="00BC7B47">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3FA" w:rsidP="002F73FA">
            <w:pPr>
              <w:pStyle w:val="BodyText"/>
            </w:pPr>
            <w:r w:rsidRPr="002F73FA">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PERFORMANCE CRITERIA</w:t>
            </w:r>
          </w:p>
        </w:tc>
      </w:tr>
      <w:tr w:rsidTr="00BC7B4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List"/>
              <w:rPr>
                <w:lang w:val="en-NZ"/>
              </w:rPr>
            </w:pPr>
            <w:r w:rsidRPr="002F73FA">
              <w:t>1.</w:t>
            </w:r>
            <w:r w:rsidRPr="002F73FA">
              <w:tab/>
              <w:t>Scale and mould dough</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3FA" w:rsidP="002F73FA">
            <w:pPr>
              <w:pStyle w:val="List2"/>
            </w:pPr>
            <w:r w:rsidRPr="002F73FA">
              <w:t>1.1.</w:t>
            </w:r>
            <w:r w:rsidRPr="002F73FA">
              <w:tab/>
            </w:r>
            <w:r w:rsidRPr="002F73FA">
              <w:t xml:space="preserve">Dough is scaled to meet production requirements </w:t>
            </w:r>
          </w:p>
          <w:p w:rsidR="00000000" w:rsidRPr="002F73FA" w:rsidP="002F73FA">
            <w:pPr>
              <w:pStyle w:val="List2"/>
            </w:pPr>
            <w:r w:rsidRPr="002F73FA">
              <w:t>1.2.</w:t>
            </w:r>
            <w:r w:rsidRPr="002F73FA">
              <w:tab/>
              <w:t xml:space="preserve">Scaled dough meets weight requirements </w:t>
            </w:r>
          </w:p>
          <w:p w:rsidR="00000000" w:rsidRPr="002F73FA" w:rsidP="002F73FA">
            <w:pPr>
              <w:pStyle w:val="List2"/>
            </w:pPr>
            <w:r w:rsidRPr="002F73FA">
              <w:t>1.3.</w:t>
            </w:r>
            <w:r w:rsidRPr="002F73FA">
              <w:tab/>
              <w:t>Dough is moulded to provide initial shape</w:t>
            </w:r>
          </w:p>
          <w:p w:rsidR="00000000" w:rsidRPr="002F73FA" w:rsidP="002F73FA">
            <w:pPr>
              <w:pStyle w:val="List2"/>
            </w:pPr>
            <w:r w:rsidRPr="002F73FA">
              <w:t>1.4.</w:t>
            </w:r>
            <w:r w:rsidRPr="002F73FA">
              <w:tab/>
              <w:t>Dough is laminated, chilled or filled to suit product specification</w:t>
            </w:r>
          </w:p>
          <w:p w:rsidR="00000000" w:rsidP="002F73FA">
            <w:pPr>
              <w:pStyle w:val="List2"/>
              <w:rPr>
                <w:lang w:val="en-NZ"/>
              </w:rPr>
            </w:pPr>
            <w:r w:rsidRPr="002F73FA">
              <w:t>1.5.</w:t>
            </w:r>
            <w:r w:rsidRPr="002F73FA">
              <w:tab/>
              <w:t>Unacceptable scaled and moulded dough</w:t>
            </w:r>
            <w:r w:rsidRPr="002F73FA">
              <w:t xml:space="preserve"> is identified, removed or rectified and/or reported</w:t>
            </w:r>
          </w:p>
        </w:tc>
      </w:tr>
      <w:tr w:rsidTr="00BC7B4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List"/>
              <w:rPr>
                <w:lang w:val="en-NZ"/>
              </w:rPr>
            </w:pPr>
            <w:r w:rsidRPr="002F73FA">
              <w:t>2.</w:t>
            </w:r>
            <w:r w:rsidRPr="002F73FA">
              <w:tab/>
              <w:t>Mould dough and divide to meet product requirements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3FA" w:rsidP="002F73FA">
            <w:pPr>
              <w:pStyle w:val="List2"/>
            </w:pPr>
            <w:r w:rsidRPr="002F73FA">
              <w:t>2.1.</w:t>
            </w:r>
            <w:r w:rsidRPr="002F73FA">
              <w:tab/>
              <w:t>Dough is moulded to final shape</w:t>
            </w:r>
          </w:p>
          <w:p w:rsidR="00000000" w:rsidRPr="002F73FA" w:rsidP="002F73FA">
            <w:pPr>
              <w:pStyle w:val="List2"/>
            </w:pPr>
            <w:r w:rsidRPr="002F73FA">
              <w:t>2.2.</w:t>
            </w:r>
            <w:r w:rsidRPr="002F73FA">
              <w:tab/>
              <w:t>Dough is placed in tins or on baking surfaces as required</w:t>
            </w:r>
          </w:p>
          <w:p w:rsidR="00000000" w:rsidRPr="002F73FA" w:rsidP="002F73FA">
            <w:pPr>
              <w:pStyle w:val="List2"/>
            </w:pPr>
            <w:r w:rsidRPr="002F73FA">
              <w:t>2.3.</w:t>
            </w:r>
            <w:r w:rsidRPr="002F73FA">
              <w:tab/>
              <w:t>Dough meets specifications</w:t>
            </w:r>
          </w:p>
          <w:p w:rsidR="00000000" w:rsidP="002F73FA">
            <w:pPr>
              <w:pStyle w:val="List2"/>
              <w:rPr>
                <w:lang w:val="en-NZ"/>
              </w:rPr>
            </w:pPr>
            <w:r w:rsidRPr="002F73FA">
              <w:t>2.4.</w:t>
            </w:r>
            <w:r w:rsidRPr="002F73FA">
              <w:tab/>
              <w:t>Unacceptab</w:t>
            </w:r>
            <w:r w:rsidRPr="002F73FA">
              <w:t xml:space="preserve">le final proved dough is identified, removed or rectified and/or reported </w:t>
            </w:r>
          </w:p>
        </w:tc>
      </w:tr>
      <w:tr w:rsidTr="00BC7B4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List"/>
              <w:rPr>
                <w:lang w:val="en-NZ"/>
              </w:rPr>
            </w:pPr>
            <w:r w:rsidRPr="002F73FA">
              <w:t>3.</w:t>
            </w:r>
            <w:r w:rsidRPr="002F73FA">
              <w:tab/>
              <w:t>Clean equipment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3FA" w:rsidP="002F73FA">
            <w:pPr>
              <w:pStyle w:val="List2"/>
            </w:pPr>
            <w:r w:rsidRPr="002F73FA">
              <w:t>3.1.</w:t>
            </w:r>
            <w:r w:rsidRPr="002F73FA">
              <w:tab/>
              <w:t>Equipment is cleaned to meet production and hygiene requirements</w:t>
            </w:r>
          </w:p>
          <w:p w:rsidR="00000000" w:rsidRPr="002F73FA" w:rsidP="002F73FA">
            <w:pPr>
              <w:pStyle w:val="List2"/>
            </w:pPr>
            <w:r w:rsidRPr="002F73FA">
              <w:t>3.2.</w:t>
            </w:r>
            <w:r w:rsidRPr="002F73FA">
              <w:tab/>
              <w:t>Waste is disposed of according to workplace procedure</w:t>
            </w:r>
          </w:p>
          <w:p w:rsidR="00000000" w:rsidRPr="002F73FA" w:rsidP="002F73FA">
            <w:pPr>
              <w:pStyle w:val="List2"/>
            </w:pPr>
            <w:r w:rsidRPr="002F73FA">
              <w:t>3.3.</w:t>
            </w:r>
            <w:r w:rsidRPr="002F73FA">
              <w:tab/>
            </w:r>
            <w:r w:rsidRPr="002F73FA">
              <w:t>Work is conducted in accordance with workplace environmental guidelines</w:t>
            </w:r>
          </w:p>
        </w:tc>
      </w:tr>
    </w:tbl>
    <w:p w:rsidR="00000000" w:rsidRPr="002F73FA" w:rsidP="002F73FA">
      <w:pPr>
        <w:pStyle w:val="BodyText"/>
      </w:pPr>
    </w:p>
    <w:p w:rsidR="00000000" w:rsidRPr="002F73FA" w:rsidP="002F73FA">
      <w:pPr>
        <w:pStyle w:val="AllowPageBreak"/>
      </w:pPr>
    </w:p>
    <w:p w:rsidR="00000000" w:rsidRPr="002F73FA" w:rsidP="002F73FA">
      <w:pPr>
        <w:pStyle w:val="Heading1"/>
      </w:pPr>
      <w:bookmarkStart w:id="9" w:name="O_386189"/>
      <w:bookmarkEnd w:id="9"/>
      <w:r w:rsidRPr="002F73FA">
        <w:t>Required Skills and Knowledge</w:t>
      </w:r>
    </w:p>
    <w:tbl>
      <w:tblPr>
        <w:tblW w:w="0" w:type="auto"/>
        <w:tblLayout w:type="fixed"/>
        <w:tblCellMar>
          <w:left w:w="62" w:type="dxa"/>
          <w:right w:w="62" w:type="dxa"/>
        </w:tblCellMar>
        <w:tblLook w:val="0000"/>
      </w:tblPr>
      <w:tblGrid>
        <w:gridCol w:w="8522"/>
      </w:tblGrid>
      <w:tr w:rsidTr="00BC7B4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REQUIRED SKILLS AND KNOWLEDGE</w:t>
            </w:r>
          </w:p>
        </w:tc>
      </w:tr>
      <w:tr w:rsidTr="00BC7B4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t>This section describes the skills and knowledge required for this unit.</w:t>
            </w:r>
          </w:p>
        </w:tc>
      </w:tr>
      <w:tr w:rsidTr="00BC7B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Required skills</w:t>
            </w:r>
          </w:p>
        </w:tc>
      </w:tr>
      <w:tr w:rsidTr="00BC7B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3FA" w:rsidP="002F73FA">
            <w:pPr>
              <w:pStyle w:val="BodyText"/>
            </w:pPr>
            <w:r w:rsidRPr="002F73FA">
              <w:rPr>
                <w:rStyle w:val="BoldandItalics"/>
              </w:rPr>
              <w:t>Ability to</w:t>
            </w:r>
            <w:r w:rsidRPr="002F73FA">
              <w:t>:</w:t>
            </w:r>
          </w:p>
          <w:p w:rsidR="00000000" w:rsidRPr="002F73FA" w:rsidP="002F73FA">
            <w:pPr>
              <w:pStyle w:val="ListBullet"/>
            </w:pPr>
            <w:r w:rsidRPr="002F73FA">
              <w:t>access workplace information to identify recipe requirements</w:t>
            </w:r>
          </w:p>
          <w:p w:rsidR="00000000" w:rsidRPr="002F73FA" w:rsidP="002F73FA">
            <w:pPr>
              <w:pStyle w:val="ListBullet"/>
            </w:pPr>
            <w:r w:rsidRPr="002F73FA">
              <w:t>confirm the required quantity of dough is available</w:t>
            </w:r>
          </w:p>
          <w:p w:rsidR="00000000" w:rsidRPr="002F73FA" w:rsidP="002F73FA">
            <w:pPr>
              <w:pStyle w:val="ListBullet"/>
            </w:pPr>
            <w:r w:rsidRPr="002F73FA">
              <w:t xml:space="preserve">divide dough into pieces of the required weight </w:t>
            </w:r>
          </w:p>
          <w:p w:rsidR="00000000" w:rsidRPr="002F73FA" w:rsidP="002F73FA">
            <w:pPr>
              <w:pStyle w:val="ListBullet"/>
            </w:pPr>
            <w:r w:rsidRPr="002F73FA">
              <w:t>round or mould dough to meet intermediate prove weight requirements</w:t>
            </w:r>
          </w:p>
          <w:p w:rsidR="00000000" w:rsidRPr="002F73FA" w:rsidP="002F73FA">
            <w:pPr>
              <w:pStyle w:val="ListBullet"/>
            </w:pPr>
            <w:r w:rsidRPr="002F73FA">
              <w:t>allow dough to develop for</w:t>
            </w:r>
            <w:r w:rsidRPr="002F73FA">
              <w:t xml:space="preserve"> the required time (intermediate prove)</w:t>
            </w:r>
          </w:p>
          <w:p w:rsidR="00000000" w:rsidRPr="002F73FA" w:rsidP="002F73FA">
            <w:pPr>
              <w:pStyle w:val="ListBullet"/>
            </w:pPr>
            <w:r w:rsidRPr="002F73FA">
              <w:t>monitor size and shape of dough and skin formation on dough during intermediate prove</w:t>
            </w:r>
          </w:p>
          <w:p w:rsidR="00000000" w:rsidRPr="002F73FA" w:rsidP="002F73FA">
            <w:pPr>
              <w:pStyle w:val="ListBullet"/>
            </w:pPr>
            <w:r w:rsidRPr="002F73FA">
              <w:t>identify, correct and/or remove unacceptable sized/shaped dough</w:t>
            </w:r>
          </w:p>
          <w:p w:rsidR="00000000" w:rsidRPr="002F73FA" w:rsidP="002F73FA">
            <w:pPr>
              <w:pStyle w:val="ListBullet"/>
            </w:pPr>
            <w:r w:rsidRPr="002F73FA">
              <w:t xml:space="preserve">confirm that tins and/or baking surfaces are available and ready for use </w:t>
            </w:r>
          </w:p>
          <w:p w:rsidR="00000000" w:rsidRPr="002F73FA" w:rsidP="002F73FA">
            <w:pPr>
              <w:pStyle w:val="ListBullet"/>
            </w:pPr>
            <w:r w:rsidRPr="002F73FA">
              <w:t>carry out final mould (this may be done manually or by using moulding and rounding equipment)</w:t>
            </w:r>
          </w:p>
          <w:p w:rsidR="00000000" w:rsidRPr="002F73FA" w:rsidP="002F73FA">
            <w:pPr>
              <w:pStyle w:val="ListBullet"/>
            </w:pPr>
            <w:r w:rsidRPr="002F73FA">
              <w:t xml:space="preserve">tin or place dough on baking surfaces as required </w:t>
            </w:r>
          </w:p>
          <w:p w:rsidR="00000000" w:rsidRPr="002F73FA" w:rsidP="002F73FA">
            <w:pPr>
              <w:pStyle w:val="ListBullet"/>
            </w:pPr>
            <w:r w:rsidRPr="002F73FA">
              <w:t xml:space="preserve">conduct final prove of dough (prover </w:t>
            </w:r>
            <w:r w:rsidRPr="002F73FA">
              <w:t>settings are set to allow the required development/proving time and conditions, such as temperature and humidity)</w:t>
            </w:r>
          </w:p>
          <w:p w:rsidR="00000000" w:rsidRPr="002F73FA" w:rsidP="002F73FA">
            <w:pPr>
              <w:pStyle w:val="ListBullet"/>
            </w:pPr>
            <w:r w:rsidRPr="002F73FA">
              <w:t>prepare dough for baking, such as applying finishings, positioning lids on tins according to product requirements and shaping specialty breads</w:t>
            </w:r>
          </w:p>
          <w:p w:rsidR="00000000" w:rsidRPr="002F73FA" w:rsidP="002F73FA">
            <w:pPr>
              <w:pStyle w:val="ListBullet"/>
            </w:pPr>
            <w:r w:rsidRPr="002F73FA">
              <w:t xml:space="preserve">monitor dough volume and maturity </w:t>
            </w:r>
          </w:p>
          <w:p w:rsidR="00000000" w:rsidRPr="002F73FA" w:rsidP="002F73FA">
            <w:pPr>
              <w:pStyle w:val="ListBullet"/>
            </w:pPr>
            <w:r w:rsidRPr="002F73FA">
              <w:t xml:space="preserve">visually check the appearance of finished products and confirm that finishings are applied to meet quality requirements </w:t>
            </w:r>
          </w:p>
          <w:p w:rsidR="00000000" w:rsidRPr="002F73FA" w:rsidP="002F73FA">
            <w:pPr>
              <w:pStyle w:val="ListBullet"/>
            </w:pPr>
            <w:r w:rsidRPr="002F73FA">
              <w:t>identify, correct and/or remove unacceptable sized/shaped dough</w:t>
            </w:r>
          </w:p>
          <w:p w:rsidR="00000000" w:rsidRPr="002F73FA" w:rsidP="002F73FA">
            <w:pPr>
              <w:pStyle w:val="ListBullet"/>
            </w:pPr>
            <w:r w:rsidRPr="002F73FA">
              <w:t>clean equipment and utensils to mee</w:t>
            </w:r>
            <w:r w:rsidRPr="002F73FA">
              <w:t>t hygiene standards</w:t>
            </w:r>
          </w:p>
          <w:p w:rsidR="00000000" w:rsidRPr="002F73FA" w:rsidP="002F73FA">
            <w:pPr>
              <w:pStyle w:val="ListBullet"/>
            </w:pPr>
            <w:r w:rsidRPr="002F73FA">
              <w:t xml:space="preserve">maintain workplace records as required </w:t>
            </w:r>
          </w:p>
          <w:p w:rsidR="00000000" w:rsidRPr="002F73FA" w:rsidP="002F73FA">
            <w:pPr>
              <w:pStyle w:val="ListBullet"/>
            </w:pPr>
            <w:r w:rsidRPr="002F73FA">
              <w:t>maintain work area to meet housekeeping standards</w:t>
            </w:r>
          </w:p>
          <w:p w:rsidR="00000000" w:rsidRPr="002F73FA" w:rsidP="002F73FA">
            <w:pPr>
              <w:pStyle w:val="ListBullet"/>
            </w:pPr>
            <w:r w:rsidRPr="002F73FA">
              <w:t>use oral communication skills/language competence to fulfil the job role as specified by the organisation, including questioning, active listening</w:t>
            </w:r>
            <w:r w:rsidRPr="002F73FA">
              <w:t>, asking for clarification and seeking advice from supervisor</w:t>
            </w:r>
          </w:p>
          <w:p w:rsidR="00000000" w:rsidP="002F73FA">
            <w:pPr>
              <w:pStyle w:val="ListBullet"/>
              <w:rPr>
                <w:lang w:val="en-NZ"/>
              </w:rPr>
            </w:pPr>
            <w:r w:rsidRPr="002F73FA">
              <w:t>work cooperatively within a culturally diverse workforce</w:t>
            </w:r>
          </w:p>
        </w:tc>
      </w:tr>
      <w:tr w:rsidTr="00BC7B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Required knowledge</w:t>
            </w:r>
          </w:p>
        </w:tc>
      </w:tr>
      <w:tr w:rsidTr="00BC7B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3FA" w:rsidP="002F73FA">
            <w:pPr>
              <w:pStyle w:val="BodyText"/>
            </w:pPr>
            <w:r w:rsidRPr="002F73FA">
              <w:rPr>
                <w:rStyle w:val="BoldandItalics"/>
              </w:rPr>
              <w:t>Knowledge of</w:t>
            </w:r>
            <w:r w:rsidRPr="002F73FA">
              <w:t>:</w:t>
            </w:r>
          </w:p>
          <w:p w:rsidR="00000000" w:rsidRPr="002F73FA" w:rsidP="002F73FA">
            <w:pPr>
              <w:pStyle w:val="ListBullet"/>
            </w:pPr>
            <w:r w:rsidRPr="002F73FA">
              <w:t>the effect of dough shape/size on the final product</w:t>
            </w:r>
          </w:p>
          <w:p w:rsidR="00000000" w:rsidRPr="002F73FA" w:rsidP="002F73FA">
            <w:pPr>
              <w:pStyle w:val="ListBullet"/>
            </w:pPr>
            <w:r w:rsidRPr="002F73FA">
              <w:t xml:space="preserve">purpose and time required to allow dough to develop </w:t>
            </w:r>
          </w:p>
          <w:p w:rsidR="00000000" w:rsidRPr="002F73FA" w:rsidP="002F73FA">
            <w:pPr>
              <w:pStyle w:val="ListBullet"/>
            </w:pPr>
            <w:r w:rsidRPr="002F73FA">
              <w:t>methods used to confirm accuracy of measuring equipment used</w:t>
            </w:r>
          </w:p>
          <w:p w:rsidR="00000000" w:rsidRPr="002F73FA" w:rsidP="002F73FA">
            <w:pPr>
              <w:pStyle w:val="ListBullet"/>
            </w:pPr>
            <w:r w:rsidRPr="002F73FA">
              <w:t>required characteristics of proved dough, such as size, height and appearance</w:t>
            </w:r>
          </w:p>
          <w:p w:rsidR="00000000" w:rsidRPr="002F73FA" w:rsidP="002F73FA">
            <w:pPr>
              <w:pStyle w:val="ListBullet"/>
            </w:pPr>
            <w:r w:rsidRPr="002F73FA">
              <w:t xml:space="preserve">causes of variation and corrective action required </w:t>
            </w:r>
          </w:p>
          <w:p w:rsidR="00000000" w:rsidRPr="002F73FA" w:rsidP="002F73FA">
            <w:pPr>
              <w:pStyle w:val="ListBullet"/>
            </w:pPr>
            <w:r w:rsidRPr="002F73FA">
              <w:t>settings, op</w:t>
            </w:r>
            <w:r w:rsidRPr="002F73FA">
              <w:t>erational requirements and safety features of dividing and rounding equipment</w:t>
            </w:r>
          </w:p>
          <w:p w:rsidR="00000000" w:rsidRPr="002F73FA" w:rsidP="002F73FA">
            <w:pPr>
              <w:pStyle w:val="ListBullet"/>
            </w:pPr>
            <w:r w:rsidRPr="002F73FA">
              <w:t>requirements of the final proof process, including the importance of relative humidity and temperature on proving stage</w:t>
            </w:r>
          </w:p>
          <w:p w:rsidR="00000000" w:rsidRPr="002F73FA" w:rsidP="002F73FA">
            <w:pPr>
              <w:pStyle w:val="ListBullet"/>
            </w:pPr>
            <w:r w:rsidRPr="002F73FA">
              <w:t>purpose and procedures for conducting a wet or dry prove</w:t>
            </w:r>
          </w:p>
          <w:p w:rsidR="00000000" w:rsidRPr="002F73FA" w:rsidP="002F73FA">
            <w:pPr>
              <w:pStyle w:val="ListBullet"/>
            </w:pPr>
            <w:r w:rsidRPr="002F73FA">
              <w:t>m</w:t>
            </w:r>
            <w:r w:rsidRPr="002F73FA">
              <w:t>oulding techniques to achieve required product shape for untinned bread products</w:t>
            </w:r>
          </w:p>
          <w:p w:rsidR="00000000" w:rsidRPr="002F73FA" w:rsidP="002F73FA">
            <w:pPr>
              <w:pStyle w:val="ListBullet"/>
            </w:pPr>
            <w:r w:rsidRPr="002F73FA">
              <w:t xml:space="preserve">control points and related monitoring requirements </w:t>
            </w:r>
          </w:p>
          <w:p w:rsidR="00000000" w:rsidRPr="002F73FA" w:rsidP="002F73FA">
            <w:pPr>
              <w:pStyle w:val="ListBullet"/>
            </w:pPr>
            <w:r w:rsidRPr="002F73FA">
              <w:t>occupational health and safety (OHS) hazards and controls</w:t>
            </w:r>
          </w:p>
          <w:p w:rsidR="00000000" w:rsidRPr="002F73FA" w:rsidP="002F73FA">
            <w:pPr>
              <w:pStyle w:val="ListBullet"/>
            </w:pPr>
            <w:r w:rsidRPr="002F73FA">
              <w:t>waste handling and cleaning and procedures</w:t>
            </w:r>
          </w:p>
        </w:tc>
      </w:tr>
    </w:tbl>
    <w:p w:rsidR="00000000" w:rsidRPr="002F73FA" w:rsidP="002F73FA">
      <w:pPr>
        <w:pStyle w:val="BodyText"/>
      </w:pPr>
    </w:p>
    <w:p w:rsidR="00000000" w:rsidRPr="002F73FA" w:rsidP="002F73FA">
      <w:pPr>
        <w:pStyle w:val="AllowPageBreak"/>
      </w:pPr>
    </w:p>
    <w:p w:rsidR="00000000" w:rsidRPr="002F73FA" w:rsidP="002F73FA">
      <w:pPr>
        <w:pStyle w:val="Heading1"/>
      </w:pPr>
      <w:bookmarkStart w:id="10" w:name="O_386195"/>
      <w:bookmarkEnd w:id="10"/>
      <w:r w:rsidRPr="002F73FA">
        <w:t>Evidence Guide</w:t>
      </w:r>
    </w:p>
    <w:tbl>
      <w:tblPr>
        <w:tblW w:w="9570" w:type="dxa"/>
        <w:tblLayout w:type="fixed"/>
        <w:tblCellMar>
          <w:left w:w="62" w:type="dxa"/>
          <w:right w:w="62" w:type="dxa"/>
        </w:tblCellMar>
        <w:tblLook w:val="0000"/>
      </w:tblPr>
      <w:tblGrid>
        <w:gridCol w:w="3908"/>
        <w:gridCol w:w="5662"/>
      </w:tblGrid>
      <w:tr w:rsidTr="00BC7B4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EVIDENCE GUIDE</w:t>
            </w:r>
          </w:p>
        </w:tc>
      </w:tr>
      <w:tr w:rsidTr="00BC7B4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t>The Evidence Guide provides advice on assessment and must be read in conjunction with the performance criteria, required skills and knowledge, range statement and the Assessment Guidelines for the Training Package.</w:t>
            </w:r>
          </w:p>
        </w:tc>
      </w:tr>
      <w:tr w:rsidTr="00BC7B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t>Assessment must be carried out in a manner that recognises the cultural and literacy requirements of the assessee and is appropriate to the work performed. Competence in this unit must be achieved in accordance with food safety stand</w:t>
            </w:r>
            <w:r w:rsidRPr="002F73FA">
              <w:t>ards and regulations.</w:t>
            </w:r>
          </w:p>
        </w:tc>
      </w:tr>
      <w:tr w:rsidTr="00BC7B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3FA" w:rsidP="002F73FA">
            <w:pPr>
              <w:pStyle w:val="BodyText"/>
            </w:pPr>
            <w:r w:rsidRPr="002F73FA">
              <w:t>Evidence of ability to:</w:t>
            </w:r>
          </w:p>
          <w:p w:rsidR="00000000" w:rsidRPr="002F73FA" w:rsidP="002F73FA">
            <w:pPr>
              <w:pStyle w:val="ListBullet"/>
            </w:pPr>
            <w:r w:rsidRPr="002F73FA">
              <w:t>scale and mould dough according to quality standards</w:t>
            </w:r>
          </w:p>
          <w:p w:rsidR="00000000" w:rsidRPr="002F73FA" w:rsidP="002F73FA">
            <w:pPr>
              <w:pStyle w:val="ListBullet"/>
            </w:pPr>
            <w:r w:rsidRPr="002F73FA">
              <w:t>use scales and determine weights accurately</w:t>
            </w:r>
          </w:p>
          <w:p w:rsidR="00000000" w:rsidRPr="002F73FA" w:rsidP="002F73FA">
            <w:pPr>
              <w:pStyle w:val="ListBullet"/>
            </w:pPr>
            <w:r w:rsidRPr="002F73FA">
              <w:t>take corrective action in response to typical faults and inconsistencies</w:t>
            </w:r>
          </w:p>
          <w:p w:rsidR="00000000" w:rsidRPr="002F73FA" w:rsidP="002F73FA">
            <w:pPr>
              <w:pStyle w:val="ListBullet"/>
            </w:pPr>
            <w:r w:rsidRPr="002F73FA">
              <w:t>apply safe work practices and identify OHS hazards and controls</w:t>
            </w:r>
          </w:p>
          <w:p w:rsidR="00000000" w:rsidRPr="002F73FA" w:rsidP="002F73FA">
            <w:pPr>
              <w:pStyle w:val="ListBullet"/>
            </w:pPr>
            <w:r w:rsidRPr="002F73FA">
              <w:t>clean equipment</w:t>
            </w:r>
          </w:p>
          <w:p w:rsidR="00000000" w:rsidP="002F73FA">
            <w:pPr>
              <w:pStyle w:val="ListBullet"/>
              <w:rPr>
                <w:lang w:val="en-NZ"/>
              </w:rPr>
            </w:pPr>
            <w:r w:rsidRPr="002F73FA">
              <w:t>apply food safety procedures.</w:t>
            </w:r>
          </w:p>
        </w:tc>
      </w:tr>
      <w:tr w:rsidTr="00BC7B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3FA" w:rsidP="002F73FA">
            <w:pPr>
              <w:pStyle w:val="BodyText"/>
            </w:pPr>
            <w:r w:rsidRPr="002F73FA">
              <w:t>Assessment must occur i</w:t>
            </w:r>
            <w:r w:rsidRPr="002F73FA">
              <w:t>n a real or simulated workplace where the assessee has access to:</w:t>
            </w:r>
          </w:p>
          <w:p w:rsidR="00000000" w:rsidRPr="002F73FA" w:rsidP="002F73FA">
            <w:pPr>
              <w:pStyle w:val="ListBullet"/>
            </w:pPr>
            <w:r w:rsidRPr="002F73FA">
              <w:t xml:space="preserve">work procedures, including advice on relevant scaling and moulding for intermediate prove requirements, safe work practices, food safety, quality and environmental requirements </w:t>
            </w:r>
          </w:p>
          <w:p w:rsidR="00000000" w:rsidRPr="002F73FA" w:rsidP="002F73FA">
            <w:pPr>
              <w:pStyle w:val="ListBullet"/>
            </w:pPr>
            <w:r w:rsidRPr="002F73FA">
              <w:t>recipe inst</w:t>
            </w:r>
            <w:r w:rsidRPr="002F73FA">
              <w:t xml:space="preserve">ructions </w:t>
            </w:r>
          </w:p>
          <w:p w:rsidR="00000000" w:rsidRPr="002F73FA" w:rsidP="002F73FA">
            <w:pPr>
              <w:pStyle w:val="ListBullet"/>
            </w:pPr>
            <w:r w:rsidRPr="002F73FA">
              <w:t>product specifications and related inspection/control points</w:t>
            </w:r>
          </w:p>
          <w:p w:rsidR="00000000" w:rsidRPr="002F73FA" w:rsidP="002F73FA">
            <w:pPr>
              <w:pStyle w:val="ListBullet"/>
            </w:pPr>
            <w:r w:rsidRPr="002F73FA">
              <w:t>dividing, rounding and intermediate prove equipment used in the workplace (in some workplaces these tasks are manually performed and do not involve the use of equipment)</w:t>
            </w:r>
          </w:p>
          <w:p w:rsidR="00000000" w:rsidRPr="002F73FA" w:rsidP="002F73FA">
            <w:pPr>
              <w:pStyle w:val="ListBullet"/>
            </w:pPr>
            <w:r w:rsidRPr="002F73FA">
              <w:t xml:space="preserve">dough  </w:t>
            </w:r>
          </w:p>
          <w:p w:rsidR="00000000" w:rsidRPr="002F73FA" w:rsidP="002F73FA">
            <w:pPr>
              <w:pStyle w:val="ListBullet"/>
            </w:pPr>
            <w:r w:rsidRPr="002F73FA">
              <w:t>persona</w:t>
            </w:r>
            <w:r w:rsidRPr="002F73FA">
              <w:t>l protective clothing, equipment and material safety data sheets (MSDS) s required</w:t>
            </w:r>
          </w:p>
          <w:p w:rsidR="00000000" w:rsidP="002F73FA">
            <w:pPr>
              <w:pStyle w:val="ListBullet"/>
              <w:rPr>
                <w:lang w:val="en-NZ"/>
              </w:rPr>
            </w:pPr>
            <w:r w:rsidRPr="002F73FA">
              <w:t>cleaning procedures, materials and equipment as required.</w:t>
            </w:r>
          </w:p>
        </w:tc>
      </w:tr>
      <w:tr w:rsidTr="00BC7B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t xml:space="preserve">This unit should be assessed together with core units and other units of competency relevant to the function or work role. </w:t>
            </w:r>
          </w:p>
        </w:tc>
      </w:tr>
      <w:tr w:rsidTr="00BC7B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3FA" w:rsidP="002F73FA">
            <w:pPr>
              <w:pStyle w:val="BodyText"/>
            </w:pPr>
            <w:r w:rsidRPr="002F73FA">
              <w:t xml:space="preserve">To ensure consistency in one's performance, competency should be demonstrated on more than one </w:t>
            </w:r>
            <w:r w:rsidRPr="002F73FA">
              <w:t>occasion over a period of time in order to cover a variety of circumstances, cases and responsibilities, and where possible, over a number of assessment activities.</w:t>
            </w:r>
          </w:p>
        </w:tc>
      </w:tr>
    </w:tbl>
    <w:p w:rsidR="00000000" w:rsidRPr="002F73FA" w:rsidP="002F73FA">
      <w:pPr>
        <w:pStyle w:val="BodyText"/>
      </w:pPr>
    </w:p>
    <w:p w:rsidR="00000000" w:rsidRPr="002F73FA" w:rsidP="002F73FA">
      <w:pPr>
        <w:pStyle w:val="AllowPageBreak"/>
      </w:pPr>
    </w:p>
    <w:p w:rsidR="00000000" w:rsidRPr="002F73FA" w:rsidP="002F73FA">
      <w:pPr>
        <w:pStyle w:val="Heading1"/>
      </w:pPr>
      <w:bookmarkStart w:id="11" w:name="O_386190"/>
      <w:bookmarkEnd w:id="11"/>
      <w:r w:rsidRPr="002F73FA">
        <w:t>Range Statement</w:t>
      </w:r>
    </w:p>
    <w:tbl>
      <w:tblPr>
        <w:tblW w:w="0" w:type="auto"/>
        <w:tblLayout w:type="fixed"/>
        <w:tblCellMar>
          <w:left w:w="62" w:type="dxa"/>
          <w:right w:w="62" w:type="dxa"/>
        </w:tblCellMar>
        <w:tblLook w:val="0000"/>
      </w:tblPr>
      <w:tblGrid>
        <w:gridCol w:w="3511"/>
        <w:gridCol w:w="5011"/>
      </w:tblGrid>
      <w:tr w:rsidTr="00BC7B4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RANGE STATEMENT</w:t>
            </w:r>
          </w:p>
        </w:tc>
      </w:tr>
      <w:tr w:rsidTr="00BC7B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t>The range statement relates to the uni</w:t>
            </w:r>
            <w:r w:rsidRPr="002F73FA">
              <w:t>t of competency as a whole. It allows for different work environments and situations that may affect performance. Bold italicised wording, if used in the performance criteria, is detailed below. Essential operating conditions that may be present with train</w:t>
            </w:r>
            <w:r w:rsidRPr="002F73FA">
              <w:t>ing and assessment (depending on the work situation, needs of the candidate, accessibility of the item, and local industry and regional contexts) may also be included.</w:t>
            </w:r>
          </w:p>
        </w:tc>
      </w:tr>
      <w:tr w:rsidTr="00BC7B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Policies and procedures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t>Work is carried out according to company policies and procedures, regulatory and licensing requirements, legislative requirements, and industrial awards and agreements</w:t>
            </w:r>
          </w:p>
        </w:tc>
      </w:tr>
      <w:tr w:rsidTr="00BC7B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Legislative requirements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3FA" w:rsidP="002F73FA">
            <w:pPr>
              <w:pStyle w:val="BodyText"/>
            </w:pPr>
            <w:r w:rsidRPr="002F73FA">
              <w:t>Legislative requirements are typically reflected in procedures and specifications. Legislation relevant to this industry includes:</w:t>
            </w:r>
          </w:p>
          <w:p w:rsidR="00000000" w:rsidRPr="002F73FA" w:rsidP="002F73FA">
            <w:pPr>
              <w:pStyle w:val="ListBullet"/>
            </w:pPr>
            <w:r w:rsidRPr="002F73FA">
              <w:t>the Food Standards Code, including labelling, weights and measures legislation</w:t>
            </w:r>
          </w:p>
          <w:p w:rsidR="00000000" w:rsidP="002F73FA">
            <w:pPr>
              <w:pStyle w:val="ListBullet"/>
              <w:rPr>
                <w:lang w:val="en-NZ"/>
              </w:rPr>
            </w:pPr>
            <w:r w:rsidRPr="002F73FA">
              <w:t>legislation covering food safety, environment</w:t>
            </w:r>
            <w:r w:rsidRPr="002F73FA">
              <w:t xml:space="preserve">al management, OHS, anti-discrimination and equal opportunity </w:t>
            </w:r>
          </w:p>
        </w:tc>
      </w:tr>
      <w:tr w:rsidTr="00BC7B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Workplace information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3FA" w:rsidP="002F73FA">
            <w:pPr>
              <w:pStyle w:val="BodyText"/>
            </w:pPr>
            <w:r w:rsidRPr="002F73FA">
              <w:t>Workplace information can include:</w:t>
            </w:r>
          </w:p>
          <w:p w:rsidR="00000000" w:rsidRPr="002F73FA" w:rsidP="002F73FA">
            <w:pPr>
              <w:pStyle w:val="ListBullet"/>
            </w:pPr>
            <w:r w:rsidRPr="002F73FA">
              <w:t xml:space="preserve">verbal or written instructions </w:t>
            </w:r>
          </w:p>
          <w:p w:rsidR="00000000" w:rsidRPr="002F73FA" w:rsidP="002F73FA">
            <w:pPr>
              <w:pStyle w:val="ListBullet"/>
            </w:pPr>
            <w:r w:rsidRPr="002F73FA">
              <w:t>standard operating procedures (SOPs)</w:t>
            </w:r>
          </w:p>
          <w:p w:rsidR="00000000" w:rsidRPr="002F73FA" w:rsidP="002F73FA">
            <w:pPr>
              <w:pStyle w:val="ListBullet"/>
            </w:pPr>
            <w:r w:rsidRPr="002F73FA">
              <w:t>specifications</w:t>
            </w:r>
          </w:p>
          <w:p w:rsidR="00000000" w:rsidRPr="002F73FA" w:rsidP="002F73FA">
            <w:pPr>
              <w:pStyle w:val="ListBullet"/>
            </w:pPr>
            <w:r w:rsidRPr="002F73FA">
              <w:t xml:space="preserve">production schedules </w:t>
            </w:r>
          </w:p>
          <w:p w:rsidR="00000000" w:rsidP="002F73FA">
            <w:pPr>
              <w:pStyle w:val="ListBullet"/>
              <w:rPr>
                <w:lang w:val="en-NZ"/>
              </w:rPr>
            </w:pPr>
            <w:r w:rsidRPr="002F73FA">
              <w:t xml:space="preserve">recipe instructions </w:t>
            </w:r>
          </w:p>
        </w:tc>
      </w:tr>
      <w:tr w:rsidTr="00BC7B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Typical ingredients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3FA" w:rsidP="002F73FA">
            <w:pPr>
              <w:pStyle w:val="BodyText"/>
            </w:pPr>
            <w:r w:rsidRPr="002F73FA">
              <w:t>Typical ingredients include but are not limited to:</w:t>
            </w:r>
          </w:p>
          <w:p w:rsidR="00000000" w:rsidRPr="002F73FA" w:rsidP="002F73FA">
            <w:pPr>
              <w:pStyle w:val="ListBullet"/>
            </w:pPr>
            <w:r w:rsidRPr="002F73FA">
              <w:t>wheat flour</w:t>
            </w:r>
          </w:p>
          <w:p w:rsidR="00000000" w:rsidRPr="002F73FA" w:rsidP="002F73FA">
            <w:pPr>
              <w:pStyle w:val="ListBullet"/>
            </w:pPr>
            <w:r w:rsidRPr="002F73FA">
              <w:t>water</w:t>
            </w:r>
          </w:p>
          <w:p w:rsidR="00000000" w:rsidRPr="002F73FA" w:rsidP="002F73FA">
            <w:pPr>
              <w:pStyle w:val="ListBullet"/>
            </w:pPr>
            <w:r w:rsidRPr="002F73FA">
              <w:t>salt</w:t>
            </w:r>
          </w:p>
          <w:p w:rsidR="00000000" w:rsidRPr="002F73FA" w:rsidP="002F73FA">
            <w:pPr>
              <w:pStyle w:val="ListBullet"/>
            </w:pPr>
            <w:r w:rsidRPr="002F73FA">
              <w:t>yeast</w:t>
            </w:r>
          </w:p>
          <w:p w:rsidR="00000000" w:rsidRPr="002F73FA" w:rsidP="002F73FA">
            <w:pPr>
              <w:pStyle w:val="ListBullet"/>
            </w:pPr>
            <w:r w:rsidRPr="002F73FA">
              <w:t>shortenings</w:t>
            </w:r>
          </w:p>
          <w:p w:rsidR="00000000" w:rsidRPr="002F73FA" w:rsidP="002F73FA">
            <w:pPr>
              <w:pStyle w:val="ListBullet"/>
            </w:pPr>
            <w:r w:rsidRPr="002F73FA">
              <w:t>bread improvers</w:t>
            </w:r>
          </w:p>
          <w:p w:rsidR="00000000" w:rsidP="002F73FA">
            <w:pPr>
              <w:pStyle w:val="ListBullet"/>
              <w:rPr>
                <w:lang w:val="en-NZ"/>
              </w:rPr>
            </w:pPr>
            <w:r w:rsidRPr="002F73FA">
              <w:t>additional ingredients, such as rye flour, sours, fruit, spices, grains and fibre</w:t>
            </w:r>
          </w:p>
        </w:tc>
      </w:tr>
      <w:tr w:rsidTr="00BC7B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Equipment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3FA" w:rsidP="002F73FA">
            <w:pPr>
              <w:pStyle w:val="BodyText"/>
            </w:pPr>
            <w:r w:rsidRPr="002F73FA">
              <w:t>Equipment may include:</w:t>
            </w:r>
          </w:p>
          <w:p w:rsidR="00000000" w:rsidRPr="002F73FA" w:rsidP="002F73FA">
            <w:pPr>
              <w:pStyle w:val="ListBullet"/>
            </w:pPr>
            <w:r w:rsidRPr="002F73FA">
              <w:t>mixers</w:t>
            </w:r>
          </w:p>
          <w:p w:rsidR="00000000" w:rsidRPr="002F73FA" w:rsidP="002F73FA">
            <w:pPr>
              <w:pStyle w:val="ListBullet"/>
            </w:pPr>
            <w:r w:rsidRPr="002F73FA">
              <w:t>sieves</w:t>
            </w:r>
          </w:p>
          <w:p w:rsidR="00000000" w:rsidRPr="002F73FA" w:rsidP="002F73FA">
            <w:pPr>
              <w:pStyle w:val="ListBullet"/>
            </w:pPr>
            <w:r w:rsidRPr="002F73FA">
              <w:t>weighing</w:t>
            </w:r>
          </w:p>
          <w:p w:rsidR="00000000" w:rsidRPr="002F73FA" w:rsidP="002F73FA">
            <w:pPr>
              <w:pStyle w:val="ListBullet"/>
            </w:pPr>
            <w:r w:rsidRPr="002F73FA">
              <w:t xml:space="preserve">metering </w:t>
            </w:r>
          </w:p>
          <w:p w:rsidR="00000000" w:rsidRPr="002F73FA" w:rsidP="002F73FA">
            <w:pPr>
              <w:pStyle w:val="ListBullet"/>
            </w:pPr>
            <w:r w:rsidRPr="002F73FA">
              <w:t>lifting equipment</w:t>
            </w:r>
          </w:p>
          <w:p w:rsidR="00000000" w:rsidP="002F73FA">
            <w:pPr>
              <w:pStyle w:val="ListBullet"/>
              <w:rPr>
                <w:lang w:val="en-NZ"/>
              </w:rPr>
            </w:pPr>
            <w:r w:rsidRPr="002F73FA">
              <w:t>final prover</w:t>
            </w:r>
          </w:p>
        </w:tc>
      </w:tr>
      <w:tr w:rsidTr="00BC7B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Dough</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t xml:space="preserve">Dough may be manually or mechanically moulded or shaped using moulding and rounding equipment </w:t>
            </w:r>
          </w:p>
        </w:tc>
      </w:tr>
      <w:tr w:rsidTr="00BC7B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Final proof</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t>Final proof may be wet or dry</w:t>
            </w:r>
          </w:p>
        </w:tc>
      </w:tr>
      <w:tr w:rsidTr="00BC7B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Applying finishings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3FA" w:rsidP="002F73FA">
            <w:pPr>
              <w:pStyle w:val="BodyText"/>
            </w:pPr>
            <w:r w:rsidRPr="002F73FA">
              <w:t>Applying finishings can include:</w:t>
            </w:r>
          </w:p>
          <w:p w:rsidR="00000000" w:rsidP="002F73FA">
            <w:pPr>
              <w:pStyle w:val="ListBullet"/>
              <w:rPr>
                <w:lang w:val="en-NZ"/>
              </w:rPr>
            </w:pPr>
            <w:r w:rsidRPr="002F73FA">
              <w:t>methods, such as dusting, cutting, spraying and applying toppings</w:t>
            </w:r>
          </w:p>
        </w:tc>
      </w:tr>
      <w:tr w:rsidTr="00BC7B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Baking surfaces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3FA" w:rsidP="002F73FA">
            <w:pPr>
              <w:pStyle w:val="BodyText"/>
            </w:pPr>
            <w:r w:rsidRPr="002F73FA">
              <w:t>Baking surfaces depend on workplace equipment and procedures and can include:</w:t>
            </w:r>
          </w:p>
          <w:p w:rsidR="00000000" w:rsidRPr="002F73FA" w:rsidP="002F73FA">
            <w:pPr>
              <w:pStyle w:val="ListBullet"/>
            </w:pPr>
            <w:r w:rsidRPr="002F73FA">
              <w:t>tins</w:t>
            </w:r>
          </w:p>
          <w:p w:rsidR="00000000" w:rsidRPr="002F73FA" w:rsidP="002F73FA">
            <w:pPr>
              <w:pStyle w:val="ListBullet"/>
            </w:pPr>
            <w:r w:rsidRPr="002F73FA">
              <w:t>slippers</w:t>
            </w:r>
          </w:p>
          <w:p w:rsidR="00000000" w:rsidRPr="002F73FA" w:rsidP="002F73FA">
            <w:pPr>
              <w:pStyle w:val="ListBullet"/>
            </w:pPr>
            <w:r w:rsidRPr="002F73FA">
              <w:t>trays and sole of the oven</w:t>
            </w:r>
          </w:p>
          <w:p w:rsidR="00000000" w:rsidRPr="002F73FA" w:rsidP="002F73FA">
            <w:pPr>
              <w:pStyle w:val="BodyText"/>
            </w:pPr>
            <w:r w:rsidRPr="002F73FA">
              <w:t>Confirming that tins/trays are ready for use involve</w:t>
            </w:r>
            <w:r w:rsidRPr="002F73FA">
              <w:t>s:</w:t>
            </w:r>
          </w:p>
          <w:p w:rsidR="00000000" w:rsidRPr="002F73FA" w:rsidP="002F73FA">
            <w:pPr>
              <w:pStyle w:val="ListBullet"/>
            </w:pPr>
            <w:r w:rsidRPr="002F73FA">
              <w:t>checking that tins/trays are greased and prepared to the required standard and that hygiene and sanitation standards are met</w:t>
            </w:r>
          </w:p>
        </w:tc>
      </w:tr>
    </w:tbl>
    <w:p w:rsidR="00BC7B47" w:rsidP="002F73FA">
      <w:pPr>
        <w:pStyle w:val="BodyText"/>
      </w:pPr>
    </w:p>
    <w:p w:rsidR="00BC7B47" w:rsidP="002F73FA">
      <w:pPr>
        <w:pStyle w:val="BodyText"/>
      </w:pPr>
    </w:p>
    <w:p w:rsidR="00000000" w:rsidRPr="002F73FA" w:rsidP="002F73FA">
      <w:pPr>
        <w:pStyle w:val="Heading1"/>
      </w:pPr>
      <w:bookmarkStart w:id="12" w:name="O_386187"/>
      <w:bookmarkEnd w:id="12"/>
      <w:r w:rsidRPr="002F73FA">
        <w:t>Unit Sector(s)</w:t>
      </w:r>
    </w:p>
    <w:tbl>
      <w:tblPr>
        <w:tblW w:w="0" w:type="auto"/>
        <w:tblLayout w:type="fixed"/>
        <w:tblCellMar>
          <w:left w:w="62" w:type="dxa"/>
          <w:right w:w="62" w:type="dxa"/>
        </w:tblCellMar>
        <w:tblLook w:val="0000"/>
      </w:tblPr>
      <w:tblGrid>
        <w:gridCol w:w="2624"/>
        <w:gridCol w:w="5898"/>
      </w:tblGrid>
      <w:tr w:rsidTr="00BC7B47">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3FA" w:rsidP="002F73FA">
            <w:pPr>
              <w:pStyle w:val="BodyText"/>
            </w:pPr>
            <w:r w:rsidRPr="002F73FA">
              <w:t>Retail baking</w:t>
            </w:r>
          </w:p>
        </w:tc>
      </w:tr>
    </w:tbl>
    <w:p w:rsidR="00000000" w:rsidRPr="002F73FA" w:rsidP="002F73FA">
      <w:pPr>
        <w:pStyle w:val="BodyText"/>
      </w:pPr>
    </w:p>
    <w:p w:rsidR="00000000" w:rsidRPr="002F73FA" w:rsidP="002F73FA">
      <w:pPr>
        <w:pStyle w:val="AllowPageBreak"/>
      </w:pPr>
    </w:p>
    <w:p w:rsidR="00000000" w:rsidRPr="002F73FA" w:rsidP="002F73FA">
      <w:pPr>
        <w:pStyle w:val="Heading1"/>
      </w:pPr>
      <w:bookmarkStart w:id="13" w:name="O_386200"/>
      <w:bookmarkEnd w:id="13"/>
      <w:r w:rsidRPr="002F73FA">
        <w:t>Competency field</w:t>
      </w:r>
    </w:p>
    <w:tbl>
      <w:tblPr>
        <w:tblW w:w="0" w:type="auto"/>
        <w:tblLayout w:type="fixed"/>
        <w:tblCellMar>
          <w:left w:w="62" w:type="dxa"/>
          <w:right w:w="62" w:type="dxa"/>
        </w:tblCellMar>
        <w:tblLook w:val="0000"/>
      </w:tblPr>
      <w:tblGrid>
        <w:gridCol w:w="2784"/>
        <w:gridCol w:w="5738"/>
      </w:tblGrid>
      <w:tr w:rsidTr="00BC7B4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3FA" w:rsidP="002F73FA">
            <w:pPr>
              <w:pStyle w:val="BodyText"/>
            </w:pPr>
          </w:p>
        </w:tc>
      </w:tr>
    </w:tbl>
    <w:p w:rsidR="00000000" w:rsidRPr="002F73FA" w:rsidP="002F73FA">
      <w:pPr>
        <w:pStyle w:val="BodyText"/>
      </w:pPr>
    </w:p>
    <w:p w:rsidR="00000000" w:rsidRPr="002F73FA" w:rsidP="002F73FA">
      <w:pPr>
        <w:pStyle w:val="AllowPageBreak"/>
      </w:pPr>
    </w:p>
    <w:p w:rsidR="00000000" w:rsidRPr="002F73FA" w:rsidP="002F73FA">
      <w:pPr>
        <w:pStyle w:val="Heading1"/>
      </w:pPr>
      <w:bookmarkStart w:id="14" w:name="O_386199"/>
      <w:bookmarkEnd w:id="14"/>
      <w:r w:rsidRPr="002F73FA">
        <w:t>Co-requisite units</w:t>
      </w:r>
    </w:p>
    <w:tbl>
      <w:tblPr>
        <w:tblW w:w="0" w:type="auto"/>
        <w:tblLayout w:type="fixed"/>
        <w:tblCellMar>
          <w:left w:w="62" w:type="dxa"/>
          <w:right w:w="62" w:type="dxa"/>
        </w:tblCellMar>
        <w:tblLook w:val="0000"/>
      </w:tblPr>
      <w:tblGrid>
        <w:gridCol w:w="2641"/>
        <w:gridCol w:w="1322"/>
        <w:gridCol w:w="4559"/>
      </w:tblGrid>
      <w:tr w:rsidTr="00BC7B4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r w:rsidRPr="002F73F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p>
        </w:tc>
      </w:tr>
      <w:tr w:rsidTr="00BC7B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3FA">
            <w:pPr>
              <w:pStyle w:val="BodyText"/>
              <w:rPr>
                <w:lang w:val="en-NZ"/>
              </w:rPr>
            </w:pPr>
          </w:p>
        </w:tc>
      </w:tr>
      <w:tr w:rsidTr="00BC7B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3FA" w:rsidP="002F73FA">
            <w:pPr>
              <w:pStyle w:val="BodyText"/>
            </w:pPr>
          </w:p>
        </w:tc>
      </w:tr>
    </w:tbl>
    <w:p w:rsidR="00000000" w:rsidRPr="002F73FA" w:rsidP="002F73FA">
      <w:pPr>
        <w:pStyle w:val="BodyText"/>
      </w:pPr>
    </w:p>
    <w:p w:rsidR="00000000" w:rsidRPr="002F73FA" w:rsidP="002F73FA"/>
    <w:sectPr w:rsidSect="002F73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3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7B47" w:rsidP="00BC7B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3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B47" w:rsidP="002F73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C7B47" w:rsidP="002F73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C7B47" w:rsidP="002F73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3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7B47" w:rsidP="00BC7B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3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B47" w:rsidP="002F73FA">
    <w:pPr>
      <w:pStyle w:val="Header"/>
      <w:framePr w:wrap="around"/>
    </w:pPr>
    <w:r>
      <w:fldChar w:fldCharType="begin"/>
    </w:r>
    <w:r>
      <w:instrText xml:space="preserve"> TITLE   \* MERGEFORMAT </w:instrText>
    </w:r>
    <w:r>
      <w:fldChar w:fldCharType="separate"/>
    </w:r>
    <w:r>
      <w:t>FDFRB3010A Process dough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7B47" w:rsidP="002F73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E4A7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3614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3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73FA"/>
    <w:pPr>
      <w:spacing w:before="360" w:after="60"/>
      <w:outlineLvl w:val="0"/>
    </w:pPr>
    <w:rPr>
      <w:sz w:val="32"/>
    </w:rPr>
  </w:style>
  <w:style w:type="paragraph" w:styleId="Heading2">
    <w:name w:val="heading 2"/>
    <w:basedOn w:val="HeadingBase"/>
    <w:next w:val="BodyText"/>
    <w:link w:val="Heading2Char"/>
    <w:qFormat/>
    <w:rsid w:val="002F73FA"/>
    <w:pPr>
      <w:keepLines/>
      <w:spacing w:before="240" w:after="120"/>
      <w:outlineLvl w:val="1"/>
    </w:pPr>
    <w:rPr>
      <w:sz w:val="28"/>
      <w:szCs w:val="40"/>
    </w:rPr>
  </w:style>
  <w:style w:type="paragraph" w:styleId="Heading3">
    <w:name w:val="heading 3"/>
    <w:basedOn w:val="HeadingBase"/>
    <w:next w:val="BodyText"/>
    <w:link w:val="Heading3Char"/>
    <w:qFormat/>
    <w:rsid w:val="002F73FA"/>
    <w:pPr>
      <w:spacing w:before="180" w:after="120"/>
      <w:outlineLvl w:val="2"/>
    </w:pPr>
    <w:rPr>
      <w:spacing w:val="-10"/>
      <w:kern w:val="32"/>
    </w:rPr>
  </w:style>
  <w:style w:type="paragraph" w:styleId="Heading4">
    <w:name w:val="heading 4"/>
    <w:basedOn w:val="HeadingBase"/>
    <w:next w:val="BodyText"/>
    <w:link w:val="Heading4Char"/>
    <w:qFormat/>
    <w:rsid w:val="002F73FA"/>
    <w:pPr>
      <w:spacing w:before="160" w:after="120"/>
      <w:outlineLvl w:val="3"/>
    </w:pPr>
    <w:rPr>
      <w:sz w:val="22"/>
    </w:rPr>
  </w:style>
  <w:style w:type="paragraph" w:styleId="Heading5">
    <w:name w:val="heading 5"/>
    <w:basedOn w:val="HeadingBase"/>
    <w:next w:val="Normal"/>
    <w:link w:val="Heading5Char"/>
    <w:qFormat/>
    <w:rsid w:val="002F73FA"/>
    <w:pPr>
      <w:spacing w:before="80"/>
      <w:outlineLvl w:val="4"/>
    </w:pPr>
    <w:rPr>
      <w:color w:val="918585"/>
      <w:sz w:val="20"/>
    </w:rPr>
  </w:style>
  <w:style w:type="paragraph" w:styleId="Heading6">
    <w:name w:val="heading 6"/>
    <w:basedOn w:val="HeadingBase"/>
    <w:next w:val="Normal"/>
    <w:link w:val="Heading6Char"/>
    <w:qFormat/>
    <w:rsid w:val="002F73FA"/>
    <w:pPr>
      <w:spacing w:before="60"/>
      <w:outlineLvl w:val="5"/>
    </w:pPr>
    <w:rPr>
      <w:color w:val="918585"/>
      <w:sz w:val="20"/>
    </w:rPr>
  </w:style>
  <w:style w:type="paragraph" w:styleId="Heading7">
    <w:name w:val="heading 7"/>
    <w:basedOn w:val="Normal"/>
    <w:next w:val="Normal"/>
    <w:link w:val="Heading7Char"/>
    <w:qFormat/>
    <w:rsid w:val="002F73FA"/>
    <w:pPr>
      <w:ind w:left="720"/>
      <w:outlineLvl w:val="6"/>
    </w:pPr>
    <w:rPr>
      <w:i/>
    </w:rPr>
  </w:style>
  <w:style w:type="paragraph" w:styleId="Heading8">
    <w:name w:val="heading 8"/>
    <w:basedOn w:val="Normal"/>
    <w:next w:val="Normal"/>
    <w:link w:val="Heading8Char"/>
    <w:qFormat/>
    <w:rsid w:val="002F73FA"/>
    <w:pPr>
      <w:ind w:left="720"/>
      <w:outlineLvl w:val="7"/>
    </w:pPr>
    <w:rPr>
      <w:i/>
    </w:rPr>
  </w:style>
  <w:style w:type="paragraph" w:styleId="Heading9">
    <w:name w:val="heading 9"/>
    <w:basedOn w:val="Normal"/>
    <w:next w:val="Normal"/>
    <w:link w:val="Heading9Char"/>
    <w:qFormat/>
    <w:rsid w:val="002F73FA"/>
    <w:pPr>
      <w:ind w:left="720"/>
      <w:outlineLvl w:val="8"/>
    </w:pPr>
    <w:rPr>
      <w:i/>
    </w:rPr>
  </w:style>
  <w:style w:type="character" w:default="1" w:styleId="DefaultParagraphFont">
    <w:name w:val="Default Paragraph Font"/>
    <w:uiPriority w:val="1"/>
    <w:unhideWhenUsed/>
    <w:rsid w:val="002F73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73FA"/>
  </w:style>
  <w:style w:type="character" w:customStyle="1" w:styleId="Heading1Char">
    <w:name w:val="Heading 1 Char"/>
    <w:basedOn w:val="DefaultParagraphFont"/>
    <w:link w:val="Heading1"/>
    <w:rsid w:val="002F73FA"/>
    <w:rPr>
      <w:rFonts w:ascii="Times New Roman" w:eastAsia="Times New Roman" w:hAnsi="Times New Roman" w:cs="Times New Roman"/>
      <w:b/>
      <w:sz w:val="32"/>
      <w:szCs w:val="20"/>
      <w:lang w:eastAsia="en-US"/>
    </w:rPr>
  </w:style>
  <w:style w:type="paragraph" w:styleId="BodyText">
    <w:name w:val="Body Text"/>
    <w:basedOn w:val="Normal"/>
    <w:link w:val="BodyTextChar"/>
    <w:rsid w:val="002F73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73FA"/>
    <w:rPr>
      <w:rFonts w:ascii="Times New Roman" w:eastAsia="Times New Roman" w:hAnsi="Times New Roman" w:cs="Times New Roman"/>
      <w:sz w:val="24"/>
      <w:lang w:val="en-US" w:eastAsia="en-US"/>
    </w:rPr>
  </w:style>
  <w:style w:type="paragraph" w:styleId="Footer">
    <w:name w:val="footer"/>
    <w:basedOn w:val="Normal"/>
    <w:link w:val="FooterChar"/>
    <w:rsid w:val="002F73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73FA"/>
    <w:rPr>
      <w:rFonts w:ascii="Times New Roman" w:eastAsia="Times New Roman" w:hAnsi="Times New Roman" w:cs="Times New Roman"/>
      <w:sz w:val="16"/>
      <w:lang w:val="en-US" w:eastAsia="en-US"/>
    </w:rPr>
  </w:style>
  <w:style w:type="paragraph" w:styleId="List">
    <w:name w:val="List"/>
    <w:basedOn w:val="BodyText"/>
    <w:next w:val="BodyText"/>
    <w:rsid w:val="002F73FA"/>
    <w:pPr>
      <w:tabs>
        <w:tab w:val="left" w:pos="340"/>
      </w:tabs>
      <w:spacing w:before="60" w:after="60"/>
      <w:ind w:left="340" w:hanging="340"/>
    </w:pPr>
  </w:style>
  <w:style w:type="paragraph" w:styleId="ListBullet">
    <w:name w:val="List Bullet"/>
    <w:basedOn w:val="List"/>
    <w:rsid w:val="002F73FA"/>
    <w:pPr>
      <w:numPr>
        <w:numId w:val="12"/>
      </w:numPr>
      <w:tabs>
        <w:tab w:val="clear" w:pos="340"/>
      </w:tabs>
      <w:spacing w:before="40" w:after="40"/>
    </w:pPr>
  </w:style>
  <w:style w:type="character" w:customStyle="1" w:styleId="SpecialBold">
    <w:name w:val="Special Bold"/>
    <w:basedOn w:val="DefaultParagraphFont"/>
    <w:rsid w:val="002F73FA"/>
    <w:rPr>
      <w:b/>
      <w:spacing w:val="0"/>
    </w:rPr>
  </w:style>
  <w:style w:type="paragraph" w:styleId="Header">
    <w:name w:val="header"/>
    <w:basedOn w:val="Normal"/>
    <w:link w:val="HeaderChar"/>
    <w:rsid w:val="002F73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73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73FA"/>
    <w:pPr>
      <w:spacing w:before="240" w:after="120"/>
      <w:outlineLvl w:val="0"/>
    </w:pPr>
    <w:rPr>
      <w:rFonts w:ascii="Times New Roman" w:hAnsi="Times New Roman"/>
      <w:b/>
      <w:sz w:val="28"/>
    </w:rPr>
  </w:style>
  <w:style w:type="paragraph" w:customStyle="1" w:styleId="AllowPageBreak">
    <w:name w:val="AllowPageBreak"/>
    <w:rsid w:val="002F73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73FA"/>
    <w:pPr>
      <w:tabs>
        <w:tab w:val="left" w:pos="680"/>
      </w:tabs>
      <w:spacing w:before="60" w:after="60"/>
      <w:ind w:left="680" w:hanging="340"/>
    </w:pPr>
  </w:style>
  <w:style w:type="character" w:customStyle="1" w:styleId="BoldandItalics">
    <w:name w:val="Bold and Italics"/>
    <w:qFormat/>
    <w:rsid w:val="002F73FA"/>
    <w:rPr>
      <w:b/>
      <w:i/>
      <w:u w:val="none"/>
    </w:rPr>
  </w:style>
  <w:style w:type="character" w:customStyle="1" w:styleId="Heading2Char">
    <w:name w:val="Heading 2 Char"/>
    <w:basedOn w:val="DefaultParagraphFont"/>
    <w:link w:val="Heading2"/>
    <w:rsid w:val="002F73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73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73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73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73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73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73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73FA"/>
    <w:rPr>
      <w:rFonts w:ascii="Courier New" w:eastAsia="Times New Roman" w:hAnsi="Courier New" w:cs="Times New Roman"/>
      <w:i/>
      <w:szCs w:val="20"/>
      <w:lang w:val="en-US" w:eastAsia="en-US"/>
    </w:rPr>
  </w:style>
  <w:style w:type="paragraph" w:customStyle="1" w:styleId="HeadingBase">
    <w:name w:val="Heading Base"/>
    <w:rsid w:val="002F73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73FA"/>
    <w:pPr>
      <w:tabs>
        <w:tab w:val="right" w:leader="dot" w:pos="9072"/>
      </w:tabs>
      <w:ind w:left="567"/>
    </w:pPr>
    <w:rPr>
      <w:szCs w:val="22"/>
    </w:rPr>
  </w:style>
  <w:style w:type="paragraph" w:customStyle="1" w:styleId="TOCBase">
    <w:name w:val="TOC Base"/>
    <w:rsid w:val="002F73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73FA"/>
    <w:pPr>
      <w:tabs>
        <w:tab w:val="right" w:leader="dot" w:pos="9072"/>
      </w:tabs>
      <w:spacing w:before="40" w:after="40"/>
      <w:ind w:left="284"/>
    </w:pPr>
    <w:rPr>
      <w:rFonts w:ascii="Times New Roman" w:hAnsi="Times New Roman"/>
    </w:rPr>
  </w:style>
  <w:style w:type="paragraph" w:styleId="TOC1">
    <w:name w:val="toc 1"/>
    <w:basedOn w:val="TOCBase"/>
    <w:next w:val="Normal"/>
    <w:rsid w:val="002F73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73FA"/>
    <w:pPr>
      <w:spacing w:before="5040"/>
      <w:jc w:val="center"/>
    </w:pPr>
    <w:rPr>
      <w:sz w:val="48"/>
      <w:szCs w:val="72"/>
      <w:lang w:val="en-US"/>
    </w:rPr>
  </w:style>
  <w:style w:type="character" w:customStyle="1" w:styleId="TitleChar">
    <w:name w:val="Title Char"/>
    <w:basedOn w:val="DefaultParagraphFont"/>
    <w:link w:val="Title"/>
    <w:rsid w:val="002F73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73FA"/>
    <w:pPr>
      <w:tabs>
        <w:tab w:val="left" w:pos="3600"/>
        <w:tab w:val="left" w:pos="3958"/>
      </w:tabs>
    </w:pPr>
  </w:style>
  <w:style w:type="paragraph" w:customStyle="1" w:styleId="Note">
    <w:name w:val="Note"/>
    <w:basedOn w:val="BodyText"/>
    <w:rsid w:val="002F73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73FA"/>
    <w:pPr>
      <w:framePr w:wrap="auto" w:hAnchor="text" w:y="6049"/>
    </w:pPr>
    <w:rPr>
      <w:color w:val="000000"/>
      <w:sz w:val="40"/>
    </w:rPr>
  </w:style>
  <w:style w:type="paragraph" w:customStyle="1" w:styleId="TOCTitle">
    <w:name w:val="TOCTitle"/>
    <w:basedOn w:val="Heading1"/>
    <w:rsid w:val="002F73FA"/>
    <w:pPr>
      <w:spacing w:after="240"/>
      <w:jc w:val="center"/>
      <w:outlineLvl w:val="9"/>
    </w:pPr>
    <w:rPr>
      <w:caps/>
    </w:rPr>
  </w:style>
  <w:style w:type="paragraph" w:customStyle="1" w:styleId="Version">
    <w:name w:val="Version"/>
    <w:rsid w:val="002F73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73FA"/>
    <w:pPr>
      <w:numPr>
        <w:numId w:val="13"/>
      </w:numPr>
      <w:tabs>
        <w:tab w:val="clear" w:pos="680"/>
      </w:tabs>
    </w:pPr>
  </w:style>
  <w:style w:type="paragraph" w:styleId="Index1">
    <w:name w:val="index 1"/>
    <w:basedOn w:val="Normal"/>
    <w:next w:val="Normal"/>
    <w:semiHidden/>
    <w:rsid w:val="002F73FA"/>
    <w:pPr>
      <w:keepNext w:val="0"/>
      <w:tabs>
        <w:tab w:val="right" w:pos="4176"/>
      </w:tabs>
      <w:ind w:left="198" w:hanging="198"/>
    </w:pPr>
    <w:rPr>
      <w:rFonts w:ascii="Garamond" w:hAnsi="Garamond"/>
    </w:rPr>
  </w:style>
  <w:style w:type="paragraph" w:styleId="IndexHeading">
    <w:name w:val="index heading"/>
    <w:basedOn w:val="Normal"/>
    <w:next w:val="Index1"/>
    <w:semiHidden/>
    <w:rsid w:val="002F73FA"/>
    <w:pPr>
      <w:spacing w:before="120" w:after="120"/>
    </w:pPr>
    <w:rPr>
      <w:rFonts w:ascii="Arial" w:hAnsi="Arial"/>
      <w:b/>
      <w:color w:val="918585"/>
      <w:sz w:val="24"/>
    </w:rPr>
  </w:style>
  <w:style w:type="paragraph" w:customStyle="1" w:styleId="Chapter">
    <w:name w:val="Chapter"/>
    <w:basedOn w:val="Normal"/>
    <w:rsid w:val="002F73FA"/>
    <w:pPr>
      <w:spacing w:before="240"/>
    </w:pPr>
    <w:rPr>
      <w:rFonts w:ascii="Times New Roman" w:hAnsi="Times New Roman"/>
      <w:smallCaps/>
      <w:spacing w:val="80"/>
      <w:sz w:val="28"/>
    </w:rPr>
  </w:style>
  <w:style w:type="paragraph" w:customStyle="1" w:styleId="InChapter">
    <w:name w:val="InChapter"/>
    <w:basedOn w:val="Heading3"/>
    <w:rsid w:val="002F73FA"/>
    <w:pPr>
      <w:spacing w:after="240"/>
      <w:outlineLvl w:val="9"/>
    </w:pPr>
    <w:rPr>
      <w:noProof/>
    </w:rPr>
  </w:style>
  <w:style w:type="paragraph" w:styleId="Index2">
    <w:name w:val="index 2"/>
    <w:basedOn w:val="Normal"/>
    <w:next w:val="Normal"/>
    <w:semiHidden/>
    <w:rsid w:val="002F73FA"/>
    <w:pPr>
      <w:tabs>
        <w:tab w:val="right" w:pos="4176"/>
      </w:tabs>
      <w:ind w:left="568" w:hanging="284"/>
    </w:pPr>
    <w:rPr>
      <w:rFonts w:ascii="Garamond" w:hAnsi="Garamond"/>
    </w:rPr>
  </w:style>
  <w:style w:type="paragraph" w:customStyle="1" w:styleId="Byline">
    <w:name w:val="Byline"/>
    <w:rsid w:val="002F73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73FA"/>
    <w:pPr>
      <w:tabs>
        <w:tab w:val="clear" w:pos="3600"/>
        <w:tab w:val="clear" w:pos="3958"/>
      </w:tabs>
      <w:jc w:val="right"/>
    </w:pPr>
  </w:style>
  <w:style w:type="character" w:styleId="Emphasis">
    <w:name w:val="Emphasis"/>
    <w:basedOn w:val="DefaultParagraphFont"/>
    <w:qFormat/>
    <w:rsid w:val="002F73FA"/>
    <w:rPr>
      <w:i/>
    </w:rPr>
  </w:style>
  <w:style w:type="paragraph" w:styleId="Caption">
    <w:name w:val="caption"/>
    <w:basedOn w:val="BodyText"/>
    <w:next w:val="Normal"/>
    <w:qFormat/>
    <w:rsid w:val="002F73FA"/>
    <w:pPr>
      <w:framePr w:w="2268" w:hSpace="181" w:vSpace="181" w:wrap="around" w:vAnchor="text" w:hAnchor="page" w:x="1135" w:y="285" w:anchorLock="1"/>
    </w:pPr>
    <w:rPr>
      <w:i/>
    </w:rPr>
  </w:style>
  <w:style w:type="paragraph" w:customStyle="1" w:styleId="MiniTOCTitle">
    <w:name w:val="MiniTOCTitle"/>
    <w:basedOn w:val="Heading4"/>
    <w:rsid w:val="002F73FA"/>
    <w:pPr>
      <w:spacing w:before="240"/>
      <w:outlineLvl w:val="9"/>
    </w:pPr>
    <w:rPr>
      <w:noProof/>
      <w:sz w:val="24"/>
    </w:rPr>
  </w:style>
  <w:style w:type="paragraph" w:customStyle="1" w:styleId="MiniTOCItem">
    <w:name w:val="MiniTOCItem"/>
    <w:basedOn w:val="ListBullet"/>
    <w:rsid w:val="002F73FA"/>
    <w:pPr>
      <w:numPr>
        <w:numId w:val="0"/>
      </w:numPr>
      <w:tabs>
        <w:tab w:val="right" w:leader="dot" w:pos="6521"/>
      </w:tabs>
      <w:spacing w:before="0" w:after="0"/>
    </w:pPr>
  </w:style>
  <w:style w:type="paragraph" w:customStyle="1" w:styleId="TOFTitle">
    <w:name w:val="TOFTitle"/>
    <w:basedOn w:val="TOCTitle"/>
    <w:rsid w:val="002F73FA"/>
  </w:style>
  <w:style w:type="paragraph" w:styleId="TableofFigures">
    <w:name w:val="table of figures"/>
    <w:basedOn w:val="Normal"/>
    <w:next w:val="Normal"/>
    <w:semiHidden/>
    <w:rsid w:val="002F73FA"/>
    <w:pPr>
      <w:tabs>
        <w:tab w:val="right" w:leader="dot" w:pos="9072"/>
      </w:tabs>
      <w:ind w:left="970" w:hanging="403"/>
    </w:pPr>
    <w:rPr>
      <w:rFonts w:ascii="Times New Roman" w:hAnsi="Times New Roman"/>
      <w:b/>
    </w:rPr>
  </w:style>
  <w:style w:type="paragraph" w:styleId="ListNumber">
    <w:name w:val="List Number"/>
    <w:basedOn w:val="List"/>
    <w:rsid w:val="002F73FA"/>
    <w:pPr>
      <w:numPr>
        <w:numId w:val="10"/>
      </w:numPr>
    </w:pPr>
  </w:style>
  <w:style w:type="character" w:customStyle="1" w:styleId="WingdingSymbols">
    <w:name w:val="Wingding Symbols"/>
    <w:rsid w:val="002F73FA"/>
    <w:rPr>
      <w:rFonts w:ascii="Wingdings" w:hAnsi="Wingdings"/>
    </w:rPr>
  </w:style>
  <w:style w:type="paragraph" w:customStyle="1" w:styleId="TableHeading">
    <w:name w:val="Table Heading"/>
    <w:basedOn w:val="HeadingBase"/>
    <w:rsid w:val="002F73FA"/>
    <w:pPr>
      <w:keepLines/>
      <w:pBdr>
        <w:bottom w:val="single" w:sz="6" w:space="1" w:color="918585"/>
      </w:pBdr>
      <w:spacing w:before="240"/>
    </w:pPr>
  </w:style>
  <w:style w:type="character" w:customStyle="1" w:styleId="HotSpot">
    <w:name w:val="HotSpot"/>
    <w:rsid w:val="002F73FA"/>
    <w:rPr>
      <w:color w:val="0033CC"/>
      <w:u w:val="none"/>
    </w:rPr>
  </w:style>
  <w:style w:type="paragraph" w:customStyle="1" w:styleId="BodyTextRight">
    <w:name w:val="Body Text Right"/>
    <w:basedOn w:val="BodyText"/>
    <w:rsid w:val="002F73FA"/>
    <w:pPr>
      <w:spacing w:before="0" w:after="0"/>
      <w:jc w:val="right"/>
    </w:pPr>
  </w:style>
  <w:style w:type="paragraph" w:styleId="Index3">
    <w:name w:val="index 3"/>
    <w:basedOn w:val="ListNumber2"/>
    <w:next w:val="Normal"/>
    <w:semiHidden/>
    <w:rsid w:val="002F73FA"/>
    <w:pPr>
      <w:numPr>
        <w:numId w:val="0"/>
      </w:numPr>
      <w:tabs>
        <w:tab w:val="right" w:leader="dot" w:pos="4176"/>
      </w:tabs>
    </w:pPr>
  </w:style>
  <w:style w:type="paragraph" w:styleId="ListNumber2">
    <w:name w:val="List Number 2"/>
    <w:basedOn w:val="List2"/>
    <w:rsid w:val="002F73FA"/>
    <w:pPr>
      <w:numPr>
        <w:numId w:val="9"/>
      </w:numPr>
      <w:tabs>
        <w:tab w:val="clear" w:pos="1060"/>
      </w:tabs>
    </w:pPr>
  </w:style>
  <w:style w:type="paragraph" w:customStyle="1" w:styleId="MarginNote">
    <w:name w:val="Margin Note"/>
    <w:basedOn w:val="BodyText"/>
    <w:rsid w:val="002F73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73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73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73FA"/>
    <w:rPr>
      <w:sz w:val="32"/>
    </w:rPr>
  </w:style>
  <w:style w:type="paragraph" w:customStyle="1" w:styleId="HeadingProcedure">
    <w:name w:val="Heading Procedure"/>
    <w:basedOn w:val="HeadingBase"/>
    <w:next w:val="Normal"/>
    <w:rsid w:val="002F73FA"/>
    <w:pPr>
      <w:tabs>
        <w:tab w:val="left" w:pos="0"/>
      </w:tabs>
      <w:spacing w:before="120" w:after="60"/>
    </w:pPr>
    <w:rPr>
      <w:i/>
      <w:color w:val="918585"/>
      <w:sz w:val="22"/>
    </w:rPr>
  </w:style>
  <w:style w:type="paragraph" w:customStyle="1" w:styleId="TableBodyText">
    <w:name w:val="Table Body Text"/>
    <w:basedOn w:val="BodyText"/>
    <w:rsid w:val="002F73FA"/>
    <w:pPr>
      <w:spacing w:before="60" w:after="60"/>
    </w:pPr>
  </w:style>
  <w:style w:type="paragraph" w:styleId="ListContinue">
    <w:name w:val="List Continue"/>
    <w:basedOn w:val="List"/>
    <w:rsid w:val="002F73FA"/>
    <w:pPr>
      <w:ind w:firstLine="0"/>
    </w:pPr>
  </w:style>
  <w:style w:type="paragraph" w:customStyle="1" w:styleId="ListNote">
    <w:name w:val="List Note"/>
    <w:basedOn w:val="List"/>
    <w:rsid w:val="002F73FA"/>
    <w:pPr>
      <w:pBdr>
        <w:top w:val="single" w:sz="6" w:space="2" w:color="918585"/>
        <w:bottom w:val="single" w:sz="6" w:space="2" w:color="918585"/>
      </w:pBdr>
      <w:tabs>
        <w:tab w:val="left" w:pos="1021"/>
      </w:tabs>
      <w:ind w:firstLine="0"/>
    </w:pPr>
  </w:style>
  <w:style w:type="paragraph" w:customStyle="1" w:styleId="Warning">
    <w:name w:val="Warning"/>
    <w:basedOn w:val="BodyText"/>
    <w:rsid w:val="002F73FA"/>
    <w:pPr>
      <w:shd w:val="clear" w:color="auto" w:fill="D9D9D9"/>
      <w:tabs>
        <w:tab w:val="left" w:pos="992"/>
      </w:tabs>
      <w:ind w:left="119" w:right="119"/>
    </w:pPr>
    <w:rPr>
      <w:sz w:val="20"/>
    </w:rPr>
  </w:style>
  <w:style w:type="paragraph" w:customStyle="1" w:styleId="MarginIcons">
    <w:name w:val="Margin Icons"/>
    <w:basedOn w:val="BodyText"/>
    <w:rsid w:val="002F73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73FA"/>
    <w:rPr>
      <w:rFonts w:ascii="Courier New" w:hAnsi="Courier New"/>
    </w:rPr>
  </w:style>
  <w:style w:type="paragraph" w:customStyle="1" w:styleId="NoteBullet">
    <w:name w:val="Note Bullet"/>
    <w:basedOn w:val="Note"/>
    <w:rsid w:val="002F73FA"/>
    <w:pPr>
      <w:tabs>
        <w:tab w:val="clear" w:pos="680"/>
      </w:tabs>
      <w:spacing w:before="60" w:after="60"/>
    </w:pPr>
  </w:style>
  <w:style w:type="paragraph" w:customStyle="1" w:styleId="SubHeading2">
    <w:name w:val="SubHeading2"/>
    <w:basedOn w:val="HeadingBase"/>
    <w:rsid w:val="002F73FA"/>
    <w:pPr>
      <w:spacing w:before="240" w:after="60"/>
    </w:pPr>
    <w:rPr>
      <w:sz w:val="20"/>
    </w:rPr>
  </w:style>
  <w:style w:type="paragraph" w:customStyle="1" w:styleId="SubHeading1">
    <w:name w:val="SubHeading1"/>
    <w:basedOn w:val="HeadingBase"/>
    <w:rsid w:val="002F73FA"/>
    <w:pPr>
      <w:spacing w:before="240" w:after="60"/>
    </w:pPr>
    <w:rPr>
      <w:color w:val="918585"/>
      <w:sz w:val="22"/>
    </w:rPr>
  </w:style>
  <w:style w:type="paragraph" w:customStyle="1" w:styleId="SideHeading">
    <w:name w:val="Side Heading"/>
    <w:basedOn w:val="HeadingBase"/>
    <w:rsid w:val="002F73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73FA"/>
    <w:pPr>
      <w:tabs>
        <w:tab w:val="num" w:pos="360"/>
      </w:tabs>
    </w:pPr>
  </w:style>
  <w:style w:type="paragraph" w:styleId="PlainText">
    <w:name w:val="Plain Text"/>
    <w:basedOn w:val="Normal"/>
    <w:link w:val="PlainTextChar"/>
    <w:rsid w:val="002F73FA"/>
    <w:rPr>
      <w:sz w:val="20"/>
    </w:rPr>
  </w:style>
  <w:style w:type="character" w:customStyle="1" w:styleId="PlainTextChar">
    <w:name w:val="Plain Text Char"/>
    <w:basedOn w:val="DefaultParagraphFont"/>
    <w:link w:val="PlainText"/>
    <w:rsid w:val="002F73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73FA"/>
    <w:rPr>
      <w:b/>
      <w:smallCaps/>
    </w:rPr>
  </w:style>
  <w:style w:type="paragraph" w:customStyle="1" w:styleId="TableListNumber">
    <w:name w:val="Table List Number"/>
    <w:basedOn w:val="ListNumber"/>
    <w:rsid w:val="002F73FA"/>
    <w:pPr>
      <w:numPr>
        <w:numId w:val="0"/>
      </w:numPr>
    </w:pPr>
  </w:style>
  <w:style w:type="paragraph" w:styleId="TOC4">
    <w:name w:val="toc 4"/>
    <w:basedOn w:val="TOCBase"/>
    <w:next w:val="Normal"/>
    <w:semiHidden/>
    <w:rsid w:val="002F73FA"/>
    <w:pPr>
      <w:tabs>
        <w:tab w:val="right" w:leader="dot" w:pos="9071"/>
      </w:tabs>
      <w:ind w:left="1701"/>
    </w:pPr>
  </w:style>
  <w:style w:type="paragraph" w:customStyle="1" w:styleId="ListAlpha">
    <w:name w:val="List Alpha"/>
    <w:basedOn w:val="List"/>
    <w:rsid w:val="002F73FA"/>
    <w:pPr>
      <w:numPr>
        <w:numId w:val="8"/>
      </w:numPr>
    </w:pPr>
  </w:style>
  <w:style w:type="paragraph" w:customStyle="1" w:styleId="ListAlpha2">
    <w:name w:val="List Alpha 2"/>
    <w:basedOn w:val="List2"/>
    <w:rsid w:val="002F73FA"/>
    <w:pPr>
      <w:numPr>
        <w:numId w:val="7"/>
      </w:numPr>
    </w:pPr>
  </w:style>
  <w:style w:type="paragraph" w:styleId="List3">
    <w:name w:val="List 3"/>
    <w:basedOn w:val="BodyText"/>
    <w:rsid w:val="002F73FA"/>
    <w:pPr>
      <w:tabs>
        <w:tab w:val="left" w:pos="1021"/>
      </w:tabs>
      <w:spacing w:before="60" w:after="60"/>
      <w:ind w:left="1020" w:hanging="340"/>
    </w:pPr>
  </w:style>
  <w:style w:type="paragraph" w:styleId="List4">
    <w:name w:val="List 4"/>
    <w:basedOn w:val="BodyText"/>
    <w:rsid w:val="002F73FA"/>
    <w:pPr>
      <w:tabs>
        <w:tab w:val="left" w:pos="1361"/>
      </w:tabs>
      <w:spacing w:before="60" w:after="60"/>
      <w:ind w:left="1361" w:hanging="340"/>
    </w:pPr>
  </w:style>
  <w:style w:type="paragraph" w:styleId="List5">
    <w:name w:val="List 5"/>
    <w:basedOn w:val="BodyText"/>
    <w:rsid w:val="002F73FA"/>
    <w:pPr>
      <w:tabs>
        <w:tab w:val="left" w:pos="1701"/>
      </w:tabs>
      <w:spacing w:before="60" w:after="60"/>
      <w:ind w:left="1701" w:hanging="340"/>
    </w:pPr>
  </w:style>
  <w:style w:type="paragraph" w:styleId="ListBullet3">
    <w:name w:val="List Bullet 3"/>
    <w:basedOn w:val="List3"/>
    <w:rsid w:val="002F73FA"/>
    <w:pPr>
      <w:numPr>
        <w:numId w:val="14"/>
      </w:numPr>
      <w:tabs>
        <w:tab w:val="clear" w:pos="1021"/>
      </w:tabs>
      <w:ind w:left="1037" w:hanging="357"/>
    </w:pPr>
  </w:style>
  <w:style w:type="paragraph" w:styleId="ListBullet4">
    <w:name w:val="List Bullet 4"/>
    <w:basedOn w:val="List4"/>
    <w:rsid w:val="002F73FA"/>
    <w:pPr>
      <w:numPr>
        <w:numId w:val="2"/>
      </w:numPr>
    </w:pPr>
  </w:style>
  <w:style w:type="paragraph" w:styleId="ListBullet5">
    <w:name w:val="List Bullet 5"/>
    <w:basedOn w:val="List5"/>
    <w:rsid w:val="002F73FA"/>
    <w:pPr>
      <w:numPr>
        <w:numId w:val="3"/>
      </w:numPr>
    </w:pPr>
  </w:style>
  <w:style w:type="paragraph" w:styleId="ListContinue2">
    <w:name w:val="List Continue 2"/>
    <w:basedOn w:val="List2"/>
    <w:rsid w:val="002F73FA"/>
    <w:pPr>
      <w:ind w:firstLine="0"/>
    </w:pPr>
  </w:style>
  <w:style w:type="paragraph" w:styleId="ListContinue3">
    <w:name w:val="List Continue 3"/>
    <w:basedOn w:val="List3"/>
    <w:rsid w:val="002F73FA"/>
    <w:pPr>
      <w:ind w:left="1021" w:firstLine="0"/>
    </w:pPr>
  </w:style>
  <w:style w:type="paragraph" w:styleId="ListContinue4">
    <w:name w:val="List Continue 4"/>
    <w:basedOn w:val="List4"/>
    <w:rsid w:val="002F73FA"/>
    <w:pPr>
      <w:ind w:firstLine="0"/>
    </w:pPr>
  </w:style>
  <w:style w:type="paragraph" w:styleId="ListContinue5">
    <w:name w:val="List Continue 5"/>
    <w:basedOn w:val="List5"/>
    <w:rsid w:val="002F73FA"/>
    <w:pPr>
      <w:ind w:firstLine="0"/>
    </w:pPr>
  </w:style>
  <w:style w:type="paragraph" w:styleId="ListNumber3">
    <w:name w:val="List Number 3"/>
    <w:basedOn w:val="List3"/>
    <w:rsid w:val="002F73FA"/>
    <w:pPr>
      <w:numPr>
        <w:numId w:val="4"/>
      </w:numPr>
    </w:pPr>
  </w:style>
  <w:style w:type="paragraph" w:styleId="ListNumber4">
    <w:name w:val="List Number 4"/>
    <w:basedOn w:val="List4"/>
    <w:rsid w:val="002F73FA"/>
    <w:pPr>
      <w:numPr>
        <w:numId w:val="5"/>
      </w:numPr>
    </w:pPr>
  </w:style>
  <w:style w:type="paragraph" w:styleId="ListNumber5">
    <w:name w:val="List Number 5"/>
    <w:basedOn w:val="List5"/>
    <w:rsid w:val="002F73FA"/>
    <w:pPr>
      <w:numPr>
        <w:numId w:val="6"/>
      </w:numPr>
    </w:pPr>
  </w:style>
  <w:style w:type="paragraph" w:styleId="BlockText">
    <w:name w:val="Block Text"/>
    <w:basedOn w:val="Normal"/>
    <w:rsid w:val="002F73FA"/>
    <w:pPr>
      <w:spacing w:after="120"/>
      <w:ind w:left="1440" w:right="1440"/>
    </w:pPr>
  </w:style>
  <w:style w:type="character" w:customStyle="1" w:styleId="Subscript">
    <w:name w:val="Subscript"/>
    <w:basedOn w:val="DefaultParagraphFont"/>
    <w:rsid w:val="002F73FA"/>
    <w:rPr>
      <w:sz w:val="16"/>
      <w:vertAlign w:val="subscript"/>
    </w:rPr>
  </w:style>
  <w:style w:type="character" w:customStyle="1" w:styleId="Superscript">
    <w:name w:val="Superscript"/>
    <w:basedOn w:val="DefaultParagraphFont"/>
    <w:rsid w:val="002F73FA"/>
    <w:rPr>
      <w:sz w:val="16"/>
      <w:vertAlign w:val="superscript"/>
    </w:rPr>
  </w:style>
  <w:style w:type="character" w:customStyle="1" w:styleId="Symbols">
    <w:name w:val="Symbols"/>
    <w:basedOn w:val="DefaultParagraphFont"/>
    <w:rsid w:val="002F73FA"/>
    <w:rPr>
      <w:rFonts w:ascii="Symbol" w:hAnsi="Symbol"/>
    </w:rPr>
  </w:style>
  <w:style w:type="character" w:customStyle="1" w:styleId="MenuOptions">
    <w:name w:val="Menu Options"/>
    <w:basedOn w:val="DefaultParagraphFont"/>
    <w:rsid w:val="002F73FA"/>
    <w:rPr>
      <w:rFonts w:ascii="Arial Narrow" w:hAnsi="Arial Narrow"/>
      <w:smallCaps/>
    </w:rPr>
  </w:style>
  <w:style w:type="character" w:customStyle="1" w:styleId="Buttons">
    <w:name w:val="Buttons"/>
    <w:basedOn w:val="DefaultParagraphFont"/>
    <w:rsid w:val="002F73FA"/>
    <w:rPr>
      <w:b/>
    </w:rPr>
  </w:style>
  <w:style w:type="character" w:customStyle="1" w:styleId="Underlined">
    <w:name w:val="Underlined"/>
    <w:basedOn w:val="DefaultParagraphFont"/>
    <w:rsid w:val="002F73FA"/>
    <w:rPr>
      <w:u w:val="single"/>
    </w:rPr>
  </w:style>
  <w:style w:type="paragraph" w:customStyle="1" w:styleId="TableBodyTextRight">
    <w:name w:val="Table Body Text Right"/>
    <w:basedOn w:val="TableBodyText"/>
    <w:rsid w:val="002F73FA"/>
    <w:pPr>
      <w:widowControl w:val="0"/>
      <w:autoSpaceDE w:val="0"/>
      <w:autoSpaceDN w:val="0"/>
      <w:adjustRightInd w:val="0"/>
      <w:jc w:val="right"/>
    </w:pPr>
    <w:rPr>
      <w:rFonts w:cs="Arial"/>
      <w:szCs w:val="18"/>
    </w:rPr>
  </w:style>
  <w:style w:type="paragraph" w:customStyle="1" w:styleId="CopyrightText">
    <w:name w:val="Copyright Text"/>
    <w:basedOn w:val="BodyText"/>
    <w:rsid w:val="002F73FA"/>
    <w:rPr>
      <w:sz w:val="18"/>
    </w:rPr>
  </w:style>
  <w:style w:type="paragraph" w:customStyle="1" w:styleId="BodySmallRight">
    <w:name w:val="Body Small Right"/>
    <w:basedOn w:val="BodyTextRight"/>
    <w:rsid w:val="002F73FA"/>
    <w:rPr>
      <w:sz w:val="18"/>
      <w:szCs w:val="18"/>
    </w:rPr>
  </w:style>
  <w:style w:type="paragraph" w:customStyle="1" w:styleId="MarginEdition">
    <w:name w:val="Margin Edition"/>
    <w:basedOn w:val="MarginNote"/>
    <w:rsid w:val="002F73FA"/>
    <w:pPr>
      <w:spacing w:before="0" w:after="0"/>
    </w:pPr>
    <w:rPr>
      <w:rFonts w:ascii="Times New Roman" w:hAnsi="Times New Roman"/>
      <w:color w:val="999999"/>
    </w:rPr>
  </w:style>
  <w:style w:type="paragraph" w:customStyle="1" w:styleId="Spacer">
    <w:name w:val="Spacer"/>
    <w:basedOn w:val="Normal"/>
    <w:rsid w:val="002F73FA"/>
    <w:rPr>
      <w:sz w:val="2"/>
      <w:szCs w:val="2"/>
    </w:rPr>
  </w:style>
  <w:style w:type="character" w:customStyle="1" w:styleId="Small">
    <w:name w:val="Small"/>
    <w:basedOn w:val="DefaultParagraphFont"/>
    <w:rsid w:val="002F73FA"/>
    <w:rPr>
      <w:sz w:val="16"/>
    </w:rPr>
  </w:style>
  <w:style w:type="paragraph" w:customStyle="1" w:styleId="WideTable">
    <w:name w:val="Wide Table"/>
    <w:basedOn w:val="Normal"/>
    <w:rsid w:val="002F73FA"/>
    <w:pPr>
      <w:ind w:left="-1418"/>
    </w:pPr>
    <w:rPr>
      <w:sz w:val="2"/>
      <w:szCs w:val="2"/>
    </w:rPr>
  </w:style>
  <w:style w:type="character" w:styleId="PageNumber">
    <w:name w:val="page number"/>
    <w:basedOn w:val="DefaultParagraphFont"/>
    <w:rsid w:val="002F73FA"/>
  </w:style>
  <w:style w:type="paragraph" w:styleId="Quote">
    <w:name w:val="Quote"/>
    <w:basedOn w:val="Heading1"/>
    <w:link w:val="QuoteChar"/>
    <w:qFormat/>
    <w:rsid w:val="002F73FA"/>
    <w:rPr>
      <w:b w:val="0"/>
      <w:sz w:val="72"/>
      <w:szCs w:val="72"/>
      <w:lang w:val="en-NZ"/>
    </w:rPr>
  </w:style>
  <w:style w:type="character" w:customStyle="1" w:styleId="QuoteChar">
    <w:name w:val="Quote Char"/>
    <w:basedOn w:val="DefaultParagraphFont"/>
    <w:link w:val="Quote"/>
    <w:rsid w:val="002F73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73FA"/>
    <w:pPr>
      <w:pageBreakBefore/>
    </w:pPr>
  </w:style>
  <w:style w:type="paragraph" w:customStyle="1" w:styleId="Border">
    <w:name w:val="Border"/>
    <w:basedOn w:val="Normal"/>
    <w:qFormat/>
    <w:rsid w:val="002F73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73FA"/>
    <w:rPr>
      <w:b/>
      <w:bCs/>
      <w:i/>
      <w:iCs/>
      <w:color w:val="auto"/>
    </w:rPr>
  </w:style>
  <w:style w:type="paragraph" w:styleId="IntenseQuote">
    <w:name w:val="Intense Quote"/>
    <w:basedOn w:val="Normal"/>
    <w:next w:val="Normal"/>
    <w:link w:val="IntenseQuoteChar"/>
    <w:uiPriority w:val="30"/>
    <w:qFormat/>
    <w:rsid w:val="002F73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73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73FA"/>
    <w:rPr>
      <w:smallCaps/>
      <w:color w:val="auto"/>
      <w:u w:val="single"/>
    </w:rPr>
  </w:style>
  <w:style w:type="character" w:styleId="IntenseReference">
    <w:name w:val="Intense Reference"/>
    <w:basedOn w:val="DefaultParagraphFont"/>
    <w:uiPriority w:val="32"/>
    <w:qFormat/>
    <w:rsid w:val="002F73FA"/>
    <w:rPr>
      <w:b/>
      <w:bCs/>
      <w:smallCaps/>
      <w:color w:val="auto"/>
      <w:spacing w:val="5"/>
      <w:u w:val="single"/>
    </w:rPr>
  </w:style>
  <w:style w:type="paragraph" w:customStyle="1" w:styleId="2ColumnHeading">
    <w:name w:val="2Column Heading"/>
    <w:basedOn w:val="BodyText"/>
    <w:qFormat/>
    <w:rsid w:val="002F73FA"/>
    <w:pPr>
      <w:spacing w:after="60"/>
      <w:ind w:left="-2268"/>
    </w:pPr>
    <w:rPr>
      <w:b/>
    </w:rPr>
  </w:style>
  <w:style w:type="paragraph" w:customStyle="1" w:styleId="Heading1TOC">
    <w:name w:val="Heading1 TOC"/>
    <w:basedOn w:val="Normal"/>
    <w:qFormat/>
    <w:rsid w:val="002F73FA"/>
    <w:pPr>
      <w:spacing w:before="240" w:after="120"/>
    </w:pPr>
    <w:rPr>
      <w:rFonts w:ascii="Times New Roman" w:hAnsi="Times New Roman"/>
      <w:b/>
      <w:sz w:val="32"/>
    </w:rPr>
  </w:style>
  <w:style w:type="paragraph" w:customStyle="1" w:styleId="Heading2TOC">
    <w:name w:val="Heading2 TOC"/>
    <w:basedOn w:val="Normal"/>
    <w:qFormat/>
    <w:rsid w:val="002F73FA"/>
    <w:pPr>
      <w:spacing w:before="240" w:after="60"/>
    </w:pPr>
    <w:rPr>
      <w:rFonts w:ascii="Times New Roman" w:hAnsi="Times New Roman"/>
      <w:b/>
      <w:sz w:val="28"/>
    </w:rPr>
  </w:style>
  <w:style w:type="character" w:customStyle="1" w:styleId="Underline">
    <w:name w:val="Underline"/>
    <w:basedOn w:val="DefaultParagraphFont"/>
    <w:qFormat/>
    <w:rsid w:val="002F73FA"/>
    <w:rPr>
      <w:u w:val="single"/>
    </w:rPr>
  </w:style>
  <w:style w:type="paragraph" w:styleId="BalloonText">
    <w:name w:val="Balloon Text"/>
    <w:basedOn w:val="Normal"/>
    <w:link w:val="BalloonTextChar"/>
    <w:rsid w:val="002F73FA"/>
    <w:rPr>
      <w:rFonts w:ascii="Tahoma" w:hAnsi="Tahoma" w:cs="Tahoma"/>
      <w:sz w:val="16"/>
      <w:szCs w:val="16"/>
    </w:rPr>
  </w:style>
  <w:style w:type="character" w:customStyle="1" w:styleId="BalloonTextChar">
    <w:name w:val="Balloon Text Char"/>
    <w:basedOn w:val="DefaultParagraphFont"/>
    <w:link w:val="BalloonText"/>
    <w:rsid w:val="002F73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73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73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1268</Words>
  <Characters>7767</Characters>
  <Application>Microsoft Office Word</Application>
  <DocSecurity>0</DocSecurity>
  <Lines>280</Lines>
  <Paragraphs>158</Paragraphs>
  <ScaleCrop>false</ScaleCrop>
  <Company>Author-it Software Corporation Ltd.</Company>
  <LinksUpToDate>false</LinksUpToDate>
  <CharactersWithSpaces>8973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FDFRB3010A Process dough</dc:title>
  <dc:subject>Approved</dc:subject>
  <dc:creator>AgriFood Skills Australia</dc:creator>
  <cp:keywords>Revision Number: 2</cp:keywords>
  <dc:description>Copyright © 1996-2007 Author-it Software Corporation Ltd., all rights reserved.</dc:description>
  <cp:lastModifiedBy>Windows User</cp:lastModifiedBy>
  <cp:revision>3</cp:revision>
  <dcterms:created xsi:type="dcterms:W3CDTF">2012-05-26T16:05:00Z</dcterms:created>
  <dcterms:modified xsi:type="dcterms:W3CDTF">2012-05-26T16:05:00Z</dcterms:modified>
</cp:coreProperties>
</file>