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D99" w:rsidP="00D22D99">
      <w:pPr>
        <w:pStyle w:val="Title"/>
      </w:pPr>
      <w:r>
        <w:fldChar w:fldCharType="begin"/>
      </w:r>
      <w:r>
        <w:instrText xml:space="preserve"> TITLE   \* MERGEFORMAT </w:instrText>
      </w:r>
      <w:r>
        <w:fldChar w:fldCharType="separate"/>
      </w:r>
      <w:r>
        <w:t>FDFRB3008A Store, handle and use frozen dough</w:t>
      </w:r>
      <w:r>
        <w:fldChar w:fldCharType="end"/>
      </w:r>
    </w:p>
    <w:p w:rsidR="00D22D99" w:rsidP="00D22D99">
      <w:pPr>
        <w:pStyle w:val="Version"/>
        <w:sectPr w:rsidSect="005B6B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6BAA" w:rsidP="005B6BAA">
      <w:pPr>
        <w:pStyle w:val="SuperHeading"/>
      </w:pPr>
      <w:r w:rsidRPr="005B6BAA">
        <w:t>FDFRB3008A Store, handle and use frozen dough</w:t>
      </w:r>
    </w:p>
    <w:p w:rsidR="00000000" w:rsidRPr="005B6BAA" w:rsidP="005B6BAA">
      <w:pPr>
        <w:pStyle w:val="SuperHeading"/>
      </w:pPr>
    </w:p>
    <w:p w:rsidR="00000000" w:rsidRPr="005B6BAA" w:rsidP="005B6BAA">
      <w:pPr>
        <w:pStyle w:val="Heading1"/>
      </w:pPr>
      <w:bookmarkStart w:id="1" w:name="O_76659"/>
      <w:bookmarkEnd w:id="1"/>
      <w:r w:rsidRPr="005B6BAA">
        <w:t>Modification History</w:t>
      </w:r>
    </w:p>
    <w:p w:rsidR="00000000" w:rsidRPr="005B6BAA" w:rsidP="005B6BAA">
      <w:pPr>
        <w:pStyle w:val="BodyText"/>
      </w:pPr>
      <w:r w:rsidRPr="005B6BAA">
        <w:t>Not applicable.</w:t>
      </w:r>
    </w:p>
    <w:p w:rsidR="00000000" w:rsidRPr="005B6BAA" w:rsidP="005B6BAA">
      <w:pPr>
        <w:pStyle w:val="AllowPageBreak"/>
      </w:pPr>
    </w:p>
    <w:p w:rsidR="00000000" w:rsidRPr="005B6BAA" w:rsidP="005B6BAA">
      <w:pPr>
        <w:pStyle w:val="Heading1"/>
      </w:pPr>
      <w:bookmarkStart w:id="2" w:name="O_76660"/>
      <w:bookmarkEnd w:id="2"/>
      <w:r w:rsidRPr="005B6BAA">
        <w:t>Unit Descriptor</w:t>
      </w:r>
    </w:p>
    <w:tbl>
      <w:tblPr>
        <w:tblW w:w="0" w:type="auto"/>
        <w:tblLayout w:type="fixed"/>
        <w:tblCellMar>
          <w:left w:w="62" w:type="dxa"/>
          <w:right w:w="62" w:type="dxa"/>
        </w:tblCellMar>
        <w:tblLook w:val="0000"/>
      </w:tblPr>
      <w:tblGrid>
        <w:gridCol w:w="2671"/>
        <w:gridCol w:w="5851"/>
      </w:tblGrid>
      <w:tr w:rsidTr="00D22D9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t>This unit of competency covers the skills and knowledge required to thaw and handle frozen dough in the pro</w:t>
            </w:r>
            <w:r w:rsidRPr="005B6BAA">
              <w:t xml:space="preserve">duction of bread and other yeast-raised products. </w:t>
            </w:r>
          </w:p>
        </w:tc>
      </w:tr>
    </w:tbl>
    <w:p w:rsidR="00000000" w:rsidRPr="005B6BAA" w:rsidP="005B6BAA">
      <w:pPr>
        <w:pStyle w:val="BodyText"/>
      </w:pPr>
    </w:p>
    <w:p w:rsidR="00000000" w:rsidRPr="005B6BAA" w:rsidP="005B6BAA">
      <w:pPr>
        <w:pStyle w:val="AllowPageBreak"/>
      </w:pPr>
    </w:p>
    <w:p w:rsidR="00000000" w:rsidRPr="005B6BAA" w:rsidP="005B6BAA">
      <w:pPr>
        <w:pStyle w:val="Heading1"/>
      </w:pPr>
      <w:bookmarkStart w:id="3" w:name="O_76661"/>
      <w:bookmarkEnd w:id="3"/>
      <w:r w:rsidRPr="005B6BAA">
        <w:t>Application of the Unit</w:t>
      </w:r>
    </w:p>
    <w:tbl>
      <w:tblPr>
        <w:tblW w:w="0" w:type="auto"/>
        <w:tblLayout w:type="fixed"/>
        <w:tblCellMar>
          <w:left w:w="62" w:type="dxa"/>
          <w:right w:w="62" w:type="dxa"/>
        </w:tblCellMar>
        <w:tblLook w:val="0000"/>
      </w:tblPr>
      <w:tblGrid>
        <w:gridCol w:w="2754"/>
        <w:gridCol w:w="5768"/>
      </w:tblGrid>
      <w:tr w:rsidTr="00D22D9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t xml:space="preserve">This unit applies to an in-store or retail bakery environment. Dough is typically provided in frozen form to be stored and handled for use </w:t>
            </w:r>
            <w:r w:rsidRPr="005B6BAA">
              <w:t>in the retail bakery products.</w:t>
            </w:r>
          </w:p>
        </w:tc>
      </w:tr>
    </w:tbl>
    <w:p w:rsidR="00000000" w:rsidRPr="005B6BAA" w:rsidP="005B6BAA">
      <w:pPr>
        <w:pStyle w:val="BodyText"/>
      </w:pPr>
    </w:p>
    <w:p w:rsidR="00000000" w:rsidRPr="005B6BAA" w:rsidP="005B6BAA">
      <w:pPr>
        <w:pStyle w:val="AllowPageBreak"/>
      </w:pPr>
    </w:p>
    <w:p w:rsidR="00000000" w:rsidRPr="005B6BAA" w:rsidP="005B6BAA">
      <w:pPr>
        <w:pStyle w:val="Heading1"/>
      </w:pPr>
      <w:bookmarkStart w:id="4" w:name="O_76662"/>
      <w:bookmarkEnd w:id="4"/>
      <w:r w:rsidRPr="005B6BAA">
        <w:t>Licensing/Regulatory Information</w:t>
      </w:r>
    </w:p>
    <w:p w:rsidR="00000000" w:rsidRPr="005B6BAA" w:rsidP="005B6BAA">
      <w:pPr>
        <w:pStyle w:val="BodyText"/>
      </w:pPr>
      <w:r w:rsidRPr="005B6BAA">
        <w:t>Not applicable.</w:t>
      </w:r>
    </w:p>
    <w:p w:rsidR="00000000" w:rsidRPr="005B6BAA" w:rsidP="005B6BAA">
      <w:pPr>
        <w:pStyle w:val="AllowPageBreak"/>
      </w:pPr>
    </w:p>
    <w:p w:rsidR="00000000" w:rsidRPr="005B6BAA" w:rsidP="005B6BAA">
      <w:pPr>
        <w:pStyle w:val="Heading1"/>
      </w:pPr>
      <w:bookmarkStart w:id="5" w:name="O_76664"/>
      <w:bookmarkEnd w:id="5"/>
      <w:r w:rsidRPr="005B6BAA">
        <w:t>Pre-Requisites</w:t>
      </w:r>
    </w:p>
    <w:tbl>
      <w:tblPr>
        <w:tblW w:w="0" w:type="auto"/>
        <w:tblLayout w:type="fixed"/>
        <w:tblCellMar>
          <w:left w:w="62" w:type="dxa"/>
          <w:right w:w="62" w:type="dxa"/>
        </w:tblCellMar>
        <w:tblLook w:val="0000"/>
      </w:tblPr>
      <w:tblGrid>
        <w:gridCol w:w="2775"/>
        <w:gridCol w:w="1295"/>
        <w:gridCol w:w="4452"/>
      </w:tblGrid>
      <w:tr w:rsidTr="00D22D9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p>
        </w:tc>
      </w:tr>
      <w:tr w:rsidTr="00D22D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p>
        </w:tc>
      </w:tr>
      <w:tr w:rsidTr="00D22D9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p>
        </w:tc>
      </w:tr>
    </w:tbl>
    <w:p w:rsidR="00000000" w:rsidRPr="005B6BAA" w:rsidP="005B6BAA">
      <w:pPr>
        <w:pStyle w:val="BodyText"/>
      </w:pPr>
    </w:p>
    <w:p w:rsidR="00000000" w:rsidRPr="005B6BAA" w:rsidP="005B6BAA">
      <w:pPr>
        <w:pStyle w:val="AllowPageBreak"/>
      </w:pPr>
    </w:p>
    <w:p w:rsidR="00000000" w:rsidRPr="005B6BAA" w:rsidP="005B6BAA">
      <w:pPr>
        <w:pStyle w:val="Heading1"/>
      </w:pPr>
      <w:bookmarkStart w:id="6" w:name="O_76663"/>
      <w:bookmarkEnd w:id="6"/>
      <w:r w:rsidRPr="005B6BAA">
        <w:t>Employability Skills Information</w:t>
      </w:r>
    </w:p>
    <w:tbl>
      <w:tblPr>
        <w:tblW w:w="0" w:type="auto"/>
        <w:tblLayout w:type="fixed"/>
        <w:tblCellMar>
          <w:left w:w="62" w:type="dxa"/>
          <w:right w:w="62" w:type="dxa"/>
        </w:tblCellMar>
        <w:tblLook w:val="0000"/>
      </w:tblPr>
      <w:tblGrid>
        <w:gridCol w:w="2802"/>
        <w:gridCol w:w="5720"/>
      </w:tblGrid>
      <w:tr w:rsidTr="00D22D9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t>Thi</w:t>
            </w:r>
            <w:r w:rsidRPr="005B6BAA">
              <w:t xml:space="preserve">s unit contains employability skills.  </w:t>
            </w:r>
          </w:p>
        </w:tc>
      </w:tr>
    </w:tbl>
    <w:p w:rsidR="00000000" w:rsidRPr="005B6BAA" w:rsidP="005B6BAA">
      <w:pPr>
        <w:pStyle w:val="BodyText"/>
      </w:pPr>
    </w:p>
    <w:p w:rsidR="00000000" w:rsidRPr="005B6BAA" w:rsidP="005B6BAA">
      <w:pPr>
        <w:pStyle w:val="AllowPageBreak"/>
      </w:pPr>
    </w:p>
    <w:p w:rsidR="00000000" w:rsidRPr="005B6BAA" w:rsidP="005B6BAA">
      <w:pPr>
        <w:pStyle w:val="Heading1"/>
      </w:pPr>
      <w:bookmarkStart w:id="7" w:name="O_76665"/>
      <w:bookmarkEnd w:id="7"/>
      <w:r w:rsidRPr="005B6BAA">
        <w:t>Elements and Performance Criteria Pre-Content</w:t>
      </w:r>
    </w:p>
    <w:tbl>
      <w:tblPr>
        <w:tblW w:w="0" w:type="auto"/>
        <w:tblLayout w:type="fixed"/>
        <w:tblCellMar>
          <w:left w:w="62" w:type="dxa"/>
          <w:right w:w="62" w:type="dxa"/>
        </w:tblCellMar>
        <w:tblLook w:val="0000"/>
      </w:tblPr>
      <w:tblGrid>
        <w:gridCol w:w="2526"/>
        <w:gridCol w:w="5996"/>
      </w:tblGrid>
      <w:tr w:rsidTr="00D22D99">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t>Performance criteria describe the performance needed to demonstrate achievement of the element. Where bold italicised text is used, further information is detailed in the required skills and knowledge section and the range statement. Assessment of performa</w:t>
            </w:r>
            <w:r w:rsidRPr="005B6BAA">
              <w:t>nce is to be consistent with the evidence guide.</w:t>
            </w:r>
          </w:p>
        </w:tc>
      </w:tr>
    </w:tbl>
    <w:p w:rsidR="00000000" w:rsidRPr="005B6BAA" w:rsidP="005B6BAA">
      <w:pPr>
        <w:pStyle w:val="BodyText"/>
      </w:pPr>
    </w:p>
    <w:p w:rsidR="00000000" w:rsidRPr="005B6BAA" w:rsidP="005B6BAA">
      <w:pPr>
        <w:pStyle w:val="AllowPageBreak"/>
      </w:pPr>
    </w:p>
    <w:p w:rsidR="00000000" w:rsidRPr="005B6BAA" w:rsidP="005B6BAA">
      <w:pPr>
        <w:pStyle w:val="Heading1"/>
      </w:pPr>
      <w:bookmarkStart w:id="8" w:name="O_76666"/>
      <w:bookmarkEnd w:id="8"/>
      <w:r w:rsidRPr="005B6BAA">
        <w:t>Elements and Performance Criteria</w:t>
      </w:r>
    </w:p>
    <w:tbl>
      <w:tblPr>
        <w:tblW w:w="0" w:type="auto"/>
        <w:tblLayout w:type="fixed"/>
        <w:tblCellMar>
          <w:left w:w="62" w:type="dxa"/>
          <w:right w:w="62" w:type="dxa"/>
        </w:tblCellMar>
        <w:tblLook w:val="0000"/>
      </w:tblPr>
      <w:tblGrid>
        <w:gridCol w:w="2526"/>
        <w:gridCol w:w="5996"/>
      </w:tblGrid>
      <w:tr w:rsidTr="00D22D99">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PERFORMANCE CRITERIA</w:t>
            </w:r>
          </w:p>
        </w:tc>
      </w:tr>
      <w:tr w:rsidTr="00D22D99">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List"/>
              <w:rPr>
                <w:lang w:val="en-NZ"/>
              </w:rPr>
            </w:pPr>
            <w:r w:rsidRPr="005B6BAA">
              <w:t>1.</w:t>
            </w:r>
            <w:r w:rsidRPr="005B6BAA">
              <w:tab/>
              <w:t>Store frozen dough</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List2"/>
            </w:pPr>
            <w:r w:rsidRPr="005B6BAA">
              <w:t>1.1.</w:t>
            </w:r>
            <w:r w:rsidRPr="005B6BAA">
              <w:tab/>
            </w:r>
            <w:r w:rsidRPr="005B6BAA">
              <w:t xml:space="preserve">Storage conditions required to retain quality characteristics of frozen dough are identified and monitored </w:t>
            </w:r>
          </w:p>
          <w:p w:rsidR="00000000" w:rsidRPr="005B6BAA" w:rsidP="005B6BAA">
            <w:pPr>
              <w:pStyle w:val="List2"/>
            </w:pPr>
            <w:r w:rsidRPr="005B6BAA">
              <w:t>1.2.</w:t>
            </w:r>
            <w:r w:rsidRPr="005B6BAA">
              <w:tab/>
              <w:t>Consequences of inconsistent temperature and moisture controls for frozen dough are identified</w:t>
            </w:r>
          </w:p>
          <w:p w:rsidR="00000000" w:rsidP="005B6BAA">
            <w:pPr>
              <w:pStyle w:val="List2"/>
              <w:rPr>
                <w:lang w:val="en-NZ"/>
              </w:rPr>
            </w:pPr>
            <w:r w:rsidRPr="005B6BAA">
              <w:t>1.3.</w:t>
            </w:r>
            <w:r w:rsidRPr="005B6BAA">
              <w:tab/>
              <w:t xml:space="preserve">The cold chain is monitored to ensure that </w:t>
            </w:r>
            <w:r w:rsidRPr="005B6BAA">
              <w:t xml:space="preserve">product meets food safety and quality requirements </w:t>
            </w:r>
          </w:p>
        </w:tc>
      </w:tr>
      <w:tr w:rsidTr="00D22D99">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List"/>
              <w:rPr>
                <w:lang w:val="en-NZ"/>
              </w:rPr>
            </w:pPr>
            <w:r w:rsidRPr="005B6BAA">
              <w:t>2.</w:t>
            </w:r>
            <w:r w:rsidRPr="005B6BAA">
              <w:tab/>
              <w:t>Thaw frozen dough</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List2"/>
            </w:pPr>
            <w:r w:rsidRPr="005B6BAA">
              <w:t>2.1.</w:t>
            </w:r>
            <w:r w:rsidRPr="005B6BAA">
              <w:tab/>
              <w:t>Dough is thawed at a rate and conditions required to maintain quality</w:t>
            </w:r>
          </w:p>
          <w:p w:rsidR="00000000" w:rsidRPr="005B6BAA" w:rsidP="005B6BAA">
            <w:pPr>
              <w:pStyle w:val="List2"/>
            </w:pPr>
            <w:r w:rsidRPr="005B6BAA">
              <w:t>2.2.</w:t>
            </w:r>
            <w:r w:rsidRPr="005B6BAA">
              <w:tab/>
              <w:t>Impact of thawing rate on yeast and/or laminated products are identified</w:t>
            </w:r>
          </w:p>
          <w:p w:rsidR="00000000" w:rsidRPr="005B6BAA" w:rsidP="005B6BAA">
            <w:pPr>
              <w:pStyle w:val="List2"/>
            </w:pPr>
            <w:r w:rsidRPr="005B6BAA">
              <w:t>2.3.</w:t>
            </w:r>
            <w:r w:rsidRPr="005B6BAA">
              <w:tab/>
              <w:t xml:space="preserve">Thawed dough meets food </w:t>
            </w:r>
            <w:r w:rsidRPr="005B6BAA">
              <w:t xml:space="preserve">safety and quality requirements </w:t>
            </w:r>
          </w:p>
          <w:p w:rsidR="00000000" w:rsidRPr="005B6BAA" w:rsidP="005B6BAA">
            <w:pPr>
              <w:pStyle w:val="List2"/>
            </w:pPr>
            <w:r w:rsidRPr="005B6BAA">
              <w:t>2.4.</w:t>
            </w:r>
            <w:r w:rsidRPr="005B6BAA">
              <w:tab/>
              <w:t xml:space="preserve">Unacceptable dough is identified, rectified and/or removed </w:t>
            </w:r>
          </w:p>
          <w:p w:rsidR="00000000" w:rsidRPr="005B6BAA" w:rsidP="005B6BAA">
            <w:pPr>
              <w:pStyle w:val="List2"/>
            </w:pPr>
            <w:r w:rsidRPr="005B6BAA">
              <w:t>2.5.</w:t>
            </w:r>
            <w:r w:rsidRPr="005B6BAA">
              <w:tab/>
              <w:t>Waste is disposed of according to workplace procedure</w:t>
            </w:r>
          </w:p>
          <w:p w:rsidR="00000000" w:rsidRPr="005B6BAA" w:rsidP="005B6BAA">
            <w:pPr>
              <w:pStyle w:val="List2"/>
            </w:pPr>
            <w:r w:rsidRPr="005B6BAA">
              <w:t>2.6.</w:t>
            </w:r>
            <w:r w:rsidRPr="005B6BAA">
              <w:tab/>
              <w:t>Housekeeping standards are maintained in the workplace</w:t>
            </w:r>
          </w:p>
          <w:p w:rsidR="00000000" w:rsidP="005B6BAA">
            <w:pPr>
              <w:pStyle w:val="List2"/>
              <w:rPr>
                <w:lang w:val="en-NZ"/>
              </w:rPr>
            </w:pPr>
            <w:r w:rsidRPr="005B6BAA">
              <w:t>2.7.</w:t>
            </w:r>
            <w:r w:rsidRPr="005B6BAA">
              <w:tab/>
              <w:t>Work is conducted in accordance wi</w:t>
            </w:r>
            <w:r w:rsidRPr="005B6BAA">
              <w:t>th workplace environmental guidelines</w:t>
            </w:r>
          </w:p>
        </w:tc>
      </w:tr>
      <w:tr w:rsidTr="00D22D99">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List"/>
              <w:rPr>
                <w:lang w:val="en-NZ"/>
              </w:rPr>
            </w:pPr>
            <w:r w:rsidRPr="005B6BAA">
              <w:t>3.</w:t>
            </w:r>
            <w:r w:rsidRPr="005B6BAA">
              <w:tab/>
              <w:t>Use thawed dough in baked products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List2"/>
            </w:pPr>
            <w:r w:rsidRPr="005B6BAA">
              <w:t>3.1.</w:t>
            </w:r>
            <w:r w:rsidRPr="005B6BAA">
              <w:tab/>
              <w:t>Dough is proved and/or conditioned to prepare for use</w:t>
            </w:r>
          </w:p>
          <w:p w:rsidR="00000000" w:rsidRPr="005B6BAA" w:rsidP="005B6BAA">
            <w:pPr>
              <w:pStyle w:val="List2"/>
            </w:pPr>
            <w:r w:rsidRPr="005B6BAA">
              <w:t>3.2.</w:t>
            </w:r>
            <w:r w:rsidRPr="005B6BAA">
              <w:tab/>
              <w:t xml:space="preserve">Dough is baked in accordance to product specifications and requirements </w:t>
            </w:r>
          </w:p>
          <w:p w:rsidR="00000000" w:rsidRPr="005B6BAA" w:rsidP="005B6BAA">
            <w:pPr>
              <w:pStyle w:val="List2"/>
            </w:pPr>
            <w:r w:rsidRPr="005B6BAA">
              <w:t>3.3.</w:t>
            </w:r>
            <w:r w:rsidRPr="005B6BAA">
              <w:tab/>
            </w:r>
            <w:r w:rsidRPr="005B6BAA">
              <w:t>Implications of using frozen dough on proving and baking are identified and managed in the baking process</w:t>
            </w:r>
          </w:p>
          <w:p w:rsidR="00000000" w:rsidRPr="005B6BAA" w:rsidP="005B6BAA">
            <w:pPr>
              <w:pStyle w:val="List2"/>
            </w:pPr>
            <w:r w:rsidRPr="005B6BAA">
              <w:t>3.4.</w:t>
            </w:r>
            <w:r w:rsidRPr="005B6BAA">
              <w:tab/>
              <w:t>identify and act on any quality inconsistencies in production processes and the final product</w:t>
            </w:r>
          </w:p>
        </w:tc>
      </w:tr>
    </w:tbl>
    <w:p w:rsidR="00000000" w:rsidRPr="005B6BAA" w:rsidP="005B6BAA">
      <w:pPr>
        <w:pStyle w:val="BodyText"/>
      </w:pPr>
    </w:p>
    <w:p w:rsidR="00000000" w:rsidRPr="005B6BAA" w:rsidP="005B6BAA">
      <w:pPr>
        <w:pStyle w:val="AllowPageBreak"/>
      </w:pPr>
    </w:p>
    <w:p w:rsidR="00000000" w:rsidRPr="005B6BAA" w:rsidP="005B6BAA">
      <w:pPr>
        <w:pStyle w:val="Heading1"/>
      </w:pPr>
      <w:bookmarkStart w:id="9" w:name="O_76667"/>
      <w:bookmarkEnd w:id="9"/>
      <w:r w:rsidRPr="005B6BAA">
        <w:t>Required Skills and Knowledge</w:t>
      </w:r>
    </w:p>
    <w:tbl>
      <w:tblPr>
        <w:tblW w:w="0" w:type="auto"/>
        <w:tblLayout w:type="fixed"/>
        <w:tblCellMar>
          <w:left w:w="62" w:type="dxa"/>
          <w:right w:w="62" w:type="dxa"/>
        </w:tblCellMar>
        <w:tblLook w:val="0000"/>
      </w:tblPr>
      <w:tblGrid>
        <w:gridCol w:w="8522"/>
      </w:tblGrid>
      <w:tr w:rsidTr="00D22D9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REQU</w:t>
            </w:r>
            <w:r w:rsidRPr="005B6BAA">
              <w:rPr>
                <w:rStyle w:val="SpecialBold"/>
              </w:rPr>
              <w:t>IRED SKILLS AND KNOWLEDGE</w:t>
            </w:r>
          </w:p>
        </w:tc>
      </w:tr>
      <w:tr w:rsidTr="00D22D9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t>This section describes the skills and knowledge required for this unit.</w:t>
            </w:r>
          </w:p>
        </w:tc>
      </w:tr>
      <w:tr w:rsidTr="00D22D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Required skills</w:t>
            </w:r>
          </w:p>
        </w:tc>
      </w:tr>
      <w:tr w:rsidTr="00D22D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rPr>
                <w:rStyle w:val="BoldandItalics"/>
              </w:rPr>
              <w:t>Ability to</w:t>
            </w:r>
            <w:r w:rsidRPr="005B6BAA">
              <w:t>:</w:t>
            </w:r>
          </w:p>
          <w:p w:rsidR="00000000" w:rsidRPr="005B6BAA" w:rsidP="005B6BAA">
            <w:pPr>
              <w:pStyle w:val="ListBullet"/>
            </w:pPr>
            <w:r w:rsidRPr="005B6BAA">
              <w:t xml:space="preserve">access freezing requirements for dough type </w:t>
            </w:r>
          </w:p>
          <w:p w:rsidR="00000000" w:rsidRPr="005B6BAA" w:rsidP="005B6BAA">
            <w:pPr>
              <w:pStyle w:val="ListBullet"/>
            </w:pPr>
            <w:r w:rsidRPr="005B6BAA">
              <w:t>store frozen dough</w:t>
            </w:r>
          </w:p>
          <w:p w:rsidR="00000000" w:rsidRPr="005B6BAA" w:rsidP="005B6BAA">
            <w:pPr>
              <w:pStyle w:val="ListBullet"/>
            </w:pPr>
            <w:r w:rsidRPr="005B6BAA">
              <w:t>monitor equipment to confirm that freezing parameters are met</w:t>
            </w:r>
          </w:p>
          <w:p w:rsidR="00000000" w:rsidRPr="005B6BAA" w:rsidP="005B6BAA">
            <w:pPr>
              <w:pStyle w:val="ListBullet"/>
            </w:pPr>
            <w:r w:rsidRPr="005B6BAA">
              <w:t>thaw dough as required for use</w:t>
            </w:r>
          </w:p>
          <w:p w:rsidR="00000000" w:rsidRPr="005B6BAA" w:rsidP="005B6BAA">
            <w:pPr>
              <w:pStyle w:val="ListBullet"/>
            </w:pPr>
            <w:r w:rsidRPr="005B6BAA">
              <w:t>maintain workplace records as required</w:t>
            </w:r>
          </w:p>
          <w:p w:rsidR="00000000" w:rsidRPr="005B6BAA" w:rsidP="005B6BAA">
            <w:pPr>
              <w:pStyle w:val="ListBullet"/>
            </w:pPr>
            <w:r w:rsidRPr="005B6BAA">
              <w:t>maintain work area to meet housekeeping standards</w:t>
            </w:r>
          </w:p>
          <w:p w:rsidR="00000000" w:rsidRPr="005B6BAA" w:rsidP="005B6BAA">
            <w:pPr>
              <w:pStyle w:val="ListBullet"/>
            </w:pPr>
            <w:r w:rsidRPr="005B6BAA">
              <w:t>use oral communication skills/language competence to fulfil the job role as specified by the organisation, including questioning, active</w:t>
            </w:r>
            <w:r w:rsidRPr="005B6BAA">
              <w:t xml:space="preserve"> listening, asking for clarification and seeking advice from supervisor</w:t>
            </w:r>
          </w:p>
          <w:p w:rsidR="00000000" w:rsidP="005B6BAA">
            <w:pPr>
              <w:pStyle w:val="ListBullet"/>
              <w:rPr>
                <w:lang w:val="en-NZ"/>
              </w:rPr>
            </w:pPr>
            <w:r w:rsidRPr="005B6BAA">
              <w:t>work cooperatively within a culturally diverse workforce</w:t>
            </w:r>
          </w:p>
        </w:tc>
      </w:tr>
      <w:tr w:rsidTr="00D22D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Required knowledge</w:t>
            </w:r>
          </w:p>
        </w:tc>
      </w:tr>
      <w:tr w:rsidTr="00D22D9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rPr>
                <w:rStyle w:val="BoldandItalics"/>
              </w:rPr>
              <w:t>Knowledge of</w:t>
            </w:r>
            <w:r w:rsidRPr="005B6BAA">
              <w:t>:</w:t>
            </w:r>
          </w:p>
          <w:p w:rsidR="00000000" w:rsidRPr="005B6BAA" w:rsidP="005B6BAA">
            <w:pPr>
              <w:pStyle w:val="ListBullet"/>
            </w:pPr>
            <w:r w:rsidRPr="005B6BAA">
              <w:t>basic principles of freezing dough, including what occurs to dough during snap freezing and</w:t>
            </w:r>
            <w:r w:rsidRPr="005B6BAA">
              <w:t xml:space="preserve"> storage stages</w:t>
            </w:r>
          </w:p>
          <w:p w:rsidR="00000000" w:rsidRPr="005B6BAA" w:rsidP="005B6BAA">
            <w:pPr>
              <w:pStyle w:val="ListBullet"/>
            </w:pPr>
            <w:r w:rsidRPr="005B6BAA">
              <w:t>basic understanding of the freezing equipment used, freezing capacity and the effect of freezing method on product</w:t>
            </w:r>
          </w:p>
          <w:p w:rsidR="00000000" w:rsidRPr="005B6BAA" w:rsidP="005B6BAA">
            <w:pPr>
              <w:pStyle w:val="ListBullet"/>
            </w:pPr>
            <w:r w:rsidRPr="005B6BAA">
              <w:t>different handling requirements of made up and proved doughs to preserve the dough structure</w:t>
            </w:r>
          </w:p>
          <w:p w:rsidR="00000000" w:rsidRPr="005B6BAA" w:rsidP="005B6BAA">
            <w:pPr>
              <w:pStyle w:val="ListBullet"/>
            </w:pPr>
            <w:r w:rsidRPr="005B6BAA">
              <w:t>purpose and characteristics of p</w:t>
            </w:r>
            <w:r w:rsidRPr="005B6BAA">
              <w:t>ackaging liners used to pack frozen dough</w:t>
            </w:r>
          </w:p>
          <w:p w:rsidR="00000000" w:rsidRPr="005B6BAA" w:rsidP="005B6BAA">
            <w:pPr>
              <w:pStyle w:val="ListBullet"/>
            </w:pPr>
            <w:r w:rsidRPr="005B6BAA">
              <w:t>procedures for maintaining temperature parameters of freezing equipment, including procedures to be followed when loading and removing dough to preserve temperature conditions</w:t>
            </w:r>
          </w:p>
          <w:p w:rsidR="00000000" w:rsidRPr="005B6BAA" w:rsidP="005B6BAA">
            <w:pPr>
              <w:pStyle w:val="ListBullet"/>
            </w:pPr>
            <w:r w:rsidRPr="005B6BAA">
              <w:t>storage patterns to make efficient use of space, allow for product rotation and minimise temperature fluctuations</w:t>
            </w:r>
          </w:p>
          <w:p w:rsidR="00000000" w:rsidRPr="005B6BAA" w:rsidP="005B6BAA">
            <w:pPr>
              <w:pStyle w:val="ListBullet"/>
            </w:pPr>
            <w:r w:rsidRPr="005B6BAA">
              <w:t>food safety issues that can result from temperature abuse</w:t>
            </w:r>
          </w:p>
          <w:p w:rsidR="00000000" w:rsidRPr="005B6BAA" w:rsidP="005B6BAA">
            <w:pPr>
              <w:pStyle w:val="ListBullet"/>
            </w:pPr>
            <w:r w:rsidRPr="005B6BAA">
              <w:t>the significance of timeliness when both freezing and thawing dough</w:t>
            </w:r>
          </w:p>
          <w:p w:rsidR="00000000" w:rsidRPr="005B6BAA" w:rsidP="005B6BAA">
            <w:pPr>
              <w:pStyle w:val="ListBullet"/>
            </w:pPr>
            <w:r w:rsidRPr="005B6BAA">
              <w:t xml:space="preserve">optimal storage </w:t>
            </w:r>
            <w:r w:rsidRPr="005B6BAA">
              <w:t>times</w:t>
            </w:r>
          </w:p>
          <w:p w:rsidR="00000000" w:rsidRPr="005B6BAA" w:rsidP="005B6BAA">
            <w:pPr>
              <w:pStyle w:val="ListBullet"/>
            </w:pPr>
            <w:r w:rsidRPr="005B6BAA">
              <w:t>the significance of variables such as dough type and size on freezing and thawing processes</w:t>
            </w:r>
          </w:p>
          <w:p w:rsidR="00000000" w:rsidRPr="005B6BAA" w:rsidP="005B6BAA">
            <w:pPr>
              <w:pStyle w:val="ListBullet"/>
            </w:pPr>
            <w:r w:rsidRPr="005B6BAA">
              <w:t>procedures for efficiently thawing frozen product and the consequences of slow thawing</w:t>
            </w:r>
          </w:p>
          <w:p w:rsidR="00000000" w:rsidRPr="005B6BAA" w:rsidP="005B6BAA">
            <w:pPr>
              <w:pStyle w:val="ListBullet"/>
            </w:pPr>
            <w:r w:rsidRPr="005B6BAA">
              <w:t xml:space="preserve">the effect of freezing/thawing on the quality of the final product </w:t>
            </w:r>
          </w:p>
          <w:p w:rsidR="00000000" w:rsidRPr="005B6BAA" w:rsidP="005B6BAA">
            <w:pPr>
              <w:pStyle w:val="ListBullet"/>
            </w:pPr>
            <w:r w:rsidRPr="005B6BAA">
              <w:t>ins</w:t>
            </w:r>
            <w:r w:rsidRPr="005B6BAA">
              <w:t>pections/control points used to confirm that product meets quality requirements and related monitoring requirements</w:t>
            </w:r>
          </w:p>
          <w:p w:rsidR="00000000" w:rsidRPr="005B6BAA" w:rsidP="005B6BAA">
            <w:pPr>
              <w:pStyle w:val="ListBullet"/>
            </w:pPr>
            <w:r w:rsidRPr="005B6BAA">
              <w:t xml:space="preserve">causes of variation and corrective action required </w:t>
            </w:r>
          </w:p>
          <w:p w:rsidR="00000000" w:rsidRPr="005B6BAA" w:rsidP="005B6BAA">
            <w:pPr>
              <w:pStyle w:val="ListBullet"/>
            </w:pPr>
            <w:r w:rsidRPr="005B6BAA">
              <w:t>occupational health and safety (OHS) hazards and controls</w:t>
            </w:r>
          </w:p>
          <w:p w:rsidR="00000000" w:rsidRPr="005B6BAA" w:rsidP="005B6BAA">
            <w:pPr>
              <w:pStyle w:val="ListBullet"/>
            </w:pPr>
            <w:r w:rsidRPr="005B6BAA">
              <w:t>waste handling and cleaning re</w:t>
            </w:r>
            <w:r w:rsidRPr="005B6BAA">
              <w:t xml:space="preserve">quirements and procedures </w:t>
            </w:r>
          </w:p>
        </w:tc>
      </w:tr>
    </w:tbl>
    <w:p w:rsidR="00000000" w:rsidRPr="005B6BAA" w:rsidP="005B6BAA">
      <w:pPr>
        <w:pStyle w:val="BodyText"/>
      </w:pPr>
    </w:p>
    <w:p w:rsidR="00000000" w:rsidRPr="005B6BAA" w:rsidP="005B6BAA">
      <w:pPr>
        <w:pStyle w:val="AllowPageBreak"/>
      </w:pPr>
    </w:p>
    <w:p w:rsidR="00000000" w:rsidRPr="005B6BAA" w:rsidP="005B6BAA">
      <w:pPr>
        <w:pStyle w:val="Heading1"/>
      </w:pPr>
      <w:bookmarkStart w:id="10" w:name="O_76668"/>
      <w:bookmarkEnd w:id="10"/>
      <w:r w:rsidRPr="005B6BAA">
        <w:t>Evidence Guide</w:t>
      </w:r>
    </w:p>
    <w:tbl>
      <w:tblPr>
        <w:tblW w:w="9570" w:type="dxa"/>
        <w:tblLayout w:type="fixed"/>
        <w:tblCellMar>
          <w:left w:w="62" w:type="dxa"/>
          <w:right w:w="62" w:type="dxa"/>
        </w:tblCellMar>
        <w:tblLook w:val="0000"/>
      </w:tblPr>
      <w:tblGrid>
        <w:gridCol w:w="3908"/>
        <w:gridCol w:w="5662"/>
      </w:tblGrid>
      <w:tr w:rsidTr="00D22D9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EVIDENCE GUIDE</w:t>
            </w:r>
          </w:p>
        </w:tc>
      </w:tr>
      <w:tr w:rsidTr="00D22D9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t xml:space="preserve">The Evidence Guide provides advice on assessment and must be read in conjunction with the performance criteria, required skills and knowledge, </w:t>
            </w:r>
            <w:r w:rsidRPr="005B6BAA">
              <w:t>range statement and the Assessment Guidelines for the Training Package.</w:t>
            </w:r>
          </w:p>
        </w:tc>
      </w:tr>
      <w:tr w:rsidTr="00D22D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t>Assessment must be carried out in a manner that recognises the cultural and literacy requirements of the assessee and is appropriate to the work performed. Com</w:t>
            </w:r>
            <w:r w:rsidRPr="005B6BAA">
              <w:t>petence in this unit must be achieved in accordance with food safety standards and regulations.</w:t>
            </w:r>
          </w:p>
        </w:tc>
      </w:tr>
      <w:tr w:rsidTr="00D22D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t>Evidence of ability to:</w:t>
            </w:r>
          </w:p>
          <w:p w:rsidR="00000000" w:rsidRPr="005B6BAA" w:rsidP="005B6BAA">
            <w:pPr>
              <w:pStyle w:val="ListBullet"/>
            </w:pPr>
            <w:r w:rsidRPr="005B6BAA">
              <w:t>store frozen dough to maintain quality standards</w:t>
            </w:r>
          </w:p>
          <w:p w:rsidR="00000000" w:rsidRPr="005B6BAA" w:rsidP="005B6BAA">
            <w:pPr>
              <w:pStyle w:val="ListBullet"/>
            </w:pPr>
            <w:r w:rsidRPr="005B6BAA">
              <w:t>identify the implications of using frozen dough for the baking process and the final product</w:t>
            </w:r>
          </w:p>
          <w:p w:rsidR="00000000" w:rsidRPr="005B6BAA" w:rsidP="005B6BAA">
            <w:pPr>
              <w:pStyle w:val="ListBullet"/>
            </w:pPr>
            <w:r w:rsidRPr="005B6BAA">
              <w:t>thaw and prepare dough for use</w:t>
            </w:r>
          </w:p>
          <w:p w:rsidR="00000000" w:rsidRPr="005B6BAA" w:rsidP="005B6BAA">
            <w:pPr>
              <w:pStyle w:val="ListBullet"/>
            </w:pPr>
            <w:r w:rsidRPr="005B6BAA">
              <w:t>use frozen dough in baking products</w:t>
            </w:r>
          </w:p>
          <w:p w:rsidR="00000000" w:rsidRPr="005B6BAA" w:rsidP="005B6BAA">
            <w:pPr>
              <w:pStyle w:val="ListBullet"/>
            </w:pPr>
            <w:r w:rsidRPr="005B6BAA">
              <w:t>assess outcomes against quality standards</w:t>
            </w:r>
          </w:p>
          <w:p w:rsidR="00000000" w:rsidRPr="005B6BAA" w:rsidP="005B6BAA">
            <w:pPr>
              <w:pStyle w:val="ListBullet"/>
            </w:pPr>
            <w:r w:rsidRPr="005B6BAA">
              <w:t xml:space="preserve">take </w:t>
            </w:r>
            <w:r w:rsidRPr="005B6BAA">
              <w:t>corrective action in response to typical faults and inconsistencies</w:t>
            </w:r>
          </w:p>
          <w:p w:rsidR="00000000" w:rsidRPr="005B6BAA" w:rsidP="005B6BAA">
            <w:pPr>
              <w:pStyle w:val="ListBullet"/>
            </w:pPr>
            <w:r w:rsidRPr="005B6BAA">
              <w:t>apply safe work practices and identify OHS hazards and controls</w:t>
            </w:r>
          </w:p>
          <w:p w:rsidR="00000000" w:rsidP="005B6BAA">
            <w:pPr>
              <w:pStyle w:val="ListBullet"/>
              <w:rPr>
                <w:lang w:val="en-NZ"/>
              </w:rPr>
            </w:pPr>
            <w:r w:rsidRPr="005B6BAA">
              <w:t>apply food safety procedures.</w:t>
            </w:r>
          </w:p>
        </w:tc>
      </w:tr>
      <w:tr w:rsidTr="00D22D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t>Assessment must occur in a real or simulated</w:t>
            </w:r>
            <w:r w:rsidRPr="005B6BAA">
              <w:t xml:space="preserve"> workplace where the assessee has access to:</w:t>
            </w:r>
          </w:p>
          <w:p w:rsidR="00000000" w:rsidRPr="005B6BAA" w:rsidP="005B6BAA">
            <w:pPr>
              <w:pStyle w:val="ListBullet"/>
            </w:pPr>
            <w:r w:rsidRPr="005B6BAA">
              <w:t xml:space="preserve">work procedures, including advice on relevant freezing, storing and thawing requirements, safe work practices, food safety, quality and environmental requirements </w:t>
            </w:r>
          </w:p>
          <w:p w:rsidR="00000000" w:rsidRPr="005B6BAA" w:rsidP="005B6BAA">
            <w:pPr>
              <w:pStyle w:val="ListBullet"/>
            </w:pPr>
            <w:r w:rsidRPr="005B6BAA">
              <w:t>product specifications and related inspection/</w:t>
            </w:r>
            <w:r w:rsidRPr="005B6BAA">
              <w:t>control points</w:t>
            </w:r>
          </w:p>
          <w:p w:rsidR="00000000" w:rsidRPr="005B6BAA" w:rsidP="005B6BAA">
            <w:pPr>
              <w:pStyle w:val="ListBullet"/>
            </w:pPr>
            <w:r w:rsidRPr="005B6BAA">
              <w:t>freezing equipment</w:t>
            </w:r>
          </w:p>
          <w:p w:rsidR="00000000" w:rsidRPr="005B6BAA" w:rsidP="005B6BAA">
            <w:pPr>
              <w:pStyle w:val="ListBullet"/>
            </w:pPr>
            <w:r w:rsidRPr="005B6BAA">
              <w:t>frozen dough</w:t>
            </w:r>
          </w:p>
          <w:p w:rsidR="00000000" w:rsidRPr="005B6BAA" w:rsidP="005B6BAA">
            <w:pPr>
              <w:pStyle w:val="ListBullet"/>
            </w:pPr>
            <w:r w:rsidRPr="005B6BAA">
              <w:t>personal protective clothing, equipment and material safety data sheets (MSDS) as required</w:t>
            </w:r>
          </w:p>
          <w:p w:rsidR="00000000" w:rsidP="005B6BAA">
            <w:pPr>
              <w:pStyle w:val="ListBullet"/>
              <w:rPr>
                <w:lang w:val="en-NZ"/>
              </w:rPr>
            </w:pPr>
            <w:r w:rsidRPr="005B6BAA">
              <w:t>cleaning procedures, materials and equipment as required.</w:t>
            </w:r>
          </w:p>
        </w:tc>
      </w:tr>
      <w:tr w:rsidTr="00D22D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t xml:space="preserve">This unit should be assessed together with core units and other units of competency relevant to the function or work role. </w:t>
            </w:r>
          </w:p>
        </w:tc>
      </w:tr>
      <w:tr w:rsidTr="00D22D9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t xml:space="preserve">To ensure consistency in one's performance, competency should be demonstrated on more than one </w:t>
            </w:r>
            <w:r w:rsidRPr="005B6BAA">
              <w:t>occasion over a period of time in order to cover a variety of circumstances, cases and responsibilities, and where possible, over a number of assessment activities.</w:t>
            </w:r>
          </w:p>
        </w:tc>
      </w:tr>
    </w:tbl>
    <w:p w:rsidR="00000000" w:rsidRPr="005B6BAA" w:rsidP="005B6BAA">
      <w:pPr>
        <w:pStyle w:val="BodyText"/>
      </w:pPr>
    </w:p>
    <w:p w:rsidR="00000000" w:rsidRPr="005B6BAA" w:rsidP="005B6BAA">
      <w:pPr>
        <w:pStyle w:val="AllowPageBreak"/>
      </w:pPr>
    </w:p>
    <w:p w:rsidR="00000000" w:rsidRPr="005B6BAA" w:rsidP="005B6BAA">
      <w:pPr>
        <w:pStyle w:val="Heading1"/>
      </w:pPr>
      <w:bookmarkStart w:id="11" w:name="O_76669"/>
      <w:bookmarkEnd w:id="11"/>
      <w:r w:rsidRPr="005B6BAA">
        <w:t>Range Statement</w:t>
      </w:r>
    </w:p>
    <w:tbl>
      <w:tblPr>
        <w:tblW w:w="0" w:type="auto"/>
        <w:tblLayout w:type="fixed"/>
        <w:tblCellMar>
          <w:left w:w="62" w:type="dxa"/>
          <w:right w:w="62" w:type="dxa"/>
        </w:tblCellMar>
        <w:tblLook w:val="0000"/>
      </w:tblPr>
      <w:tblGrid>
        <w:gridCol w:w="3511"/>
        <w:gridCol w:w="5011"/>
      </w:tblGrid>
      <w:tr w:rsidTr="00D22D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RANGE STATEMENT</w:t>
            </w:r>
          </w:p>
        </w:tc>
      </w:tr>
      <w:tr w:rsidTr="00D22D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t>The range statement relates to the unit of competency as a whole. It allows for different work environments and situations that may affect performance. Bold italicised wording, if used in the performance criteria, is detailed below. Essential operating con</w:t>
            </w:r>
            <w:r w:rsidRPr="005B6BAA">
              <w:t>ditions that may be present with training and assessment (depending on the work situation, needs of the candidate, accessibility of the item, and local industry and regional contexts) may also be included.</w:t>
            </w:r>
          </w:p>
        </w:tc>
      </w:tr>
      <w:tr w:rsidTr="00D22D9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t>Work is carried out acco</w:t>
            </w:r>
            <w:r w:rsidRPr="005B6BAA">
              <w:t>rding to company policies and procedures, regulatory and licensing requirements, legislative requirements, and industrial awards and agreements</w:t>
            </w:r>
          </w:p>
        </w:tc>
      </w:tr>
      <w:tr w:rsidTr="00D22D9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Legislative requirements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t>Legislative requirements are typically reflected in procedures and specifications. Legislation relevant to this industry includes:</w:t>
            </w:r>
          </w:p>
          <w:p w:rsidR="00000000" w:rsidRPr="005B6BAA" w:rsidP="005B6BAA">
            <w:pPr>
              <w:pStyle w:val="ListBullet"/>
            </w:pPr>
            <w:r w:rsidRPr="005B6BAA">
              <w:t>the Food Standards Code, including labelling, weights and measures legislation</w:t>
            </w:r>
          </w:p>
          <w:p w:rsidR="00000000" w:rsidP="005B6BAA">
            <w:pPr>
              <w:pStyle w:val="ListBullet"/>
              <w:rPr>
                <w:lang w:val="en-NZ"/>
              </w:rPr>
            </w:pPr>
            <w:r w:rsidRPr="005B6BAA">
              <w:t>legislation covering food safety, environment</w:t>
            </w:r>
            <w:r w:rsidRPr="005B6BAA">
              <w:t xml:space="preserve">al management, OHS, anti-discrimination and equal opportunity </w:t>
            </w:r>
          </w:p>
        </w:tc>
      </w:tr>
      <w:tr w:rsidTr="00D22D9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t>Workplace information can include:</w:t>
            </w:r>
          </w:p>
          <w:p w:rsidR="00000000" w:rsidRPr="005B6BAA" w:rsidP="005B6BAA">
            <w:pPr>
              <w:pStyle w:val="ListBullet"/>
            </w:pPr>
            <w:r w:rsidRPr="005B6BAA">
              <w:t xml:space="preserve">verbal or written instructions </w:t>
            </w:r>
          </w:p>
          <w:p w:rsidR="00000000" w:rsidRPr="005B6BAA" w:rsidP="005B6BAA">
            <w:pPr>
              <w:pStyle w:val="ListBullet"/>
            </w:pPr>
            <w:r w:rsidRPr="005B6BAA">
              <w:t>standard operating procedures (SOPs)</w:t>
            </w:r>
          </w:p>
          <w:p w:rsidR="00000000" w:rsidRPr="005B6BAA" w:rsidP="005B6BAA">
            <w:pPr>
              <w:pStyle w:val="ListBullet"/>
            </w:pPr>
            <w:r w:rsidRPr="005B6BAA">
              <w:t>specifications</w:t>
            </w:r>
          </w:p>
          <w:p w:rsidR="00000000" w:rsidRPr="005B6BAA" w:rsidP="005B6BAA">
            <w:pPr>
              <w:pStyle w:val="ListBullet"/>
            </w:pPr>
            <w:r w:rsidRPr="005B6BAA">
              <w:t xml:space="preserve">production schedules </w:t>
            </w:r>
          </w:p>
          <w:p w:rsidR="00000000" w:rsidP="005B6BAA">
            <w:pPr>
              <w:pStyle w:val="ListBullet"/>
              <w:rPr>
                <w:lang w:val="en-NZ"/>
              </w:rPr>
            </w:pPr>
            <w:r w:rsidRPr="005B6BAA">
              <w:t xml:space="preserve">recipe instructions </w:t>
            </w:r>
          </w:p>
        </w:tc>
      </w:tr>
      <w:tr w:rsidTr="00D22D9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Freezi</w:t>
            </w:r>
            <w:r w:rsidRPr="005B6BAA">
              <w:rPr>
                <w:rStyle w:val="SpecialBold"/>
              </w:rPr>
              <w:t>ng 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t>Freezing equipment includes:</w:t>
            </w:r>
          </w:p>
          <w:p w:rsidR="00000000" w:rsidP="005B6BAA">
            <w:pPr>
              <w:pStyle w:val="ListBullet"/>
              <w:rPr>
                <w:lang w:val="en-NZ"/>
              </w:rPr>
            </w:pPr>
            <w:r w:rsidRPr="005B6BAA">
              <w:t xml:space="preserve">storage freezers </w:t>
            </w:r>
          </w:p>
        </w:tc>
      </w:tr>
      <w:tr w:rsidTr="00D22D9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Dough</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t xml:space="preserve">Dough that is frozen may be either made up or proved dough. Frozen dough that has not been proved requires an additional step of conditioning </w:t>
            </w:r>
            <w:r w:rsidRPr="005B6BAA">
              <w:t>before baking. This does not apply to proved dough</w:t>
            </w:r>
          </w:p>
        </w:tc>
      </w:tr>
    </w:tbl>
    <w:p w:rsidR="00D22D99" w:rsidP="005B6BAA">
      <w:pPr>
        <w:pStyle w:val="BodyText"/>
      </w:pPr>
    </w:p>
    <w:p w:rsidR="00D22D99" w:rsidP="005B6BAA">
      <w:pPr>
        <w:pStyle w:val="BodyText"/>
      </w:pPr>
    </w:p>
    <w:p w:rsidR="00000000" w:rsidRPr="005B6BAA" w:rsidP="005B6BAA">
      <w:pPr>
        <w:pStyle w:val="Heading1"/>
      </w:pPr>
      <w:bookmarkStart w:id="12" w:name="O_76670"/>
      <w:bookmarkEnd w:id="12"/>
      <w:r w:rsidRPr="005B6BAA">
        <w:t>Unit Sector(s)</w:t>
      </w:r>
    </w:p>
    <w:tbl>
      <w:tblPr>
        <w:tblW w:w="0" w:type="auto"/>
        <w:tblLayout w:type="fixed"/>
        <w:tblCellMar>
          <w:left w:w="62" w:type="dxa"/>
          <w:right w:w="62" w:type="dxa"/>
        </w:tblCellMar>
        <w:tblLook w:val="0000"/>
      </w:tblPr>
      <w:tblGrid>
        <w:gridCol w:w="2624"/>
        <w:gridCol w:w="5898"/>
      </w:tblGrid>
      <w:tr w:rsidTr="00D22D99">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r w:rsidRPr="005B6BAA">
              <w:t>Retail baking</w:t>
            </w:r>
          </w:p>
        </w:tc>
      </w:tr>
    </w:tbl>
    <w:p w:rsidR="00000000" w:rsidRPr="005B6BAA" w:rsidP="005B6BAA">
      <w:pPr>
        <w:pStyle w:val="BodyText"/>
      </w:pPr>
    </w:p>
    <w:p w:rsidR="00000000" w:rsidRPr="005B6BAA" w:rsidP="005B6BAA">
      <w:pPr>
        <w:pStyle w:val="AllowPageBreak"/>
      </w:pPr>
    </w:p>
    <w:p w:rsidR="00000000" w:rsidRPr="005B6BAA" w:rsidP="005B6BAA">
      <w:pPr>
        <w:pStyle w:val="Heading1"/>
      </w:pPr>
      <w:bookmarkStart w:id="13" w:name="O_156019"/>
      <w:bookmarkEnd w:id="13"/>
      <w:r w:rsidRPr="005B6BAA">
        <w:t>Competency field</w:t>
      </w:r>
    </w:p>
    <w:tbl>
      <w:tblPr>
        <w:tblW w:w="0" w:type="auto"/>
        <w:tblLayout w:type="fixed"/>
        <w:tblCellMar>
          <w:left w:w="62" w:type="dxa"/>
          <w:right w:w="62" w:type="dxa"/>
        </w:tblCellMar>
        <w:tblLook w:val="0000"/>
      </w:tblPr>
      <w:tblGrid>
        <w:gridCol w:w="2784"/>
        <w:gridCol w:w="5738"/>
      </w:tblGrid>
      <w:tr w:rsidTr="00D22D9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p>
        </w:tc>
      </w:tr>
    </w:tbl>
    <w:p w:rsidR="00000000" w:rsidRPr="005B6BAA" w:rsidP="005B6BAA">
      <w:pPr>
        <w:pStyle w:val="BodyText"/>
      </w:pPr>
    </w:p>
    <w:p w:rsidR="00000000" w:rsidRPr="005B6BAA" w:rsidP="005B6BAA">
      <w:pPr>
        <w:pStyle w:val="AllowPageBreak"/>
      </w:pPr>
    </w:p>
    <w:p w:rsidR="00000000" w:rsidRPr="005B6BAA" w:rsidP="005B6BAA">
      <w:pPr>
        <w:pStyle w:val="Heading1"/>
      </w:pPr>
      <w:bookmarkStart w:id="14" w:name="O_156018"/>
      <w:bookmarkEnd w:id="14"/>
      <w:r w:rsidRPr="005B6BAA">
        <w:t>Co-requisite units</w:t>
      </w:r>
    </w:p>
    <w:tbl>
      <w:tblPr>
        <w:tblW w:w="0" w:type="auto"/>
        <w:tblLayout w:type="fixed"/>
        <w:tblCellMar>
          <w:left w:w="62" w:type="dxa"/>
          <w:right w:w="62" w:type="dxa"/>
        </w:tblCellMar>
        <w:tblLook w:val="0000"/>
      </w:tblPr>
      <w:tblGrid>
        <w:gridCol w:w="2641"/>
        <w:gridCol w:w="1322"/>
        <w:gridCol w:w="4559"/>
      </w:tblGrid>
      <w:tr w:rsidTr="00D22D9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r w:rsidRPr="005B6BA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p>
        </w:tc>
      </w:tr>
      <w:tr w:rsidTr="00D22D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6BAA">
            <w:pPr>
              <w:pStyle w:val="BodyText"/>
              <w:rPr>
                <w:lang w:val="en-NZ"/>
              </w:rPr>
            </w:pPr>
          </w:p>
        </w:tc>
      </w:tr>
      <w:tr w:rsidTr="00D22D9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6BAA" w:rsidP="005B6BAA">
            <w:pPr>
              <w:pStyle w:val="BodyText"/>
            </w:pPr>
          </w:p>
        </w:tc>
      </w:tr>
    </w:tbl>
    <w:p w:rsidR="00000000" w:rsidRPr="005B6BAA" w:rsidP="005B6BAA">
      <w:pPr>
        <w:pStyle w:val="BodyText"/>
      </w:pPr>
    </w:p>
    <w:p w:rsidR="00000000" w:rsidRPr="005B6BAA" w:rsidP="005B6BAA"/>
    <w:sectPr w:rsidSect="005B6B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B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D99" w:rsidP="00D22D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B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99" w:rsidP="005B6B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22D99" w:rsidP="005B6B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22D99" w:rsidP="005B6B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B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D99" w:rsidP="00D22D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B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99" w:rsidP="005B6BAA">
    <w:pPr>
      <w:pStyle w:val="Header"/>
      <w:framePr w:wrap="around"/>
    </w:pPr>
    <w:r>
      <w:fldChar w:fldCharType="begin"/>
    </w:r>
    <w:r>
      <w:instrText xml:space="preserve"> TITLE   \* MERGEFORMAT </w:instrText>
    </w:r>
    <w:r>
      <w:fldChar w:fldCharType="separate"/>
    </w:r>
    <w:r>
      <w:t>FDFRB3008A Store, handle and use frozen dough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2D99" w:rsidP="005B6B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F219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E63D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B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6BAA"/>
    <w:pPr>
      <w:spacing w:before="360" w:after="60"/>
      <w:outlineLvl w:val="0"/>
    </w:pPr>
    <w:rPr>
      <w:sz w:val="32"/>
    </w:rPr>
  </w:style>
  <w:style w:type="paragraph" w:styleId="Heading2">
    <w:name w:val="heading 2"/>
    <w:basedOn w:val="HeadingBase"/>
    <w:next w:val="BodyText"/>
    <w:link w:val="Heading2Char"/>
    <w:qFormat/>
    <w:rsid w:val="005B6BAA"/>
    <w:pPr>
      <w:keepLines/>
      <w:spacing w:before="240" w:after="120"/>
      <w:outlineLvl w:val="1"/>
    </w:pPr>
    <w:rPr>
      <w:sz w:val="28"/>
      <w:szCs w:val="40"/>
    </w:rPr>
  </w:style>
  <w:style w:type="paragraph" w:styleId="Heading3">
    <w:name w:val="heading 3"/>
    <w:basedOn w:val="HeadingBase"/>
    <w:next w:val="BodyText"/>
    <w:link w:val="Heading3Char"/>
    <w:qFormat/>
    <w:rsid w:val="005B6BAA"/>
    <w:pPr>
      <w:spacing w:before="180" w:after="120"/>
      <w:outlineLvl w:val="2"/>
    </w:pPr>
    <w:rPr>
      <w:spacing w:val="-10"/>
      <w:kern w:val="32"/>
    </w:rPr>
  </w:style>
  <w:style w:type="paragraph" w:styleId="Heading4">
    <w:name w:val="heading 4"/>
    <w:basedOn w:val="HeadingBase"/>
    <w:next w:val="BodyText"/>
    <w:link w:val="Heading4Char"/>
    <w:qFormat/>
    <w:rsid w:val="005B6BAA"/>
    <w:pPr>
      <w:spacing w:before="160" w:after="120"/>
      <w:outlineLvl w:val="3"/>
    </w:pPr>
    <w:rPr>
      <w:sz w:val="22"/>
    </w:rPr>
  </w:style>
  <w:style w:type="paragraph" w:styleId="Heading5">
    <w:name w:val="heading 5"/>
    <w:basedOn w:val="HeadingBase"/>
    <w:next w:val="Normal"/>
    <w:link w:val="Heading5Char"/>
    <w:qFormat/>
    <w:rsid w:val="005B6BAA"/>
    <w:pPr>
      <w:spacing w:before="80"/>
      <w:outlineLvl w:val="4"/>
    </w:pPr>
    <w:rPr>
      <w:color w:val="918585"/>
      <w:sz w:val="20"/>
    </w:rPr>
  </w:style>
  <w:style w:type="paragraph" w:styleId="Heading6">
    <w:name w:val="heading 6"/>
    <w:basedOn w:val="HeadingBase"/>
    <w:next w:val="Normal"/>
    <w:link w:val="Heading6Char"/>
    <w:qFormat/>
    <w:rsid w:val="005B6BAA"/>
    <w:pPr>
      <w:spacing w:before="60"/>
      <w:outlineLvl w:val="5"/>
    </w:pPr>
    <w:rPr>
      <w:color w:val="918585"/>
      <w:sz w:val="20"/>
    </w:rPr>
  </w:style>
  <w:style w:type="paragraph" w:styleId="Heading7">
    <w:name w:val="heading 7"/>
    <w:basedOn w:val="Normal"/>
    <w:next w:val="Normal"/>
    <w:link w:val="Heading7Char"/>
    <w:qFormat/>
    <w:rsid w:val="005B6BAA"/>
    <w:pPr>
      <w:ind w:left="720"/>
      <w:outlineLvl w:val="6"/>
    </w:pPr>
    <w:rPr>
      <w:i/>
    </w:rPr>
  </w:style>
  <w:style w:type="paragraph" w:styleId="Heading8">
    <w:name w:val="heading 8"/>
    <w:basedOn w:val="Normal"/>
    <w:next w:val="Normal"/>
    <w:link w:val="Heading8Char"/>
    <w:qFormat/>
    <w:rsid w:val="005B6BAA"/>
    <w:pPr>
      <w:ind w:left="720"/>
      <w:outlineLvl w:val="7"/>
    </w:pPr>
    <w:rPr>
      <w:i/>
    </w:rPr>
  </w:style>
  <w:style w:type="paragraph" w:styleId="Heading9">
    <w:name w:val="heading 9"/>
    <w:basedOn w:val="Normal"/>
    <w:next w:val="Normal"/>
    <w:link w:val="Heading9Char"/>
    <w:qFormat/>
    <w:rsid w:val="005B6BAA"/>
    <w:pPr>
      <w:ind w:left="720"/>
      <w:outlineLvl w:val="8"/>
    </w:pPr>
    <w:rPr>
      <w:i/>
    </w:rPr>
  </w:style>
  <w:style w:type="character" w:default="1" w:styleId="DefaultParagraphFont">
    <w:name w:val="Default Paragraph Font"/>
    <w:uiPriority w:val="1"/>
    <w:unhideWhenUsed/>
    <w:rsid w:val="005B6B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BAA"/>
  </w:style>
  <w:style w:type="character" w:customStyle="1" w:styleId="Heading1Char">
    <w:name w:val="Heading 1 Char"/>
    <w:basedOn w:val="DefaultParagraphFont"/>
    <w:link w:val="Heading1"/>
    <w:rsid w:val="005B6BAA"/>
    <w:rPr>
      <w:rFonts w:ascii="Times New Roman" w:eastAsia="Times New Roman" w:hAnsi="Times New Roman" w:cs="Times New Roman"/>
      <w:b/>
      <w:sz w:val="32"/>
      <w:szCs w:val="20"/>
      <w:lang w:eastAsia="en-US"/>
    </w:rPr>
  </w:style>
  <w:style w:type="paragraph" w:styleId="BodyText">
    <w:name w:val="Body Text"/>
    <w:basedOn w:val="Normal"/>
    <w:link w:val="BodyTextChar"/>
    <w:rsid w:val="005B6B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BAA"/>
    <w:rPr>
      <w:rFonts w:ascii="Times New Roman" w:eastAsia="Times New Roman" w:hAnsi="Times New Roman" w:cs="Times New Roman"/>
      <w:sz w:val="24"/>
      <w:lang w:val="en-US" w:eastAsia="en-US"/>
    </w:rPr>
  </w:style>
  <w:style w:type="paragraph" w:styleId="Footer">
    <w:name w:val="footer"/>
    <w:basedOn w:val="Normal"/>
    <w:link w:val="FooterChar"/>
    <w:rsid w:val="005B6B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BAA"/>
    <w:rPr>
      <w:rFonts w:ascii="Times New Roman" w:eastAsia="Times New Roman" w:hAnsi="Times New Roman" w:cs="Times New Roman"/>
      <w:sz w:val="16"/>
      <w:lang w:val="en-US" w:eastAsia="en-US"/>
    </w:rPr>
  </w:style>
  <w:style w:type="paragraph" w:styleId="List">
    <w:name w:val="List"/>
    <w:basedOn w:val="BodyText"/>
    <w:next w:val="BodyText"/>
    <w:rsid w:val="005B6BAA"/>
    <w:pPr>
      <w:tabs>
        <w:tab w:val="left" w:pos="340"/>
      </w:tabs>
      <w:spacing w:before="60" w:after="60"/>
      <w:ind w:left="340" w:hanging="340"/>
    </w:pPr>
  </w:style>
  <w:style w:type="paragraph" w:styleId="ListBullet">
    <w:name w:val="List Bullet"/>
    <w:basedOn w:val="List"/>
    <w:rsid w:val="005B6BAA"/>
    <w:pPr>
      <w:numPr>
        <w:numId w:val="12"/>
      </w:numPr>
      <w:tabs>
        <w:tab w:val="clear" w:pos="340"/>
      </w:tabs>
      <w:spacing w:before="40" w:after="40"/>
    </w:pPr>
  </w:style>
  <w:style w:type="character" w:customStyle="1" w:styleId="SpecialBold">
    <w:name w:val="Special Bold"/>
    <w:basedOn w:val="DefaultParagraphFont"/>
    <w:rsid w:val="005B6BAA"/>
    <w:rPr>
      <w:b/>
      <w:spacing w:val="0"/>
    </w:rPr>
  </w:style>
  <w:style w:type="paragraph" w:styleId="Header">
    <w:name w:val="header"/>
    <w:basedOn w:val="Normal"/>
    <w:link w:val="HeaderChar"/>
    <w:rsid w:val="005B6B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B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6BAA"/>
    <w:pPr>
      <w:spacing w:before="240" w:after="120"/>
      <w:outlineLvl w:val="0"/>
    </w:pPr>
    <w:rPr>
      <w:rFonts w:ascii="Times New Roman" w:hAnsi="Times New Roman"/>
      <w:b/>
      <w:sz w:val="28"/>
    </w:rPr>
  </w:style>
  <w:style w:type="paragraph" w:customStyle="1" w:styleId="AllowPageBreak">
    <w:name w:val="AllowPageBreak"/>
    <w:rsid w:val="005B6B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6BAA"/>
    <w:pPr>
      <w:tabs>
        <w:tab w:val="left" w:pos="680"/>
      </w:tabs>
      <w:spacing w:before="60" w:after="60"/>
      <w:ind w:left="680" w:hanging="340"/>
    </w:pPr>
  </w:style>
  <w:style w:type="character" w:customStyle="1" w:styleId="BoldandItalics">
    <w:name w:val="Bold and Italics"/>
    <w:qFormat/>
    <w:rsid w:val="005B6BAA"/>
    <w:rPr>
      <w:b/>
      <w:i/>
      <w:u w:val="none"/>
    </w:rPr>
  </w:style>
  <w:style w:type="character" w:customStyle="1" w:styleId="Heading2Char">
    <w:name w:val="Heading 2 Char"/>
    <w:basedOn w:val="DefaultParagraphFont"/>
    <w:link w:val="Heading2"/>
    <w:rsid w:val="005B6B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B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B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B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B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B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6B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6BAA"/>
    <w:rPr>
      <w:rFonts w:ascii="Courier New" w:eastAsia="Times New Roman" w:hAnsi="Courier New" w:cs="Times New Roman"/>
      <w:i/>
      <w:szCs w:val="20"/>
      <w:lang w:val="en-US" w:eastAsia="en-US"/>
    </w:rPr>
  </w:style>
  <w:style w:type="paragraph" w:customStyle="1" w:styleId="HeadingBase">
    <w:name w:val="Heading Base"/>
    <w:rsid w:val="005B6B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BAA"/>
    <w:pPr>
      <w:tabs>
        <w:tab w:val="right" w:leader="dot" w:pos="9072"/>
      </w:tabs>
      <w:ind w:left="567"/>
    </w:pPr>
    <w:rPr>
      <w:szCs w:val="22"/>
    </w:rPr>
  </w:style>
  <w:style w:type="paragraph" w:customStyle="1" w:styleId="TOCBase">
    <w:name w:val="TOC Base"/>
    <w:rsid w:val="005B6B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BAA"/>
    <w:pPr>
      <w:tabs>
        <w:tab w:val="right" w:leader="dot" w:pos="9072"/>
      </w:tabs>
      <w:spacing w:before="40" w:after="40"/>
      <w:ind w:left="284"/>
    </w:pPr>
    <w:rPr>
      <w:rFonts w:ascii="Times New Roman" w:hAnsi="Times New Roman"/>
    </w:rPr>
  </w:style>
  <w:style w:type="paragraph" w:styleId="TOC1">
    <w:name w:val="toc 1"/>
    <w:basedOn w:val="TOCBase"/>
    <w:next w:val="Normal"/>
    <w:rsid w:val="005B6B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BAA"/>
    <w:pPr>
      <w:spacing w:before="5040"/>
      <w:jc w:val="center"/>
    </w:pPr>
    <w:rPr>
      <w:sz w:val="48"/>
      <w:szCs w:val="72"/>
      <w:lang w:val="en-US"/>
    </w:rPr>
  </w:style>
  <w:style w:type="character" w:customStyle="1" w:styleId="TitleChar">
    <w:name w:val="Title Char"/>
    <w:basedOn w:val="DefaultParagraphFont"/>
    <w:link w:val="Title"/>
    <w:rsid w:val="005B6B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BAA"/>
    <w:pPr>
      <w:tabs>
        <w:tab w:val="left" w:pos="3600"/>
        <w:tab w:val="left" w:pos="3958"/>
      </w:tabs>
    </w:pPr>
  </w:style>
  <w:style w:type="paragraph" w:customStyle="1" w:styleId="Note">
    <w:name w:val="Note"/>
    <w:basedOn w:val="BodyText"/>
    <w:rsid w:val="005B6B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BAA"/>
    <w:pPr>
      <w:framePr w:wrap="auto" w:hAnchor="text" w:y="6049"/>
    </w:pPr>
    <w:rPr>
      <w:color w:val="000000"/>
      <w:sz w:val="40"/>
    </w:rPr>
  </w:style>
  <w:style w:type="paragraph" w:customStyle="1" w:styleId="TOCTitle">
    <w:name w:val="TOCTitle"/>
    <w:basedOn w:val="Heading1"/>
    <w:rsid w:val="005B6BAA"/>
    <w:pPr>
      <w:spacing w:after="240"/>
      <w:jc w:val="center"/>
      <w:outlineLvl w:val="9"/>
    </w:pPr>
    <w:rPr>
      <w:caps/>
    </w:rPr>
  </w:style>
  <w:style w:type="paragraph" w:customStyle="1" w:styleId="Version">
    <w:name w:val="Version"/>
    <w:rsid w:val="005B6B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6BAA"/>
    <w:pPr>
      <w:numPr>
        <w:numId w:val="13"/>
      </w:numPr>
      <w:tabs>
        <w:tab w:val="clear" w:pos="680"/>
      </w:tabs>
    </w:pPr>
  </w:style>
  <w:style w:type="paragraph" w:styleId="Index1">
    <w:name w:val="index 1"/>
    <w:basedOn w:val="Normal"/>
    <w:next w:val="Normal"/>
    <w:semiHidden/>
    <w:rsid w:val="005B6BAA"/>
    <w:pPr>
      <w:keepNext w:val="0"/>
      <w:tabs>
        <w:tab w:val="right" w:pos="4176"/>
      </w:tabs>
      <w:ind w:left="198" w:hanging="198"/>
    </w:pPr>
    <w:rPr>
      <w:rFonts w:ascii="Garamond" w:hAnsi="Garamond"/>
    </w:rPr>
  </w:style>
  <w:style w:type="paragraph" w:styleId="IndexHeading">
    <w:name w:val="index heading"/>
    <w:basedOn w:val="Normal"/>
    <w:next w:val="Index1"/>
    <w:semiHidden/>
    <w:rsid w:val="005B6BAA"/>
    <w:pPr>
      <w:spacing w:before="120" w:after="120"/>
    </w:pPr>
    <w:rPr>
      <w:rFonts w:ascii="Arial" w:hAnsi="Arial"/>
      <w:b/>
      <w:color w:val="918585"/>
      <w:sz w:val="24"/>
    </w:rPr>
  </w:style>
  <w:style w:type="paragraph" w:customStyle="1" w:styleId="Chapter">
    <w:name w:val="Chapter"/>
    <w:basedOn w:val="Normal"/>
    <w:rsid w:val="005B6BAA"/>
    <w:pPr>
      <w:spacing w:before="240"/>
    </w:pPr>
    <w:rPr>
      <w:rFonts w:ascii="Times New Roman" w:hAnsi="Times New Roman"/>
      <w:smallCaps/>
      <w:spacing w:val="80"/>
      <w:sz w:val="28"/>
    </w:rPr>
  </w:style>
  <w:style w:type="paragraph" w:customStyle="1" w:styleId="InChapter">
    <w:name w:val="InChapter"/>
    <w:basedOn w:val="Heading3"/>
    <w:rsid w:val="005B6BAA"/>
    <w:pPr>
      <w:spacing w:after="240"/>
      <w:outlineLvl w:val="9"/>
    </w:pPr>
    <w:rPr>
      <w:noProof/>
    </w:rPr>
  </w:style>
  <w:style w:type="paragraph" w:styleId="Index2">
    <w:name w:val="index 2"/>
    <w:basedOn w:val="Normal"/>
    <w:next w:val="Normal"/>
    <w:semiHidden/>
    <w:rsid w:val="005B6BAA"/>
    <w:pPr>
      <w:tabs>
        <w:tab w:val="right" w:pos="4176"/>
      </w:tabs>
      <w:ind w:left="568" w:hanging="284"/>
    </w:pPr>
    <w:rPr>
      <w:rFonts w:ascii="Garamond" w:hAnsi="Garamond"/>
    </w:rPr>
  </w:style>
  <w:style w:type="paragraph" w:customStyle="1" w:styleId="Byline">
    <w:name w:val="Byline"/>
    <w:rsid w:val="005B6B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BAA"/>
    <w:pPr>
      <w:tabs>
        <w:tab w:val="clear" w:pos="3600"/>
        <w:tab w:val="clear" w:pos="3958"/>
      </w:tabs>
      <w:jc w:val="right"/>
    </w:pPr>
  </w:style>
  <w:style w:type="character" w:styleId="Emphasis">
    <w:name w:val="Emphasis"/>
    <w:basedOn w:val="DefaultParagraphFont"/>
    <w:qFormat/>
    <w:rsid w:val="005B6BAA"/>
    <w:rPr>
      <w:i/>
    </w:rPr>
  </w:style>
  <w:style w:type="paragraph" w:styleId="Caption">
    <w:name w:val="caption"/>
    <w:basedOn w:val="BodyText"/>
    <w:next w:val="Normal"/>
    <w:qFormat/>
    <w:rsid w:val="005B6BAA"/>
    <w:pPr>
      <w:framePr w:w="2268" w:hSpace="181" w:vSpace="181" w:wrap="around" w:vAnchor="text" w:hAnchor="page" w:x="1135" w:y="285" w:anchorLock="1"/>
    </w:pPr>
    <w:rPr>
      <w:i/>
    </w:rPr>
  </w:style>
  <w:style w:type="paragraph" w:customStyle="1" w:styleId="MiniTOCTitle">
    <w:name w:val="MiniTOCTitle"/>
    <w:basedOn w:val="Heading4"/>
    <w:rsid w:val="005B6BAA"/>
    <w:pPr>
      <w:spacing w:before="240"/>
      <w:outlineLvl w:val="9"/>
    </w:pPr>
    <w:rPr>
      <w:noProof/>
      <w:sz w:val="24"/>
    </w:rPr>
  </w:style>
  <w:style w:type="paragraph" w:customStyle="1" w:styleId="MiniTOCItem">
    <w:name w:val="MiniTOCItem"/>
    <w:basedOn w:val="ListBullet"/>
    <w:rsid w:val="005B6BAA"/>
    <w:pPr>
      <w:numPr>
        <w:numId w:val="0"/>
      </w:numPr>
      <w:tabs>
        <w:tab w:val="right" w:leader="dot" w:pos="6521"/>
      </w:tabs>
      <w:spacing w:before="0" w:after="0"/>
    </w:pPr>
  </w:style>
  <w:style w:type="paragraph" w:customStyle="1" w:styleId="TOFTitle">
    <w:name w:val="TOFTitle"/>
    <w:basedOn w:val="TOCTitle"/>
    <w:rsid w:val="005B6BAA"/>
  </w:style>
  <w:style w:type="paragraph" w:styleId="TableofFigures">
    <w:name w:val="table of figures"/>
    <w:basedOn w:val="Normal"/>
    <w:next w:val="Normal"/>
    <w:semiHidden/>
    <w:rsid w:val="005B6BAA"/>
    <w:pPr>
      <w:tabs>
        <w:tab w:val="right" w:leader="dot" w:pos="9072"/>
      </w:tabs>
      <w:ind w:left="970" w:hanging="403"/>
    </w:pPr>
    <w:rPr>
      <w:rFonts w:ascii="Times New Roman" w:hAnsi="Times New Roman"/>
      <w:b/>
    </w:rPr>
  </w:style>
  <w:style w:type="paragraph" w:styleId="ListNumber">
    <w:name w:val="List Number"/>
    <w:basedOn w:val="List"/>
    <w:rsid w:val="005B6BAA"/>
    <w:pPr>
      <w:numPr>
        <w:numId w:val="10"/>
      </w:numPr>
    </w:pPr>
  </w:style>
  <w:style w:type="character" w:customStyle="1" w:styleId="WingdingSymbols">
    <w:name w:val="Wingding Symbols"/>
    <w:rsid w:val="005B6BAA"/>
    <w:rPr>
      <w:rFonts w:ascii="Wingdings" w:hAnsi="Wingdings"/>
    </w:rPr>
  </w:style>
  <w:style w:type="paragraph" w:customStyle="1" w:styleId="TableHeading">
    <w:name w:val="Table Heading"/>
    <w:basedOn w:val="HeadingBase"/>
    <w:rsid w:val="005B6BAA"/>
    <w:pPr>
      <w:keepLines/>
      <w:pBdr>
        <w:bottom w:val="single" w:sz="6" w:space="1" w:color="918585"/>
      </w:pBdr>
      <w:spacing w:before="240"/>
    </w:pPr>
  </w:style>
  <w:style w:type="character" w:customStyle="1" w:styleId="HotSpot">
    <w:name w:val="HotSpot"/>
    <w:rsid w:val="005B6BAA"/>
    <w:rPr>
      <w:color w:val="0033CC"/>
      <w:u w:val="none"/>
    </w:rPr>
  </w:style>
  <w:style w:type="paragraph" w:customStyle="1" w:styleId="BodyTextRight">
    <w:name w:val="Body Text Right"/>
    <w:basedOn w:val="BodyText"/>
    <w:rsid w:val="005B6BAA"/>
    <w:pPr>
      <w:spacing w:before="0" w:after="0"/>
      <w:jc w:val="right"/>
    </w:pPr>
  </w:style>
  <w:style w:type="paragraph" w:styleId="Index3">
    <w:name w:val="index 3"/>
    <w:basedOn w:val="ListNumber2"/>
    <w:next w:val="Normal"/>
    <w:semiHidden/>
    <w:rsid w:val="005B6BAA"/>
    <w:pPr>
      <w:numPr>
        <w:numId w:val="0"/>
      </w:numPr>
      <w:tabs>
        <w:tab w:val="right" w:leader="dot" w:pos="4176"/>
      </w:tabs>
    </w:pPr>
  </w:style>
  <w:style w:type="paragraph" w:styleId="ListNumber2">
    <w:name w:val="List Number 2"/>
    <w:basedOn w:val="List2"/>
    <w:rsid w:val="005B6BAA"/>
    <w:pPr>
      <w:numPr>
        <w:numId w:val="9"/>
      </w:numPr>
      <w:tabs>
        <w:tab w:val="clear" w:pos="1060"/>
      </w:tabs>
    </w:pPr>
  </w:style>
  <w:style w:type="paragraph" w:customStyle="1" w:styleId="MarginNote">
    <w:name w:val="Margin Note"/>
    <w:basedOn w:val="BodyText"/>
    <w:rsid w:val="005B6B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B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B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6BAA"/>
    <w:rPr>
      <w:sz w:val="32"/>
    </w:rPr>
  </w:style>
  <w:style w:type="paragraph" w:customStyle="1" w:styleId="HeadingProcedure">
    <w:name w:val="Heading Procedure"/>
    <w:basedOn w:val="HeadingBase"/>
    <w:next w:val="Normal"/>
    <w:rsid w:val="005B6BAA"/>
    <w:pPr>
      <w:tabs>
        <w:tab w:val="left" w:pos="0"/>
      </w:tabs>
      <w:spacing w:before="120" w:after="60"/>
    </w:pPr>
    <w:rPr>
      <w:i/>
      <w:color w:val="918585"/>
      <w:sz w:val="22"/>
    </w:rPr>
  </w:style>
  <w:style w:type="paragraph" w:customStyle="1" w:styleId="TableBodyText">
    <w:name w:val="Table Body Text"/>
    <w:basedOn w:val="BodyText"/>
    <w:rsid w:val="005B6BAA"/>
    <w:pPr>
      <w:spacing w:before="60" w:after="60"/>
    </w:pPr>
  </w:style>
  <w:style w:type="paragraph" w:styleId="ListContinue">
    <w:name w:val="List Continue"/>
    <w:basedOn w:val="List"/>
    <w:rsid w:val="005B6BAA"/>
    <w:pPr>
      <w:ind w:firstLine="0"/>
    </w:pPr>
  </w:style>
  <w:style w:type="paragraph" w:customStyle="1" w:styleId="ListNote">
    <w:name w:val="List Note"/>
    <w:basedOn w:val="List"/>
    <w:rsid w:val="005B6BAA"/>
    <w:pPr>
      <w:pBdr>
        <w:top w:val="single" w:sz="6" w:space="2" w:color="918585"/>
        <w:bottom w:val="single" w:sz="6" w:space="2" w:color="918585"/>
      </w:pBdr>
      <w:tabs>
        <w:tab w:val="left" w:pos="1021"/>
      </w:tabs>
      <w:ind w:firstLine="0"/>
    </w:pPr>
  </w:style>
  <w:style w:type="paragraph" w:customStyle="1" w:styleId="Warning">
    <w:name w:val="Warning"/>
    <w:basedOn w:val="BodyText"/>
    <w:rsid w:val="005B6BAA"/>
    <w:pPr>
      <w:shd w:val="clear" w:color="auto" w:fill="D9D9D9"/>
      <w:tabs>
        <w:tab w:val="left" w:pos="992"/>
      </w:tabs>
      <w:ind w:left="119" w:right="119"/>
    </w:pPr>
    <w:rPr>
      <w:sz w:val="20"/>
    </w:rPr>
  </w:style>
  <w:style w:type="paragraph" w:customStyle="1" w:styleId="MarginIcons">
    <w:name w:val="Margin Icons"/>
    <w:basedOn w:val="BodyText"/>
    <w:rsid w:val="005B6B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BAA"/>
    <w:rPr>
      <w:rFonts w:ascii="Courier New" w:hAnsi="Courier New"/>
    </w:rPr>
  </w:style>
  <w:style w:type="paragraph" w:customStyle="1" w:styleId="NoteBullet">
    <w:name w:val="Note Bullet"/>
    <w:basedOn w:val="Note"/>
    <w:rsid w:val="005B6BAA"/>
    <w:pPr>
      <w:tabs>
        <w:tab w:val="clear" w:pos="680"/>
      </w:tabs>
      <w:spacing w:before="60" w:after="60"/>
    </w:pPr>
  </w:style>
  <w:style w:type="paragraph" w:customStyle="1" w:styleId="SubHeading2">
    <w:name w:val="SubHeading2"/>
    <w:basedOn w:val="HeadingBase"/>
    <w:rsid w:val="005B6BAA"/>
    <w:pPr>
      <w:spacing w:before="240" w:after="60"/>
    </w:pPr>
    <w:rPr>
      <w:sz w:val="20"/>
    </w:rPr>
  </w:style>
  <w:style w:type="paragraph" w:customStyle="1" w:styleId="SubHeading1">
    <w:name w:val="SubHeading1"/>
    <w:basedOn w:val="HeadingBase"/>
    <w:rsid w:val="005B6BAA"/>
    <w:pPr>
      <w:spacing w:before="240" w:after="60"/>
    </w:pPr>
    <w:rPr>
      <w:color w:val="918585"/>
      <w:sz w:val="22"/>
    </w:rPr>
  </w:style>
  <w:style w:type="paragraph" w:customStyle="1" w:styleId="SideHeading">
    <w:name w:val="Side Heading"/>
    <w:basedOn w:val="HeadingBase"/>
    <w:rsid w:val="005B6B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BAA"/>
    <w:pPr>
      <w:tabs>
        <w:tab w:val="num" w:pos="360"/>
      </w:tabs>
    </w:pPr>
  </w:style>
  <w:style w:type="paragraph" w:styleId="PlainText">
    <w:name w:val="Plain Text"/>
    <w:basedOn w:val="Normal"/>
    <w:link w:val="PlainTextChar"/>
    <w:rsid w:val="005B6BAA"/>
    <w:rPr>
      <w:sz w:val="20"/>
    </w:rPr>
  </w:style>
  <w:style w:type="character" w:customStyle="1" w:styleId="PlainTextChar">
    <w:name w:val="Plain Text Char"/>
    <w:basedOn w:val="DefaultParagraphFont"/>
    <w:link w:val="PlainText"/>
    <w:rsid w:val="005B6B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6BAA"/>
    <w:rPr>
      <w:b/>
      <w:smallCaps/>
    </w:rPr>
  </w:style>
  <w:style w:type="paragraph" w:customStyle="1" w:styleId="TableListNumber">
    <w:name w:val="Table List Number"/>
    <w:basedOn w:val="ListNumber"/>
    <w:rsid w:val="005B6BAA"/>
    <w:pPr>
      <w:numPr>
        <w:numId w:val="0"/>
      </w:numPr>
    </w:pPr>
  </w:style>
  <w:style w:type="paragraph" w:styleId="TOC4">
    <w:name w:val="toc 4"/>
    <w:basedOn w:val="TOCBase"/>
    <w:next w:val="Normal"/>
    <w:semiHidden/>
    <w:rsid w:val="005B6BAA"/>
    <w:pPr>
      <w:tabs>
        <w:tab w:val="right" w:leader="dot" w:pos="9071"/>
      </w:tabs>
      <w:ind w:left="1701"/>
    </w:pPr>
  </w:style>
  <w:style w:type="paragraph" w:customStyle="1" w:styleId="ListAlpha">
    <w:name w:val="List Alpha"/>
    <w:basedOn w:val="List"/>
    <w:rsid w:val="005B6BAA"/>
    <w:pPr>
      <w:numPr>
        <w:numId w:val="8"/>
      </w:numPr>
    </w:pPr>
  </w:style>
  <w:style w:type="paragraph" w:customStyle="1" w:styleId="ListAlpha2">
    <w:name w:val="List Alpha 2"/>
    <w:basedOn w:val="List2"/>
    <w:rsid w:val="005B6BAA"/>
    <w:pPr>
      <w:numPr>
        <w:numId w:val="7"/>
      </w:numPr>
    </w:pPr>
  </w:style>
  <w:style w:type="paragraph" w:styleId="List3">
    <w:name w:val="List 3"/>
    <w:basedOn w:val="BodyText"/>
    <w:rsid w:val="005B6BAA"/>
    <w:pPr>
      <w:tabs>
        <w:tab w:val="left" w:pos="1021"/>
      </w:tabs>
      <w:spacing w:before="60" w:after="60"/>
      <w:ind w:left="1020" w:hanging="340"/>
    </w:pPr>
  </w:style>
  <w:style w:type="paragraph" w:styleId="List4">
    <w:name w:val="List 4"/>
    <w:basedOn w:val="BodyText"/>
    <w:rsid w:val="005B6BAA"/>
    <w:pPr>
      <w:tabs>
        <w:tab w:val="left" w:pos="1361"/>
      </w:tabs>
      <w:spacing w:before="60" w:after="60"/>
      <w:ind w:left="1361" w:hanging="340"/>
    </w:pPr>
  </w:style>
  <w:style w:type="paragraph" w:styleId="List5">
    <w:name w:val="List 5"/>
    <w:basedOn w:val="BodyText"/>
    <w:rsid w:val="005B6BAA"/>
    <w:pPr>
      <w:tabs>
        <w:tab w:val="left" w:pos="1701"/>
      </w:tabs>
      <w:spacing w:before="60" w:after="60"/>
      <w:ind w:left="1701" w:hanging="340"/>
    </w:pPr>
  </w:style>
  <w:style w:type="paragraph" w:styleId="ListBullet3">
    <w:name w:val="List Bullet 3"/>
    <w:basedOn w:val="List3"/>
    <w:rsid w:val="005B6BAA"/>
    <w:pPr>
      <w:numPr>
        <w:numId w:val="14"/>
      </w:numPr>
      <w:tabs>
        <w:tab w:val="clear" w:pos="1021"/>
      </w:tabs>
      <w:ind w:left="1037" w:hanging="357"/>
    </w:pPr>
  </w:style>
  <w:style w:type="paragraph" w:styleId="ListBullet4">
    <w:name w:val="List Bullet 4"/>
    <w:basedOn w:val="List4"/>
    <w:rsid w:val="005B6BAA"/>
    <w:pPr>
      <w:numPr>
        <w:numId w:val="2"/>
      </w:numPr>
    </w:pPr>
  </w:style>
  <w:style w:type="paragraph" w:styleId="ListBullet5">
    <w:name w:val="List Bullet 5"/>
    <w:basedOn w:val="List5"/>
    <w:rsid w:val="005B6BAA"/>
    <w:pPr>
      <w:numPr>
        <w:numId w:val="3"/>
      </w:numPr>
    </w:pPr>
  </w:style>
  <w:style w:type="paragraph" w:styleId="ListContinue2">
    <w:name w:val="List Continue 2"/>
    <w:basedOn w:val="List2"/>
    <w:rsid w:val="005B6BAA"/>
    <w:pPr>
      <w:ind w:firstLine="0"/>
    </w:pPr>
  </w:style>
  <w:style w:type="paragraph" w:styleId="ListContinue3">
    <w:name w:val="List Continue 3"/>
    <w:basedOn w:val="List3"/>
    <w:rsid w:val="005B6BAA"/>
    <w:pPr>
      <w:ind w:left="1021" w:firstLine="0"/>
    </w:pPr>
  </w:style>
  <w:style w:type="paragraph" w:styleId="ListContinue4">
    <w:name w:val="List Continue 4"/>
    <w:basedOn w:val="List4"/>
    <w:rsid w:val="005B6BAA"/>
    <w:pPr>
      <w:ind w:firstLine="0"/>
    </w:pPr>
  </w:style>
  <w:style w:type="paragraph" w:styleId="ListContinue5">
    <w:name w:val="List Continue 5"/>
    <w:basedOn w:val="List5"/>
    <w:rsid w:val="005B6BAA"/>
    <w:pPr>
      <w:ind w:firstLine="0"/>
    </w:pPr>
  </w:style>
  <w:style w:type="paragraph" w:styleId="ListNumber3">
    <w:name w:val="List Number 3"/>
    <w:basedOn w:val="List3"/>
    <w:rsid w:val="005B6BAA"/>
    <w:pPr>
      <w:numPr>
        <w:numId w:val="4"/>
      </w:numPr>
    </w:pPr>
  </w:style>
  <w:style w:type="paragraph" w:styleId="ListNumber4">
    <w:name w:val="List Number 4"/>
    <w:basedOn w:val="List4"/>
    <w:rsid w:val="005B6BAA"/>
    <w:pPr>
      <w:numPr>
        <w:numId w:val="5"/>
      </w:numPr>
    </w:pPr>
  </w:style>
  <w:style w:type="paragraph" w:styleId="ListNumber5">
    <w:name w:val="List Number 5"/>
    <w:basedOn w:val="List5"/>
    <w:rsid w:val="005B6BAA"/>
    <w:pPr>
      <w:numPr>
        <w:numId w:val="6"/>
      </w:numPr>
    </w:pPr>
  </w:style>
  <w:style w:type="paragraph" w:styleId="BlockText">
    <w:name w:val="Block Text"/>
    <w:basedOn w:val="Normal"/>
    <w:rsid w:val="005B6BAA"/>
    <w:pPr>
      <w:spacing w:after="120"/>
      <w:ind w:left="1440" w:right="1440"/>
    </w:pPr>
  </w:style>
  <w:style w:type="character" w:customStyle="1" w:styleId="Subscript">
    <w:name w:val="Subscript"/>
    <w:basedOn w:val="DefaultParagraphFont"/>
    <w:rsid w:val="005B6BAA"/>
    <w:rPr>
      <w:sz w:val="16"/>
      <w:vertAlign w:val="subscript"/>
    </w:rPr>
  </w:style>
  <w:style w:type="character" w:customStyle="1" w:styleId="Superscript">
    <w:name w:val="Superscript"/>
    <w:basedOn w:val="DefaultParagraphFont"/>
    <w:rsid w:val="005B6BAA"/>
    <w:rPr>
      <w:sz w:val="16"/>
      <w:vertAlign w:val="superscript"/>
    </w:rPr>
  </w:style>
  <w:style w:type="character" w:customStyle="1" w:styleId="Symbols">
    <w:name w:val="Symbols"/>
    <w:basedOn w:val="DefaultParagraphFont"/>
    <w:rsid w:val="005B6BAA"/>
    <w:rPr>
      <w:rFonts w:ascii="Symbol" w:hAnsi="Symbol"/>
    </w:rPr>
  </w:style>
  <w:style w:type="character" w:customStyle="1" w:styleId="MenuOptions">
    <w:name w:val="Menu Options"/>
    <w:basedOn w:val="DefaultParagraphFont"/>
    <w:rsid w:val="005B6BAA"/>
    <w:rPr>
      <w:rFonts w:ascii="Arial Narrow" w:hAnsi="Arial Narrow"/>
      <w:smallCaps/>
    </w:rPr>
  </w:style>
  <w:style w:type="character" w:customStyle="1" w:styleId="Buttons">
    <w:name w:val="Buttons"/>
    <w:basedOn w:val="DefaultParagraphFont"/>
    <w:rsid w:val="005B6BAA"/>
    <w:rPr>
      <w:b/>
    </w:rPr>
  </w:style>
  <w:style w:type="character" w:customStyle="1" w:styleId="Underlined">
    <w:name w:val="Underlined"/>
    <w:basedOn w:val="DefaultParagraphFont"/>
    <w:rsid w:val="005B6BAA"/>
    <w:rPr>
      <w:u w:val="single"/>
    </w:rPr>
  </w:style>
  <w:style w:type="paragraph" w:customStyle="1" w:styleId="TableBodyTextRight">
    <w:name w:val="Table Body Text Right"/>
    <w:basedOn w:val="TableBodyText"/>
    <w:rsid w:val="005B6BAA"/>
    <w:pPr>
      <w:widowControl w:val="0"/>
      <w:autoSpaceDE w:val="0"/>
      <w:autoSpaceDN w:val="0"/>
      <w:adjustRightInd w:val="0"/>
      <w:jc w:val="right"/>
    </w:pPr>
    <w:rPr>
      <w:rFonts w:cs="Arial"/>
      <w:szCs w:val="18"/>
    </w:rPr>
  </w:style>
  <w:style w:type="paragraph" w:customStyle="1" w:styleId="CopyrightText">
    <w:name w:val="Copyright Text"/>
    <w:basedOn w:val="BodyText"/>
    <w:rsid w:val="005B6BAA"/>
    <w:rPr>
      <w:sz w:val="18"/>
    </w:rPr>
  </w:style>
  <w:style w:type="paragraph" w:customStyle="1" w:styleId="BodySmallRight">
    <w:name w:val="Body Small Right"/>
    <w:basedOn w:val="BodyTextRight"/>
    <w:rsid w:val="005B6BAA"/>
    <w:rPr>
      <w:sz w:val="18"/>
      <w:szCs w:val="18"/>
    </w:rPr>
  </w:style>
  <w:style w:type="paragraph" w:customStyle="1" w:styleId="MarginEdition">
    <w:name w:val="Margin Edition"/>
    <w:basedOn w:val="MarginNote"/>
    <w:rsid w:val="005B6BAA"/>
    <w:pPr>
      <w:spacing w:before="0" w:after="0"/>
    </w:pPr>
    <w:rPr>
      <w:rFonts w:ascii="Times New Roman" w:hAnsi="Times New Roman"/>
      <w:color w:val="999999"/>
    </w:rPr>
  </w:style>
  <w:style w:type="paragraph" w:customStyle="1" w:styleId="Spacer">
    <w:name w:val="Spacer"/>
    <w:basedOn w:val="Normal"/>
    <w:rsid w:val="005B6BAA"/>
    <w:rPr>
      <w:sz w:val="2"/>
      <w:szCs w:val="2"/>
    </w:rPr>
  </w:style>
  <w:style w:type="character" w:customStyle="1" w:styleId="Small">
    <w:name w:val="Small"/>
    <w:basedOn w:val="DefaultParagraphFont"/>
    <w:rsid w:val="005B6BAA"/>
    <w:rPr>
      <w:sz w:val="16"/>
    </w:rPr>
  </w:style>
  <w:style w:type="paragraph" w:customStyle="1" w:styleId="WideTable">
    <w:name w:val="Wide Table"/>
    <w:basedOn w:val="Normal"/>
    <w:rsid w:val="005B6BAA"/>
    <w:pPr>
      <w:ind w:left="-1418"/>
    </w:pPr>
    <w:rPr>
      <w:sz w:val="2"/>
      <w:szCs w:val="2"/>
    </w:rPr>
  </w:style>
  <w:style w:type="character" w:styleId="PageNumber">
    <w:name w:val="page number"/>
    <w:basedOn w:val="DefaultParagraphFont"/>
    <w:rsid w:val="005B6BAA"/>
  </w:style>
  <w:style w:type="paragraph" w:styleId="Quote">
    <w:name w:val="Quote"/>
    <w:basedOn w:val="Heading1"/>
    <w:link w:val="QuoteChar"/>
    <w:qFormat/>
    <w:rsid w:val="005B6BAA"/>
    <w:rPr>
      <w:b w:val="0"/>
      <w:sz w:val="72"/>
      <w:szCs w:val="72"/>
      <w:lang w:val="en-NZ"/>
    </w:rPr>
  </w:style>
  <w:style w:type="character" w:customStyle="1" w:styleId="QuoteChar">
    <w:name w:val="Quote Char"/>
    <w:basedOn w:val="DefaultParagraphFont"/>
    <w:link w:val="Quote"/>
    <w:rsid w:val="005B6B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BAA"/>
    <w:pPr>
      <w:pageBreakBefore/>
    </w:pPr>
  </w:style>
  <w:style w:type="paragraph" w:customStyle="1" w:styleId="Border">
    <w:name w:val="Border"/>
    <w:basedOn w:val="Normal"/>
    <w:qFormat/>
    <w:rsid w:val="005B6B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BAA"/>
    <w:rPr>
      <w:b/>
      <w:bCs/>
      <w:i/>
      <w:iCs/>
      <w:color w:val="auto"/>
    </w:rPr>
  </w:style>
  <w:style w:type="paragraph" w:styleId="IntenseQuote">
    <w:name w:val="Intense Quote"/>
    <w:basedOn w:val="Normal"/>
    <w:next w:val="Normal"/>
    <w:link w:val="IntenseQuoteChar"/>
    <w:uiPriority w:val="30"/>
    <w:qFormat/>
    <w:rsid w:val="005B6B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B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6BAA"/>
    <w:rPr>
      <w:smallCaps/>
      <w:color w:val="auto"/>
      <w:u w:val="single"/>
    </w:rPr>
  </w:style>
  <w:style w:type="character" w:styleId="IntenseReference">
    <w:name w:val="Intense Reference"/>
    <w:basedOn w:val="DefaultParagraphFont"/>
    <w:uiPriority w:val="32"/>
    <w:qFormat/>
    <w:rsid w:val="005B6BAA"/>
    <w:rPr>
      <w:b/>
      <w:bCs/>
      <w:smallCaps/>
      <w:color w:val="auto"/>
      <w:spacing w:val="5"/>
      <w:u w:val="single"/>
    </w:rPr>
  </w:style>
  <w:style w:type="paragraph" w:customStyle="1" w:styleId="2ColumnHeading">
    <w:name w:val="2Column Heading"/>
    <w:basedOn w:val="BodyText"/>
    <w:qFormat/>
    <w:rsid w:val="005B6BAA"/>
    <w:pPr>
      <w:spacing w:after="60"/>
      <w:ind w:left="-2268"/>
    </w:pPr>
    <w:rPr>
      <w:b/>
    </w:rPr>
  </w:style>
  <w:style w:type="paragraph" w:customStyle="1" w:styleId="Heading1TOC">
    <w:name w:val="Heading1 TOC"/>
    <w:basedOn w:val="Normal"/>
    <w:qFormat/>
    <w:rsid w:val="005B6BAA"/>
    <w:pPr>
      <w:spacing w:before="240" w:after="120"/>
    </w:pPr>
    <w:rPr>
      <w:rFonts w:ascii="Times New Roman" w:hAnsi="Times New Roman"/>
      <w:b/>
      <w:sz w:val="32"/>
    </w:rPr>
  </w:style>
  <w:style w:type="paragraph" w:customStyle="1" w:styleId="Heading2TOC">
    <w:name w:val="Heading2 TOC"/>
    <w:basedOn w:val="Normal"/>
    <w:qFormat/>
    <w:rsid w:val="005B6BAA"/>
    <w:pPr>
      <w:spacing w:before="240" w:after="60"/>
    </w:pPr>
    <w:rPr>
      <w:rFonts w:ascii="Times New Roman" w:hAnsi="Times New Roman"/>
      <w:b/>
      <w:sz w:val="28"/>
    </w:rPr>
  </w:style>
  <w:style w:type="character" w:customStyle="1" w:styleId="Underline">
    <w:name w:val="Underline"/>
    <w:basedOn w:val="DefaultParagraphFont"/>
    <w:qFormat/>
    <w:rsid w:val="005B6BAA"/>
    <w:rPr>
      <w:u w:val="single"/>
    </w:rPr>
  </w:style>
  <w:style w:type="paragraph" w:styleId="BalloonText">
    <w:name w:val="Balloon Text"/>
    <w:basedOn w:val="Normal"/>
    <w:link w:val="BalloonTextChar"/>
    <w:rsid w:val="005B6BAA"/>
    <w:rPr>
      <w:rFonts w:ascii="Tahoma" w:hAnsi="Tahoma" w:cs="Tahoma"/>
      <w:sz w:val="16"/>
      <w:szCs w:val="16"/>
    </w:rPr>
  </w:style>
  <w:style w:type="character" w:customStyle="1" w:styleId="BalloonTextChar">
    <w:name w:val="Balloon Text Char"/>
    <w:basedOn w:val="DefaultParagraphFont"/>
    <w:link w:val="BalloonText"/>
    <w:rsid w:val="005B6B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6B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B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1149</Words>
  <Characters>7009</Characters>
  <Application>Microsoft Office Word</Application>
  <DocSecurity>0</DocSecurity>
  <Lines>253</Lines>
  <Paragraphs>127</Paragraphs>
  <ScaleCrop>false</ScaleCrop>
  <Company>Author-it Software Corporation Ltd.</Company>
  <LinksUpToDate>false</LinksUpToDate>
  <CharactersWithSpaces>8095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FDFRB3008A Store, handle and use frozen dough</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2012-05-26T16:05:00Z</dcterms:created>
  <dcterms:modified xsi:type="dcterms:W3CDTF">2012-05-26T16:05:00Z</dcterms:modified>
</cp:coreProperties>
</file>