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A6E" w:rsidP="008F1A6E">
      <w:pPr>
        <w:pStyle w:val="Title"/>
      </w:pPr>
      <w:r>
        <w:fldChar w:fldCharType="begin"/>
      </w:r>
      <w:r>
        <w:instrText xml:space="preserve"> TITLE   \* MERGEFORMAT </w:instrText>
      </w:r>
      <w:r>
        <w:fldChar w:fldCharType="separate"/>
      </w:r>
      <w:r>
        <w:t>FDFRB2002A Prepare fillings</w:t>
      </w:r>
      <w:r>
        <w:fldChar w:fldCharType="end"/>
      </w:r>
    </w:p>
    <w:p w:rsidR="008F1A6E" w:rsidP="008F1A6E">
      <w:pPr>
        <w:pStyle w:val="Version"/>
        <w:sectPr w:rsidSect="00C55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5087" w:rsidP="00C55087">
      <w:pPr>
        <w:pStyle w:val="SuperHeading"/>
      </w:pPr>
      <w:r w:rsidRPr="00C55087">
        <w:t>FDFRB2002A Prepare fillings</w:t>
      </w:r>
    </w:p>
    <w:p w:rsidR="00000000" w:rsidRPr="00C55087" w:rsidP="00C55087">
      <w:pPr>
        <w:pStyle w:val="SuperHeading"/>
      </w:pPr>
    </w:p>
    <w:p w:rsidR="00000000" w:rsidRPr="00C55087" w:rsidP="00C55087">
      <w:pPr>
        <w:pStyle w:val="Heading1"/>
      </w:pPr>
      <w:bookmarkStart w:id="1" w:name="O_76527"/>
      <w:bookmarkEnd w:id="1"/>
      <w:r w:rsidRPr="00C55087">
        <w:t>Modification History</w:t>
      </w:r>
    </w:p>
    <w:p w:rsidR="00000000" w:rsidRPr="00C55087" w:rsidP="00C55087">
      <w:pPr>
        <w:pStyle w:val="BodyText"/>
      </w:pPr>
      <w:r w:rsidRPr="00C55087">
        <w:t>Not applicable.</w:t>
      </w:r>
    </w:p>
    <w:p w:rsidR="00000000" w:rsidRPr="00C55087" w:rsidP="00C55087">
      <w:pPr>
        <w:pStyle w:val="AllowPageBreak"/>
      </w:pPr>
    </w:p>
    <w:p w:rsidR="00000000" w:rsidRPr="00C55087" w:rsidP="00C55087">
      <w:pPr>
        <w:pStyle w:val="Heading1"/>
      </w:pPr>
      <w:bookmarkStart w:id="2" w:name="O_76528"/>
      <w:bookmarkEnd w:id="2"/>
      <w:r w:rsidRPr="00C55087">
        <w:t>Unit Descriptor</w:t>
      </w:r>
    </w:p>
    <w:tbl>
      <w:tblPr>
        <w:tblW w:w="0" w:type="auto"/>
        <w:tblLayout w:type="fixed"/>
        <w:tblCellMar>
          <w:left w:w="62" w:type="dxa"/>
          <w:right w:w="62" w:type="dxa"/>
        </w:tblCellMar>
        <w:tblLook w:val="0000"/>
      </w:tblPr>
      <w:tblGrid>
        <w:gridCol w:w="2669"/>
        <w:gridCol w:w="5853"/>
      </w:tblGrid>
      <w:tr w:rsidTr="008F1A6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This unit of competency covers the skills and knowledge required to prepare a range of fillings for use in cake, bread and pa</w:t>
            </w:r>
            <w:r w:rsidRPr="00C55087">
              <w:t>stry products in an in-store bakery or retail baking environment.</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3" w:name="O_76529"/>
      <w:bookmarkEnd w:id="3"/>
      <w:r w:rsidRPr="00C55087">
        <w:t>Application of the Unit</w:t>
      </w:r>
    </w:p>
    <w:tbl>
      <w:tblPr>
        <w:tblW w:w="0" w:type="auto"/>
        <w:tblLayout w:type="fixed"/>
        <w:tblCellMar>
          <w:left w:w="62" w:type="dxa"/>
          <w:right w:w="62" w:type="dxa"/>
        </w:tblCellMar>
        <w:tblLook w:val="0000"/>
      </w:tblPr>
      <w:tblGrid>
        <w:gridCol w:w="2755"/>
        <w:gridCol w:w="5767"/>
      </w:tblGrid>
      <w:tr w:rsidTr="008F1A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This unit has application in a retail baking environment within the food processing industry.</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4" w:name="O_76530"/>
      <w:bookmarkEnd w:id="4"/>
      <w:r w:rsidRPr="00C55087">
        <w:t>Licensing/Regulatory Information</w:t>
      </w:r>
    </w:p>
    <w:p w:rsidR="00000000" w:rsidRPr="00C55087" w:rsidP="00C55087">
      <w:pPr>
        <w:pStyle w:val="BodyText"/>
      </w:pPr>
      <w:r w:rsidRPr="00C55087">
        <w:t>Not applicable.</w:t>
      </w:r>
    </w:p>
    <w:p w:rsidR="00000000" w:rsidRPr="00C55087" w:rsidP="00C55087">
      <w:pPr>
        <w:pStyle w:val="AllowPageBreak"/>
      </w:pPr>
    </w:p>
    <w:p w:rsidR="00000000" w:rsidRPr="00C55087" w:rsidP="00C55087">
      <w:pPr>
        <w:pStyle w:val="Heading1"/>
      </w:pPr>
      <w:bookmarkStart w:id="5" w:name="O_76532"/>
      <w:bookmarkEnd w:id="5"/>
      <w:r w:rsidRPr="00C55087">
        <w:t>Pre-Requisites</w:t>
      </w:r>
    </w:p>
    <w:tbl>
      <w:tblPr>
        <w:tblW w:w="0" w:type="auto"/>
        <w:tblLayout w:type="fixed"/>
        <w:tblCellMar>
          <w:left w:w="62" w:type="dxa"/>
          <w:right w:w="62" w:type="dxa"/>
        </w:tblCellMar>
        <w:tblLook w:val="0000"/>
      </w:tblPr>
      <w:tblGrid>
        <w:gridCol w:w="2775"/>
        <w:gridCol w:w="1295"/>
        <w:gridCol w:w="4452"/>
      </w:tblGrid>
      <w:tr w:rsidTr="008F1A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p>
        </w:tc>
      </w:tr>
      <w:tr w:rsidTr="008F1A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p>
        </w:tc>
      </w:tr>
      <w:tr w:rsidTr="008F1A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6" w:name="O_76531"/>
      <w:bookmarkEnd w:id="6"/>
      <w:r w:rsidRPr="00C55087">
        <w:t>Employability Skills Information</w:t>
      </w:r>
    </w:p>
    <w:tbl>
      <w:tblPr>
        <w:tblW w:w="0" w:type="auto"/>
        <w:tblLayout w:type="fixed"/>
        <w:tblCellMar>
          <w:left w:w="62" w:type="dxa"/>
          <w:right w:w="62" w:type="dxa"/>
        </w:tblCellMar>
        <w:tblLook w:val="0000"/>
      </w:tblPr>
      <w:tblGrid>
        <w:gridCol w:w="2802"/>
        <w:gridCol w:w="5720"/>
      </w:tblGrid>
      <w:tr w:rsidTr="008F1A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 xml:space="preserve">This unit contains employability skills.  </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7" w:name="O_76533"/>
      <w:bookmarkEnd w:id="7"/>
      <w:r w:rsidRPr="00C55087">
        <w:t>Elements and Performance Criteria Pre-Content</w:t>
      </w:r>
    </w:p>
    <w:tbl>
      <w:tblPr>
        <w:tblW w:w="0" w:type="auto"/>
        <w:tblLayout w:type="fixed"/>
        <w:tblCellMar>
          <w:left w:w="62" w:type="dxa"/>
          <w:right w:w="62" w:type="dxa"/>
        </w:tblCellMar>
        <w:tblLook w:val="0000"/>
      </w:tblPr>
      <w:tblGrid>
        <w:gridCol w:w="2532"/>
        <w:gridCol w:w="5990"/>
      </w:tblGrid>
      <w:tr w:rsidTr="008F1A6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Performance criteria describe the performance needed to demonstrate achievement of the element. Where bold italicised text is used, further info</w:t>
            </w:r>
            <w:r w:rsidRPr="00C55087">
              <w:t>rmation is detailed in the required skills and knowledge section and the range statement. Assessment of performance is to be consistent with the evidence guide.</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8" w:name="O_76534"/>
      <w:bookmarkEnd w:id="8"/>
      <w:r w:rsidRPr="00C55087">
        <w:t>Elements and Performance Criteria</w:t>
      </w:r>
    </w:p>
    <w:tbl>
      <w:tblPr>
        <w:tblW w:w="0" w:type="auto"/>
        <w:tblLayout w:type="fixed"/>
        <w:tblCellMar>
          <w:left w:w="62" w:type="dxa"/>
          <w:right w:w="62" w:type="dxa"/>
        </w:tblCellMar>
        <w:tblLook w:val="0000"/>
      </w:tblPr>
      <w:tblGrid>
        <w:gridCol w:w="2532"/>
        <w:gridCol w:w="5990"/>
      </w:tblGrid>
      <w:tr w:rsidTr="008F1A6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PERFORMANCE CRITERIA</w:t>
            </w:r>
          </w:p>
        </w:tc>
      </w:tr>
      <w:tr w:rsidTr="008F1A6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List"/>
              <w:rPr>
                <w:lang w:val="en-NZ"/>
              </w:rPr>
            </w:pPr>
            <w:r w:rsidRPr="00C55087">
              <w:t>1.</w:t>
            </w:r>
            <w:r w:rsidRPr="00C55087">
              <w:tab/>
            </w:r>
            <w:r w:rsidRPr="00C55087">
              <w:t>Prepare ingredients for use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List2"/>
            </w:pPr>
            <w:r w:rsidRPr="00C55087">
              <w:t>1.1.</w:t>
            </w:r>
            <w:r w:rsidRPr="00C55087">
              <w:tab/>
              <w:t>Ingredients are confirmed and available to meet product requirements</w:t>
            </w:r>
          </w:p>
          <w:p w:rsidR="00000000" w:rsidRPr="00C55087" w:rsidP="00C55087">
            <w:pPr>
              <w:pStyle w:val="List2"/>
            </w:pPr>
            <w:r w:rsidRPr="00C55087">
              <w:t>1.2.</w:t>
            </w:r>
            <w:r w:rsidRPr="00C55087">
              <w:tab/>
              <w:t xml:space="preserve">Equipment is checked to confirm readiness for use </w:t>
            </w:r>
          </w:p>
          <w:p w:rsidR="00000000" w:rsidRPr="00C55087" w:rsidP="00C55087">
            <w:pPr>
              <w:pStyle w:val="List2"/>
            </w:pPr>
            <w:r w:rsidRPr="00C55087">
              <w:t>1.3.</w:t>
            </w:r>
            <w:r w:rsidRPr="00C55087">
              <w:tab/>
              <w:t>Ingredients are weighed and/or measured to meet recipe requirements</w:t>
            </w:r>
          </w:p>
          <w:p w:rsidR="00000000" w:rsidP="00C55087">
            <w:pPr>
              <w:pStyle w:val="List2"/>
              <w:rPr>
                <w:lang w:val="en-NZ"/>
              </w:rPr>
            </w:pPr>
            <w:r w:rsidRPr="00C55087">
              <w:t>1.4.</w:t>
            </w:r>
            <w:r w:rsidRPr="00C55087">
              <w:tab/>
              <w:t>Ingredients are prep</w:t>
            </w:r>
            <w:r w:rsidRPr="00C55087">
              <w:t>ared for use in fillings</w:t>
            </w:r>
          </w:p>
        </w:tc>
      </w:tr>
      <w:tr w:rsidTr="008F1A6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List"/>
              <w:rPr>
                <w:lang w:val="en-NZ"/>
              </w:rPr>
            </w:pPr>
            <w:r w:rsidRPr="00C55087">
              <w:t>2.</w:t>
            </w:r>
            <w:r w:rsidRPr="00C55087">
              <w:tab/>
              <w:t>Prepare fillings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List2"/>
            </w:pPr>
            <w:r w:rsidRPr="00C55087">
              <w:t>2.1.</w:t>
            </w:r>
            <w:r w:rsidRPr="00C55087">
              <w:tab/>
              <w:t>Fillings are prepared to meet recipe requirements</w:t>
            </w:r>
          </w:p>
          <w:p w:rsidR="00000000" w:rsidRPr="00C55087" w:rsidP="00C55087">
            <w:pPr>
              <w:pStyle w:val="List2"/>
            </w:pPr>
            <w:r w:rsidRPr="00C55087">
              <w:t>2.2.</w:t>
            </w:r>
            <w:r w:rsidRPr="00C55087">
              <w:tab/>
              <w:t>Fillings meet food safety and quality requirements</w:t>
            </w:r>
          </w:p>
          <w:p w:rsidR="00000000" w:rsidP="00C55087">
            <w:pPr>
              <w:pStyle w:val="List2"/>
              <w:rPr>
                <w:lang w:val="en-NZ"/>
              </w:rPr>
            </w:pPr>
            <w:r w:rsidRPr="00C55087">
              <w:t>2.3.</w:t>
            </w:r>
            <w:r w:rsidRPr="00C55087">
              <w:tab/>
              <w:t xml:space="preserve">Unacceptable ingredients or fillings are identified, rectified and/or reported </w:t>
            </w:r>
          </w:p>
        </w:tc>
      </w:tr>
      <w:tr w:rsidTr="008F1A6E">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List"/>
              <w:rPr>
                <w:lang w:val="en-NZ"/>
              </w:rPr>
            </w:pPr>
            <w:r w:rsidRPr="00C55087">
              <w:t>3.</w:t>
            </w:r>
            <w:r w:rsidRPr="00C55087">
              <w:tab/>
              <w:t>Clean equi</w:t>
            </w:r>
            <w:r w:rsidRPr="00C55087">
              <w:t>pment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List2"/>
            </w:pPr>
            <w:r w:rsidRPr="00C55087">
              <w:t>3.1.</w:t>
            </w:r>
            <w:r w:rsidRPr="00C55087">
              <w:tab/>
              <w:t>Equipment is cleaned to meet production and hygiene requirements</w:t>
            </w:r>
          </w:p>
          <w:p w:rsidR="00000000" w:rsidRPr="00C55087" w:rsidP="00C55087">
            <w:pPr>
              <w:pStyle w:val="List2"/>
            </w:pPr>
            <w:r w:rsidRPr="00C55087">
              <w:t>3.2.</w:t>
            </w:r>
            <w:r w:rsidRPr="00C55087">
              <w:tab/>
              <w:t>Work is conducted in accordance with workplace environmental guidelines</w:t>
            </w:r>
          </w:p>
          <w:p w:rsidR="00000000" w:rsidRPr="00C55087" w:rsidP="00C55087">
            <w:pPr>
              <w:pStyle w:val="List2"/>
            </w:pPr>
            <w:r w:rsidRPr="00C55087">
              <w:t>3.3.</w:t>
            </w:r>
            <w:r w:rsidRPr="00C55087">
              <w:tab/>
              <w:t>Workplace records are maintained according to workplace recording requirements</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9" w:name="O_76535"/>
      <w:bookmarkEnd w:id="9"/>
      <w:r w:rsidRPr="00C55087">
        <w:t>Required Skills and Knowledge</w:t>
      </w:r>
    </w:p>
    <w:tbl>
      <w:tblPr>
        <w:tblW w:w="0" w:type="auto"/>
        <w:tblLayout w:type="fixed"/>
        <w:tblCellMar>
          <w:left w:w="62" w:type="dxa"/>
          <w:right w:w="62" w:type="dxa"/>
        </w:tblCellMar>
        <w:tblLook w:val="0000"/>
      </w:tblPr>
      <w:tblGrid>
        <w:gridCol w:w="8522"/>
      </w:tblGrid>
      <w:tr w:rsidTr="008F1A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REQUIRED SKILLS AND KNOWLEDGE</w:t>
            </w:r>
          </w:p>
        </w:tc>
      </w:tr>
      <w:tr w:rsidTr="008F1A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This section describes the skills and knowledge required for this unit.</w:t>
            </w:r>
          </w:p>
        </w:tc>
      </w:tr>
      <w:tr w:rsidTr="008F1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Required skills</w:t>
            </w:r>
          </w:p>
        </w:tc>
      </w:tr>
      <w:tr w:rsidTr="008F1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rPr>
                <w:rStyle w:val="BoldandItalics"/>
              </w:rPr>
              <w:t>Ability to</w:t>
            </w:r>
            <w:r w:rsidRPr="00C55087">
              <w:t>:</w:t>
            </w:r>
          </w:p>
          <w:p w:rsidR="00000000" w:rsidRPr="00C55087" w:rsidP="00C55087">
            <w:pPr>
              <w:pStyle w:val="ListBullet"/>
            </w:pPr>
            <w:r w:rsidRPr="00C55087">
              <w:t xml:space="preserve">access workplace information to identify production requirements </w:t>
            </w:r>
          </w:p>
          <w:p w:rsidR="00000000" w:rsidRPr="00C55087" w:rsidP="00C55087">
            <w:pPr>
              <w:pStyle w:val="ListBullet"/>
            </w:pPr>
            <w:r w:rsidRPr="00C55087">
              <w:t xml:space="preserve">confirm condition, type, quality and quantity of ingredients </w:t>
            </w:r>
          </w:p>
          <w:p w:rsidR="00000000" w:rsidRPr="00C55087" w:rsidP="00C55087">
            <w:pPr>
              <w:pStyle w:val="ListBullet"/>
            </w:pPr>
            <w:r w:rsidRPr="00C55087">
              <w:t>weigh, scale or meter ingredients as required</w:t>
            </w:r>
          </w:p>
          <w:p w:rsidR="00000000" w:rsidRPr="00C55087" w:rsidP="00C55087">
            <w:pPr>
              <w:pStyle w:val="ListBullet"/>
            </w:pPr>
            <w:r w:rsidRPr="00C55087">
              <w:t xml:space="preserve">confirm equipment status and condition </w:t>
            </w:r>
          </w:p>
          <w:p w:rsidR="00000000" w:rsidRPr="00C55087" w:rsidP="00C55087">
            <w:pPr>
              <w:pStyle w:val="ListBullet"/>
            </w:pPr>
            <w:r w:rsidRPr="00C55087">
              <w:t>prepare ingredients as required, such as thawing or conditioning pre-prepared ingredients and/or preparing r</w:t>
            </w:r>
            <w:r w:rsidRPr="00C55087">
              <w:t>aw ingredients for use, and preparing solutions for addition (e.g. dissolving starch for use in a mixture)</w:t>
            </w:r>
          </w:p>
          <w:p w:rsidR="00000000" w:rsidRPr="00C55087" w:rsidP="00C55087">
            <w:pPr>
              <w:pStyle w:val="ListBullet"/>
            </w:pPr>
            <w:r w:rsidRPr="00C55087">
              <w:t>combine and process fillings, such as monitoring:</w:t>
            </w:r>
          </w:p>
          <w:p w:rsidR="00000000" w:rsidRPr="00C55087" w:rsidP="00C55087">
            <w:pPr>
              <w:pStyle w:val="ListBullet2"/>
            </w:pPr>
            <w:r w:rsidRPr="00C55087">
              <w:t>quality, quantity and sequencing of ingredient addition</w:t>
            </w:r>
          </w:p>
          <w:p w:rsidR="00000000" w:rsidRPr="00C55087" w:rsidP="00C55087">
            <w:pPr>
              <w:pStyle w:val="ListBullet2"/>
            </w:pPr>
            <w:r w:rsidRPr="00C55087">
              <w:t xml:space="preserve">blending/mixing process </w:t>
            </w:r>
          </w:p>
          <w:p w:rsidR="00000000" w:rsidRPr="00C55087" w:rsidP="00C55087">
            <w:pPr>
              <w:pStyle w:val="ListBullet2"/>
            </w:pPr>
            <w:r w:rsidRPr="00C55087">
              <w:t>cooking times and temperatures</w:t>
            </w:r>
          </w:p>
          <w:p w:rsidR="00000000" w:rsidRPr="00C55087" w:rsidP="00C55087">
            <w:pPr>
              <w:pStyle w:val="ListBullet2"/>
            </w:pPr>
            <w:r w:rsidRPr="00C55087">
              <w:t>filling characteristics (colour, texture, smell and viscosity)</w:t>
            </w:r>
          </w:p>
          <w:p w:rsidR="00000000" w:rsidRPr="00C55087" w:rsidP="00C55087">
            <w:pPr>
              <w:pStyle w:val="ListBullet"/>
            </w:pPr>
            <w:r w:rsidRPr="00C55087">
              <w:t>take corrective action so that fillings meet quality standards</w:t>
            </w:r>
          </w:p>
          <w:p w:rsidR="00000000" w:rsidRPr="00C55087" w:rsidP="00C55087">
            <w:pPr>
              <w:pStyle w:val="ListBullet"/>
            </w:pPr>
            <w:r w:rsidRPr="00C55087">
              <w:t>clean equipment and utensils to meet hygiene standards</w:t>
            </w:r>
          </w:p>
          <w:p w:rsidR="00000000" w:rsidRPr="00C55087" w:rsidP="00C55087">
            <w:pPr>
              <w:pStyle w:val="ListBullet"/>
            </w:pPr>
            <w:r w:rsidRPr="00C55087">
              <w:t xml:space="preserve">maintain workplace records as required </w:t>
            </w:r>
          </w:p>
          <w:p w:rsidR="00000000" w:rsidRPr="00C55087" w:rsidP="00C55087">
            <w:pPr>
              <w:pStyle w:val="ListBullet"/>
            </w:pPr>
            <w:r w:rsidRPr="00C55087">
              <w:t>mai</w:t>
            </w:r>
            <w:r w:rsidRPr="00C55087">
              <w:t>ntain work area to meet housekeeping standards</w:t>
            </w:r>
          </w:p>
          <w:p w:rsidR="00000000" w:rsidRPr="00C55087" w:rsidP="00C55087">
            <w:pPr>
              <w:pStyle w:val="ListBullet"/>
            </w:pPr>
            <w:r w:rsidRPr="00C55087">
              <w:t>use oral communication skills/language competence to fulfil the job role as specified by the organisation, including questioning, active listening, asking for clarification and seeking advice from supervisor</w:t>
            </w:r>
          </w:p>
          <w:p w:rsidR="00000000" w:rsidP="00C55087">
            <w:pPr>
              <w:pStyle w:val="ListBullet"/>
              <w:rPr>
                <w:lang w:val="en-NZ"/>
              </w:rPr>
            </w:pPr>
            <w:r w:rsidRPr="00C55087">
              <w:t>w</w:t>
            </w:r>
            <w:r w:rsidRPr="00C55087">
              <w:t>ork cooperatively within a culturally diverse workforce</w:t>
            </w:r>
          </w:p>
        </w:tc>
      </w:tr>
      <w:tr w:rsidTr="008F1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Required knowledge</w:t>
            </w:r>
          </w:p>
        </w:tc>
      </w:tr>
      <w:tr w:rsidTr="008F1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rPr>
                <w:rStyle w:val="BoldandItalics"/>
              </w:rPr>
              <w:t>Knowledge of</w:t>
            </w:r>
            <w:r w:rsidRPr="00C55087">
              <w:t>:</w:t>
            </w:r>
          </w:p>
          <w:p w:rsidR="00000000" w:rsidRPr="00C55087" w:rsidP="00C55087">
            <w:pPr>
              <w:pStyle w:val="ListBullet"/>
            </w:pPr>
            <w:r w:rsidRPr="00C55087">
              <w:t>basic principles of filling preparation</w:t>
            </w:r>
          </w:p>
          <w:p w:rsidR="00000000" w:rsidRPr="00C55087" w:rsidP="00C55087">
            <w:pPr>
              <w:pStyle w:val="ListBullet"/>
            </w:pPr>
            <w:r w:rsidRPr="00C55087">
              <w:t xml:space="preserve">differences in filling types for different product types </w:t>
            </w:r>
          </w:p>
          <w:p w:rsidR="00000000" w:rsidRPr="00C55087" w:rsidP="00C55087">
            <w:pPr>
              <w:pStyle w:val="ListBullet"/>
            </w:pPr>
            <w:r w:rsidRPr="00C55087">
              <w:t xml:space="preserve">ingredient characteristics and purpose in filling, including types of thickeners used for filling types </w:t>
            </w:r>
          </w:p>
          <w:p w:rsidR="00000000" w:rsidRPr="00C55087" w:rsidP="00C55087">
            <w:pPr>
              <w:pStyle w:val="ListBullet"/>
            </w:pPr>
            <w:r w:rsidRPr="00C55087">
              <w:t xml:space="preserve">methods used to confirm accuracy of measuring equipment used, including taring of scales </w:t>
            </w:r>
          </w:p>
          <w:p w:rsidR="00000000" w:rsidRPr="00C55087" w:rsidP="00C55087">
            <w:pPr>
              <w:pStyle w:val="ListBullet"/>
            </w:pPr>
            <w:r w:rsidRPr="00C55087">
              <w:t>methods used to prepare fillings in the workplace</w:t>
            </w:r>
          </w:p>
          <w:p w:rsidR="00000000" w:rsidRPr="00C55087" w:rsidP="00C55087">
            <w:pPr>
              <w:pStyle w:val="ListBullet"/>
            </w:pPr>
            <w:r w:rsidRPr="00C55087">
              <w:t>quality cha</w:t>
            </w:r>
            <w:r w:rsidRPr="00C55087">
              <w:t>racteristics and uses of fillings</w:t>
            </w:r>
          </w:p>
          <w:p w:rsidR="00000000" w:rsidRPr="00C55087" w:rsidP="00C55087">
            <w:pPr>
              <w:pStyle w:val="ListBullet"/>
            </w:pPr>
            <w:r w:rsidRPr="00C55087">
              <w:t>process requirements, such as:</w:t>
            </w:r>
          </w:p>
          <w:p w:rsidR="00000000" w:rsidRPr="00C55087" w:rsidP="00C55087">
            <w:pPr>
              <w:pStyle w:val="ListBullet2"/>
            </w:pPr>
            <w:r w:rsidRPr="00C55087">
              <w:t>time and temperature requirements relating to thawing, reheating, cooling (of cooked food) and cooking as required</w:t>
            </w:r>
          </w:p>
          <w:p w:rsidR="00000000" w:rsidRPr="00C55087" w:rsidP="00C55087">
            <w:pPr>
              <w:pStyle w:val="ListBullet2"/>
            </w:pPr>
            <w:r w:rsidRPr="00C55087">
              <w:t>storing/holding requirements</w:t>
            </w:r>
          </w:p>
          <w:p w:rsidR="00000000" w:rsidRPr="00C55087" w:rsidP="00C55087">
            <w:pPr>
              <w:pStyle w:val="ListBullet2"/>
            </w:pPr>
            <w:r w:rsidRPr="00C55087">
              <w:t xml:space="preserve">cooking times and temperatures </w:t>
            </w:r>
          </w:p>
          <w:p w:rsidR="00000000" w:rsidRPr="00C55087" w:rsidP="00C55087">
            <w:pPr>
              <w:pStyle w:val="ListBullet2"/>
            </w:pPr>
            <w:r w:rsidRPr="00C55087">
              <w:t>reconstituting dry ingredients</w:t>
            </w:r>
          </w:p>
          <w:p w:rsidR="00000000" w:rsidRPr="00C55087" w:rsidP="00C55087">
            <w:pPr>
              <w:pStyle w:val="ListBullet"/>
            </w:pPr>
            <w:r w:rsidRPr="00C55087">
              <w:t>settings, operating requirements and safety features of equipment used</w:t>
            </w:r>
          </w:p>
          <w:p w:rsidR="00000000" w:rsidRPr="00C55087" w:rsidP="00C55087">
            <w:pPr>
              <w:pStyle w:val="ListBullet"/>
            </w:pPr>
            <w:r w:rsidRPr="00C55087">
              <w:t>control points and related monitoring requirements, including time and temperature parameters for cooking</w:t>
            </w:r>
          </w:p>
          <w:p w:rsidR="00000000" w:rsidRPr="00C55087" w:rsidP="00C55087">
            <w:pPr>
              <w:pStyle w:val="ListBullet"/>
            </w:pPr>
            <w:r w:rsidRPr="00C55087">
              <w:t>causes of variation and corrective action requi</w:t>
            </w:r>
            <w:r w:rsidRPr="00C55087">
              <w:t>red</w:t>
            </w:r>
          </w:p>
          <w:p w:rsidR="00000000" w:rsidRPr="00C55087" w:rsidP="00C55087">
            <w:pPr>
              <w:pStyle w:val="ListBullet"/>
            </w:pPr>
            <w:r w:rsidRPr="00C55087">
              <w:t>occupational health and safety (OHS) hazards and controls</w:t>
            </w:r>
          </w:p>
          <w:p w:rsidR="00000000" w:rsidRPr="00C55087" w:rsidP="00C55087">
            <w:pPr>
              <w:pStyle w:val="ListBullet"/>
            </w:pPr>
            <w:r w:rsidRPr="00C55087">
              <w:t>storage requirements for prepared fillings, such as refrigeration, freezing and shelf-life</w:t>
            </w:r>
          </w:p>
          <w:p w:rsidR="00000000" w:rsidRPr="00C55087" w:rsidP="00C55087">
            <w:pPr>
              <w:pStyle w:val="ListBullet"/>
            </w:pPr>
            <w:r w:rsidRPr="00C55087">
              <w:t>contamination (including cross-contamination) risks associated with ingredients/processes used</w:t>
            </w:r>
          </w:p>
          <w:p w:rsidR="00000000" w:rsidRPr="00C55087" w:rsidP="00C55087">
            <w:pPr>
              <w:pStyle w:val="ListBullet"/>
            </w:pPr>
            <w:r w:rsidRPr="00C55087">
              <w:t>waste ha</w:t>
            </w:r>
            <w:r w:rsidRPr="00C55087">
              <w:t>ndling and cleaning and procedures</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10" w:name="O_76536"/>
      <w:bookmarkEnd w:id="10"/>
      <w:r w:rsidRPr="00C55087">
        <w:t>Evidence Guide</w:t>
      </w:r>
    </w:p>
    <w:tbl>
      <w:tblPr>
        <w:tblW w:w="9570" w:type="dxa"/>
        <w:tblLayout w:type="fixed"/>
        <w:tblCellMar>
          <w:left w:w="62" w:type="dxa"/>
          <w:right w:w="62" w:type="dxa"/>
        </w:tblCellMar>
        <w:tblLook w:val="0000"/>
      </w:tblPr>
      <w:tblGrid>
        <w:gridCol w:w="3908"/>
        <w:gridCol w:w="5662"/>
      </w:tblGrid>
      <w:tr w:rsidTr="008F1A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EVIDENCE GUIDE</w:t>
            </w:r>
          </w:p>
        </w:tc>
      </w:tr>
      <w:tr w:rsidTr="008F1A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The Evidence Guide provides advice on assessment and must be read in conjunction with the performance criteria, required skills and knowledge, r</w:t>
            </w:r>
            <w:r w:rsidRPr="00C55087">
              <w:t>ange statement and the Assessment Guidelines for the Training Package.</w:t>
            </w:r>
          </w:p>
        </w:tc>
      </w:tr>
      <w:tr w:rsidTr="008F1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 xml:space="preserve">Assessment must be carried out in a manner that recognises the cultural and literacy requirements of the assessee and is appropriate to the </w:t>
            </w:r>
            <w:r w:rsidRPr="00C55087">
              <w:t>work performed. Competence in this unit must be achieved in accordance with food safety standards and regulations.</w:t>
            </w:r>
          </w:p>
        </w:tc>
      </w:tr>
      <w:tr w:rsidTr="008F1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Evidence of ability to:</w:t>
            </w:r>
          </w:p>
          <w:p w:rsidR="00000000" w:rsidRPr="00C55087" w:rsidP="00C55087">
            <w:pPr>
              <w:pStyle w:val="ListBullet"/>
            </w:pPr>
            <w:r w:rsidRPr="00C55087">
              <w:t>conduct pre-start chec</w:t>
            </w:r>
            <w:r w:rsidRPr="00C55087">
              <w:t>ks on equipment and ingredients used to prepare fillings</w:t>
            </w:r>
          </w:p>
          <w:p w:rsidR="00000000" w:rsidRPr="00C55087" w:rsidP="00C55087">
            <w:pPr>
              <w:pStyle w:val="ListBullet"/>
            </w:pPr>
            <w:r w:rsidRPr="00C55087">
              <w:t>prepare fillings according to quality standards</w:t>
            </w:r>
          </w:p>
          <w:p w:rsidR="00000000" w:rsidRPr="00C55087" w:rsidP="00C55087">
            <w:pPr>
              <w:pStyle w:val="ListBullet"/>
            </w:pPr>
            <w:r w:rsidRPr="00C55087">
              <w:t>take corrective action in response to typical faults and inconsistencies</w:t>
            </w:r>
          </w:p>
          <w:p w:rsidR="00000000" w:rsidRPr="00C55087" w:rsidP="00C55087">
            <w:pPr>
              <w:pStyle w:val="ListBullet"/>
            </w:pPr>
            <w:r w:rsidRPr="00C55087">
              <w:t>apply safe work practices and identify OHS hazards and controls</w:t>
            </w:r>
          </w:p>
          <w:p w:rsidR="00000000" w:rsidRPr="00C55087" w:rsidP="00C55087">
            <w:pPr>
              <w:pStyle w:val="ListBullet"/>
            </w:pPr>
            <w:r w:rsidRPr="00C55087">
              <w:t>clean equipmen</w:t>
            </w:r>
            <w:r w:rsidRPr="00C55087">
              <w:t>t</w:t>
            </w:r>
          </w:p>
          <w:p w:rsidR="00000000" w:rsidP="00C55087">
            <w:pPr>
              <w:pStyle w:val="ListBullet"/>
              <w:rPr>
                <w:lang w:val="en-NZ"/>
              </w:rPr>
            </w:pPr>
            <w:r w:rsidRPr="00C55087">
              <w:t>apply food safety procedures.</w:t>
            </w:r>
          </w:p>
        </w:tc>
      </w:tr>
      <w:tr w:rsidTr="008F1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Assessment must occur in a real or simulated workplace where the assessee has access to:</w:t>
            </w:r>
          </w:p>
          <w:p w:rsidR="00000000" w:rsidRPr="00C55087" w:rsidP="00C55087">
            <w:pPr>
              <w:pStyle w:val="ListBullet"/>
            </w:pPr>
            <w:r w:rsidRPr="00C55087">
              <w:t>work procedures, including advice on relevant filling preparation requirements, safe</w:t>
            </w:r>
            <w:r w:rsidRPr="00C55087">
              <w:t xml:space="preserve"> work practices, food safety, quality and environmental requirements </w:t>
            </w:r>
          </w:p>
          <w:p w:rsidR="00000000" w:rsidRPr="00C55087" w:rsidP="00C55087">
            <w:pPr>
              <w:pStyle w:val="ListBullet"/>
            </w:pPr>
            <w:r w:rsidRPr="00C55087">
              <w:t xml:space="preserve">recipe instructions </w:t>
            </w:r>
          </w:p>
          <w:p w:rsidR="00000000" w:rsidRPr="00C55087" w:rsidP="00C55087">
            <w:pPr>
              <w:pStyle w:val="ListBullet"/>
            </w:pPr>
            <w:r w:rsidRPr="00C55087">
              <w:t>product specifications and related inspection/control points</w:t>
            </w:r>
          </w:p>
          <w:p w:rsidR="00000000" w:rsidRPr="00C55087" w:rsidP="00C55087">
            <w:pPr>
              <w:pStyle w:val="ListBullet"/>
            </w:pPr>
            <w:r w:rsidRPr="00C55087">
              <w:t>filling preparation equipment as required by product type</w:t>
            </w:r>
          </w:p>
          <w:p w:rsidR="00000000" w:rsidRPr="00C55087" w:rsidP="00C55087">
            <w:pPr>
              <w:pStyle w:val="ListBullet"/>
            </w:pPr>
            <w:r w:rsidRPr="00C55087">
              <w:t xml:space="preserve">materials/ingredients </w:t>
            </w:r>
          </w:p>
          <w:p w:rsidR="00000000" w:rsidRPr="00C55087" w:rsidP="00C55087">
            <w:pPr>
              <w:pStyle w:val="ListBullet"/>
            </w:pPr>
            <w:r w:rsidRPr="00C55087">
              <w:t>personal protective clothing, equipment and material safety data sheets (MSDS) as required</w:t>
            </w:r>
          </w:p>
          <w:p w:rsidR="00000000" w:rsidP="00C55087">
            <w:pPr>
              <w:pStyle w:val="ListBullet"/>
              <w:rPr>
                <w:lang w:val="en-NZ"/>
              </w:rPr>
            </w:pPr>
            <w:r w:rsidRPr="00C55087">
              <w:t>cleaning procedures, materials and equipment as required.</w:t>
            </w:r>
          </w:p>
        </w:tc>
      </w:tr>
      <w:tr w:rsidTr="008F1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This unit should be assessed together with core units and other units of competency r</w:t>
            </w:r>
            <w:r w:rsidRPr="00C55087">
              <w:t xml:space="preserve">elevant to the function or work role. </w:t>
            </w:r>
          </w:p>
        </w:tc>
      </w:tr>
      <w:tr w:rsidTr="008F1A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To ensure consistency in one's performance, competency should be demonstrated on more than one occasion over a period of time in order to cover a variety of circumstances, cases an</w:t>
            </w:r>
            <w:r w:rsidRPr="00C55087">
              <w:t>d responsibilities, and where possible, over a number of assessment activities.</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11" w:name="O_76537"/>
      <w:bookmarkEnd w:id="11"/>
      <w:r w:rsidRPr="00C55087">
        <w:t>Range Statement</w:t>
      </w:r>
    </w:p>
    <w:tbl>
      <w:tblPr>
        <w:tblW w:w="0" w:type="auto"/>
        <w:tblLayout w:type="fixed"/>
        <w:tblCellMar>
          <w:left w:w="62" w:type="dxa"/>
          <w:right w:w="62" w:type="dxa"/>
        </w:tblCellMar>
        <w:tblLook w:val="0000"/>
      </w:tblPr>
      <w:tblGrid>
        <w:gridCol w:w="3511"/>
        <w:gridCol w:w="5011"/>
      </w:tblGrid>
      <w:tr w:rsidTr="008F1A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RANGE STATEMENT</w:t>
            </w:r>
          </w:p>
        </w:tc>
      </w:tr>
      <w:tr w:rsidTr="008F1A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The range statement relates to the unit of competency as a whole. It allows for different work environments and situations that may affect performance. Bold italicised wording, if used in the performance criteria, is detailed below. Essential operating con</w:t>
            </w:r>
            <w:r w:rsidRPr="00C55087">
              <w:t>ditions that may be present with training and assessment (depending on the work situation, needs of the candidate, accessibility of the item, and local industry and regional contexts) may also be included.</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t>Work is carried out acco</w:t>
            </w:r>
            <w:r w:rsidRPr="00C55087">
              <w:t>rding to company policies and procedures, regulatory and licensing requirements, legislative requirements, and industrial awards and agreements</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Legislative requirements are typically reflected in procedures and specifications. Legislation relevant to this industry includes:</w:t>
            </w:r>
          </w:p>
          <w:p w:rsidR="00000000" w:rsidRPr="00C55087" w:rsidP="00C55087">
            <w:pPr>
              <w:pStyle w:val="ListBullet"/>
            </w:pPr>
            <w:r w:rsidRPr="00C55087">
              <w:t>the Food Standards Code, including labelling, weights and measures legislation</w:t>
            </w:r>
          </w:p>
          <w:p w:rsidR="00000000" w:rsidP="00C55087">
            <w:pPr>
              <w:pStyle w:val="ListBullet"/>
              <w:rPr>
                <w:lang w:val="en-NZ"/>
              </w:rPr>
            </w:pPr>
            <w:r w:rsidRPr="00C55087">
              <w:t>legislation covering food safety, environment</w:t>
            </w:r>
            <w:r w:rsidRPr="00C55087">
              <w:t xml:space="preserve">al management, OHS, anti-discrimination and equal opportunity </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Workplace information can include:</w:t>
            </w:r>
          </w:p>
          <w:p w:rsidR="00000000" w:rsidRPr="00C55087" w:rsidP="00C55087">
            <w:pPr>
              <w:pStyle w:val="ListBullet"/>
            </w:pPr>
            <w:r w:rsidRPr="00C55087">
              <w:t>verbal or written instructions</w:t>
            </w:r>
          </w:p>
          <w:p w:rsidR="00000000" w:rsidRPr="00C55087" w:rsidP="00C55087">
            <w:pPr>
              <w:pStyle w:val="ListBullet"/>
            </w:pPr>
            <w:r w:rsidRPr="00C55087">
              <w:t>standards operating procedures (SOPs)</w:t>
            </w:r>
          </w:p>
          <w:p w:rsidR="00000000" w:rsidRPr="00C55087" w:rsidP="00C55087">
            <w:pPr>
              <w:pStyle w:val="ListBullet"/>
            </w:pPr>
            <w:r w:rsidRPr="00C55087">
              <w:t>specifications</w:t>
            </w:r>
          </w:p>
          <w:p w:rsidR="00000000" w:rsidRPr="00C55087" w:rsidP="00C55087">
            <w:pPr>
              <w:pStyle w:val="ListBullet"/>
            </w:pPr>
            <w:r w:rsidRPr="00C55087">
              <w:t>production schedules</w:t>
            </w:r>
          </w:p>
          <w:p w:rsidR="00000000" w:rsidP="00C55087">
            <w:pPr>
              <w:pStyle w:val="ListBullet"/>
              <w:rPr>
                <w:lang w:val="en-NZ"/>
              </w:rPr>
            </w:pPr>
            <w:r w:rsidRPr="00C55087">
              <w:t>recipe instructions</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 xml:space="preserve">Savoury </w:t>
            </w:r>
            <w:r w:rsidRPr="00C55087">
              <w:rPr>
                <w:rStyle w:val="SpecialBold"/>
              </w:rPr>
              <w:t>filling ingredients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Savoury filling ingredients include but are not limited to:</w:t>
            </w:r>
          </w:p>
          <w:p w:rsidR="00000000" w:rsidRPr="00C55087" w:rsidP="00C55087">
            <w:pPr>
              <w:pStyle w:val="ListBullet"/>
            </w:pPr>
            <w:r w:rsidRPr="00C55087">
              <w:t>minced or diced raw meat (including chicken)</w:t>
            </w:r>
          </w:p>
          <w:p w:rsidR="00000000" w:rsidRPr="00C55087" w:rsidP="00C55087">
            <w:pPr>
              <w:pStyle w:val="ListBullet"/>
            </w:pPr>
            <w:r w:rsidRPr="00C55087">
              <w:t>vegetables</w:t>
            </w:r>
          </w:p>
          <w:p w:rsidR="00000000" w:rsidRPr="00C55087" w:rsidP="00C55087">
            <w:pPr>
              <w:pStyle w:val="ListBullet"/>
            </w:pPr>
            <w:r w:rsidRPr="00C55087">
              <w:t>eggs</w:t>
            </w:r>
          </w:p>
          <w:p w:rsidR="00000000" w:rsidP="00C55087">
            <w:pPr>
              <w:pStyle w:val="ListBullet"/>
              <w:rPr>
                <w:lang w:val="en-NZ"/>
              </w:rPr>
            </w:pPr>
            <w:r w:rsidRPr="00C55087">
              <w:t>starches and other ingredients as required for use in products, such as pies, sausage rolls, pasties, quiches and other products</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Sweet fillings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Sweet fillings include but are not limited to:</w:t>
            </w:r>
          </w:p>
          <w:p w:rsidR="00000000" w:rsidRPr="00C55087" w:rsidP="00C55087">
            <w:pPr>
              <w:pStyle w:val="ListBullet"/>
            </w:pPr>
            <w:r w:rsidRPr="00C55087">
              <w:t>fruit</w:t>
            </w:r>
          </w:p>
          <w:p w:rsidR="00000000" w:rsidRPr="00C55087" w:rsidP="00C55087">
            <w:pPr>
              <w:pStyle w:val="ListBullet"/>
            </w:pPr>
            <w:r w:rsidRPr="00C55087">
              <w:t>syrup</w:t>
            </w:r>
          </w:p>
          <w:p w:rsidR="00000000" w:rsidRPr="00C55087" w:rsidP="00C55087">
            <w:pPr>
              <w:pStyle w:val="ListBullet"/>
            </w:pPr>
            <w:r w:rsidRPr="00C55087">
              <w:t>jam</w:t>
            </w:r>
          </w:p>
          <w:p w:rsidR="00000000" w:rsidRPr="00C55087" w:rsidP="00C55087">
            <w:pPr>
              <w:pStyle w:val="ListBullet"/>
            </w:pPr>
            <w:r w:rsidRPr="00C55087">
              <w:t>custard</w:t>
            </w:r>
          </w:p>
          <w:p w:rsidR="00000000" w:rsidP="00C55087">
            <w:pPr>
              <w:pStyle w:val="ListBullet"/>
              <w:rPr>
                <w:lang w:val="en-NZ"/>
              </w:rPr>
            </w:pPr>
            <w:r w:rsidRPr="00C55087">
              <w:t>cream and starches</w:t>
            </w:r>
          </w:p>
        </w:tc>
      </w:tr>
      <w:tr w:rsidTr="008F1A6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Preparation of ingr</w:t>
            </w:r>
            <w:r w:rsidRPr="00C55087">
              <w:rPr>
                <w:rStyle w:val="SpecialBold"/>
              </w:rPr>
              <w:t>edients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Preparation of ingredients for use in fillings can include:</w:t>
            </w:r>
          </w:p>
          <w:p w:rsidR="00000000" w:rsidRPr="00C55087" w:rsidP="00C55087">
            <w:pPr>
              <w:pStyle w:val="ListBullet"/>
            </w:pPr>
            <w:r w:rsidRPr="00C55087">
              <w:t>thawing</w:t>
            </w:r>
          </w:p>
          <w:p w:rsidR="00000000" w:rsidRPr="00C55087" w:rsidP="00C55087">
            <w:pPr>
              <w:pStyle w:val="ListBullet"/>
            </w:pPr>
            <w:r w:rsidRPr="00C55087">
              <w:t>mincing</w:t>
            </w:r>
          </w:p>
          <w:p w:rsidR="00000000" w:rsidRPr="00C55087" w:rsidP="00C55087">
            <w:pPr>
              <w:pStyle w:val="ListBullet"/>
            </w:pPr>
            <w:r w:rsidRPr="00C55087">
              <w:t>peeling</w:t>
            </w:r>
          </w:p>
          <w:p w:rsidR="00000000" w:rsidRPr="00C55087" w:rsidP="00C55087">
            <w:pPr>
              <w:pStyle w:val="ListBullet"/>
            </w:pPr>
            <w:r w:rsidRPr="00C55087">
              <w:t>slicing</w:t>
            </w:r>
          </w:p>
          <w:p w:rsidR="00000000" w:rsidRPr="00C55087" w:rsidP="00C55087">
            <w:pPr>
              <w:pStyle w:val="ListBullet"/>
            </w:pPr>
            <w:r w:rsidRPr="00C55087">
              <w:t xml:space="preserve">dicing </w:t>
            </w:r>
          </w:p>
          <w:p w:rsidR="00000000" w:rsidRPr="00C55087" w:rsidP="00C55087">
            <w:pPr>
              <w:pStyle w:val="ListBullet"/>
            </w:pPr>
            <w:r w:rsidRPr="00C55087">
              <w:t>cooking</w:t>
            </w:r>
          </w:p>
        </w:tc>
      </w:tr>
    </w:tbl>
    <w:p w:rsidR="008F1A6E" w:rsidP="00C55087">
      <w:pPr>
        <w:pStyle w:val="BodyText"/>
      </w:pPr>
    </w:p>
    <w:p w:rsidR="008F1A6E" w:rsidP="00C55087">
      <w:pPr>
        <w:pStyle w:val="BodyText"/>
      </w:pPr>
    </w:p>
    <w:p w:rsidR="00000000" w:rsidRPr="00C55087" w:rsidP="00C55087">
      <w:pPr>
        <w:pStyle w:val="Heading1"/>
      </w:pPr>
      <w:bookmarkStart w:id="12" w:name="O_76538"/>
      <w:bookmarkEnd w:id="12"/>
      <w:r w:rsidRPr="00C55087">
        <w:t>Unit Sector(s)</w:t>
      </w:r>
    </w:p>
    <w:tbl>
      <w:tblPr>
        <w:tblW w:w="0" w:type="auto"/>
        <w:tblLayout w:type="fixed"/>
        <w:tblCellMar>
          <w:left w:w="62" w:type="dxa"/>
          <w:right w:w="62" w:type="dxa"/>
        </w:tblCellMar>
        <w:tblLook w:val="0000"/>
      </w:tblPr>
      <w:tblGrid>
        <w:gridCol w:w="2624"/>
        <w:gridCol w:w="5898"/>
      </w:tblGrid>
      <w:tr w:rsidTr="008F1A6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r w:rsidRPr="00C55087">
              <w:t>Retail baking</w:t>
            </w: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13" w:name="O_155997"/>
      <w:bookmarkEnd w:id="13"/>
      <w:r w:rsidRPr="00C55087">
        <w:t>Competency field</w:t>
      </w:r>
    </w:p>
    <w:tbl>
      <w:tblPr>
        <w:tblW w:w="0" w:type="auto"/>
        <w:tblLayout w:type="fixed"/>
        <w:tblCellMar>
          <w:left w:w="62" w:type="dxa"/>
          <w:right w:w="62" w:type="dxa"/>
        </w:tblCellMar>
        <w:tblLook w:val="0000"/>
      </w:tblPr>
      <w:tblGrid>
        <w:gridCol w:w="2784"/>
        <w:gridCol w:w="5738"/>
      </w:tblGrid>
      <w:tr w:rsidTr="008F1A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p>
        </w:tc>
      </w:tr>
    </w:tbl>
    <w:p w:rsidR="00000000" w:rsidRPr="00C55087" w:rsidP="00C55087">
      <w:pPr>
        <w:pStyle w:val="BodyText"/>
      </w:pPr>
    </w:p>
    <w:p w:rsidR="00000000" w:rsidRPr="00C55087" w:rsidP="00C55087">
      <w:pPr>
        <w:pStyle w:val="AllowPageBreak"/>
      </w:pPr>
    </w:p>
    <w:p w:rsidR="00000000" w:rsidRPr="00C55087" w:rsidP="00C55087">
      <w:pPr>
        <w:pStyle w:val="Heading1"/>
      </w:pPr>
      <w:bookmarkStart w:id="14" w:name="O_155996"/>
      <w:bookmarkEnd w:id="14"/>
      <w:r w:rsidRPr="00C55087">
        <w:t>Co-requisite units</w:t>
      </w:r>
    </w:p>
    <w:tbl>
      <w:tblPr>
        <w:tblW w:w="0" w:type="auto"/>
        <w:tblLayout w:type="fixed"/>
        <w:tblCellMar>
          <w:left w:w="62" w:type="dxa"/>
          <w:right w:w="62" w:type="dxa"/>
        </w:tblCellMar>
        <w:tblLook w:val="0000"/>
      </w:tblPr>
      <w:tblGrid>
        <w:gridCol w:w="2641"/>
        <w:gridCol w:w="1322"/>
        <w:gridCol w:w="4559"/>
      </w:tblGrid>
      <w:tr w:rsidTr="008F1A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r w:rsidRPr="00C550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p>
        </w:tc>
      </w:tr>
      <w:tr w:rsidTr="008F1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87">
            <w:pPr>
              <w:pStyle w:val="BodyText"/>
              <w:rPr>
                <w:lang w:val="en-NZ"/>
              </w:rPr>
            </w:pPr>
          </w:p>
        </w:tc>
      </w:tr>
      <w:tr w:rsidTr="008F1A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87" w:rsidP="00C55087">
            <w:pPr>
              <w:pStyle w:val="BodyText"/>
            </w:pPr>
          </w:p>
        </w:tc>
      </w:tr>
    </w:tbl>
    <w:p w:rsidR="00000000" w:rsidRPr="00C55087" w:rsidP="00C55087">
      <w:pPr>
        <w:pStyle w:val="BodyText"/>
      </w:pPr>
    </w:p>
    <w:p w:rsidR="00000000" w:rsidRPr="00C55087" w:rsidP="00C55087"/>
    <w:sectPr w:rsidSect="00C55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A6E" w:rsidP="008F1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6E" w:rsidP="00C55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1A6E" w:rsidP="00C55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F1A6E" w:rsidP="00C55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A6E" w:rsidP="008F1A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6E" w:rsidP="00C55087">
    <w:pPr>
      <w:pStyle w:val="Header"/>
      <w:framePr w:wrap="around"/>
    </w:pPr>
    <w:r>
      <w:fldChar w:fldCharType="begin"/>
    </w:r>
    <w:r>
      <w:instrText xml:space="preserve"> TITLE   \* MERGEFORMAT </w:instrText>
    </w:r>
    <w:r>
      <w:fldChar w:fldCharType="separate"/>
    </w:r>
    <w:r>
      <w:t>FDFRB2002A Prepare fillings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1A6E" w:rsidP="00C55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89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06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A3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087"/>
    <w:pPr>
      <w:spacing w:before="360" w:after="60"/>
      <w:outlineLvl w:val="0"/>
    </w:pPr>
    <w:rPr>
      <w:sz w:val="32"/>
    </w:rPr>
  </w:style>
  <w:style w:type="paragraph" w:styleId="Heading2">
    <w:name w:val="heading 2"/>
    <w:basedOn w:val="HeadingBase"/>
    <w:next w:val="BodyText"/>
    <w:link w:val="Heading2Char"/>
    <w:qFormat/>
    <w:rsid w:val="00C55087"/>
    <w:pPr>
      <w:keepLines/>
      <w:spacing w:before="240" w:after="120"/>
      <w:outlineLvl w:val="1"/>
    </w:pPr>
    <w:rPr>
      <w:sz w:val="28"/>
      <w:szCs w:val="40"/>
    </w:rPr>
  </w:style>
  <w:style w:type="paragraph" w:styleId="Heading3">
    <w:name w:val="heading 3"/>
    <w:basedOn w:val="HeadingBase"/>
    <w:next w:val="BodyText"/>
    <w:link w:val="Heading3Char"/>
    <w:qFormat/>
    <w:rsid w:val="00C55087"/>
    <w:pPr>
      <w:spacing w:before="180" w:after="120"/>
      <w:outlineLvl w:val="2"/>
    </w:pPr>
    <w:rPr>
      <w:spacing w:val="-10"/>
      <w:kern w:val="32"/>
    </w:rPr>
  </w:style>
  <w:style w:type="paragraph" w:styleId="Heading4">
    <w:name w:val="heading 4"/>
    <w:basedOn w:val="HeadingBase"/>
    <w:next w:val="BodyText"/>
    <w:link w:val="Heading4Char"/>
    <w:qFormat/>
    <w:rsid w:val="00C55087"/>
    <w:pPr>
      <w:spacing w:before="160" w:after="120"/>
      <w:outlineLvl w:val="3"/>
    </w:pPr>
    <w:rPr>
      <w:sz w:val="22"/>
    </w:rPr>
  </w:style>
  <w:style w:type="paragraph" w:styleId="Heading5">
    <w:name w:val="heading 5"/>
    <w:basedOn w:val="HeadingBase"/>
    <w:next w:val="Normal"/>
    <w:link w:val="Heading5Char"/>
    <w:qFormat/>
    <w:rsid w:val="00C55087"/>
    <w:pPr>
      <w:spacing w:before="80"/>
      <w:outlineLvl w:val="4"/>
    </w:pPr>
    <w:rPr>
      <w:color w:val="918585"/>
      <w:sz w:val="20"/>
    </w:rPr>
  </w:style>
  <w:style w:type="paragraph" w:styleId="Heading6">
    <w:name w:val="heading 6"/>
    <w:basedOn w:val="HeadingBase"/>
    <w:next w:val="Normal"/>
    <w:link w:val="Heading6Char"/>
    <w:qFormat/>
    <w:rsid w:val="00C55087"/>
    <w:pPr>
      <w:spacing w:before="60"/>
      <w:outlineLvl w:val="5"/>
    </w:pPr>
    <w:rPr>
      <w:color w:val="918585"/>
      <w:sz w:val="20"/>
    </w:rPr>
  </w:style>
  <w:style w:type="paragraph" w:styleId="Heading7">
    <w:name w:val="heading 7"/>
    <w:basedOn w:val="Normal"/>
    <w:next w:val="Normal"/>
    <w:link w:val="Heading7Char"/>
    <w:qFormat/>
    <w:rsid w:val="00C55087"/>
    <w:pPr>
      <w:ind w:left="720"/>
      <w:outlineLvl w:val="6"/>
    </w:pPr>
    <w:rPr>
      <w:i/>
    </w:rPr>
  </w:style>
  <w:style w:type="paragraph" w:styleId="Heading8">
    <w:name w:val="heading 8"/>
    <w:basedOn w:val="Normal"/>
    <w:next w:val="Normal"/>
    <w:link w:val="Heading8Char"/>
    <w:qFormat/>
    <w:rsid w:val="00C55087"/>
    <w:pPr>
      <w:ind w:left="720"/>
      <w:outlineLvl w:val="7"/>
    </w:pPr>
    <w:rPr>
      <w:i/>
    </w:rPr>
  </w:style>
  <w:style w:type="paragraph" w:styleId="Heading9">
    <w:name w:val="heading 9"/>
    <w:basedOn w:val="Normal"/>
    <w:next w:val="Normal"/>
    <w:link w:val="Heading9Char"/>
    <w:qFormat/>
    <w:rsid w:val="00C55087"/>
    <w:pPr>
      <w:ind w:left="720"/>
      <w:outlineLvl w:val="8"/>
    </w:pPr>
    <w:rPr>
      <w:i/>
    </w:rPr>
  </w:style>
  <w:style w:type="character" w:default="1" w:styleId="DefaultParagraphFont">
    <w:name w:val="Default Paragraph Font"/>
    <w:uiPriority w:val="1"/>
    <w:unhideWhenUsed/>
    <w:rsid w:val="00C55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087"/>
  </w:style>
  <w:style w:type="character" w:customStyle="1" w:styleId="Heading1Char">
    <w:name w:val="Heading 1 Char"/>
    <w:basedOn w:val="DefaultParagraphFont"/>
    <w:link w:val="Heading1"/>
    <w:rsid w:val="00C55087"/>
    <w:rPr>
      <w:rFonts w:ascii="Times New Roman" w:eastAsia="Times New Roman" w:hAnsi="Times New Roman" w:cs="Times New Roman"/>
      <w:b/>
      <w:sz w:val="32"/>
      <w:szCs w:val="20"/>
      <w:lang w:eastAsia="en-US"/>
    </w:rPr>
  </w:style>
  <w:style w:type="paragraph" w:styleId="BodyText">
    <w:name w:val="Body Text"/>
    <w:basedOn w:val="Normal"/>
    <w:link w:val="BodyTextChar"/>
    <w:rsid w:val="00C550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087"/>
    <w:rPr>
      <w:rFonts w:ascii="Times New Roman" w:eastAsia="Times New Roman" w:hAnsi="Times New Roman" w:cs="Times New Roman"/>
      <w:sz w:val="24"/>
      <w:lang w:val="en-US" w:eastAsia="en-US"/>
    </w:rPr>
  </w:style>
  <w:style w:type="paragraph" w:styleId="Footer">
    <w:name w:val="footer"/>
    <w:basedOn w:val="Normal"/>
    <w:link w:val="FooterChar"/>
    <w:rsid w:val="00C55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087"/>
    <w:rPr>
      <w:rFonts w:ascii="Times New Roman" w:eastAsia="Times New Roman" w:hAnsi="Times New Roman" w:cs="Times New Roman"/>
      <w:sz w:val="16"/>
      <w:lang w:val="en-US" w:eastAsia="en-US"/>
    </w:rPr>
  </w:style>
  <w:style w:type="paragraph" w:styleId="List">
    <w:name w:val="List"/>
    <w:basedOn w:val="BodyText"/>
    <w:next w:val="BodyText"/>
    <w:rsid w:val="00C55087"/>
    <w:pPr>
      <w:tabs>
        <w:tab w:val="left" w:pos="340"/>
      </w:tabs>
      <w:spacing w:before="60" w:after="60"/>
      <w:ind w:left="340" w:hanging="340"/>
    </w:pPr>
  </w:style>
  <w:style w:type="paragraph" w:styleId="ListBullet">
    <w:name w:val="List Bullet"/>
    <w:basedOn w:val="List"/>
    <w:rsid w:val="00C55087"/>
    <w:pPr>
      <w:numPr>
        <w:numId w:val="13"/>
      </w:numPr>
      <w:tabs>
        <w:tab w:val="clear" w:pos="340"/>
      </w:tabs>
      <w:spacing w:before="40" w:after="40"/>
    </w:pPr>
  </w:style>
  <w:style w:type="character" w:customStyle="1" w:styleId="SpecialBold">
    <w:name w:val="Special Bold"/>
    <w:basedOn w:val="DefaultParagraphFont"/>
    <w:rsid w:val="00C55087"/>
    <w:rPr>
      <w:b/>
      <w:spacing w:val="0"/>
    </w:rPr>
  </w:style>
  <w:style w:type="paragraph" w:styleId="ListBullet2">
    <w:name w:val="List Bullet 2"/>
    <w:basedOn w:val="List2"/>
    <w:rsid w:val="00C55087"/>
    <w:pPr>
      <w:numPr>
        <w:numId w:val="14"/>
      </w:numPr>
      <w:tabs>
        <w:tab w:val="clear" w:pos="680"/>
      </w:tabs>
    </w:pPr>
  </w:style>
  <w:style w:type="paragraph" w:styleId="Header">
    <w:name w:val="header"/>
    <w:basedOn w:val="Normal"/>
    <w:link w:val="HeaderChar"/>
    <w:rsid w:val="00C55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087"/>
    <w:pPr>
      <w:spacing w:before="240" w:after="120"/>
      <w:outlineLvl w:val="0"/>
    </w:pPr>
    <w:rPr>
      <w:rFonts w:ascii="Times New Roman" w:hAnsi="Times New Roman"/>
      <w:b/>
      <w:sz w:val="28"/>
    </w:rPr>
  </w:style>
  <w:style w:type="paragraph" w:customStyle="1" w:styleId="AllowPageBreak">
    <w:name w:val="AllowPageBreak"/>
    <w:rsid w:val="00C550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087"/>
    <w:pPr>
      <w:tabs>
        <w:tab w:val="left" w:pos="680"/>
      </w:tabs>
      <w:spacing w:before="60" w:after="60"/>
      <w:ind w:left="680" w:hanging="340"/>
    </w:pPr>
  </w:style>
  <w:style w:type="character" w:customStyle="1" w:styleId="BoldandItalics">
    <w:name w:val="Bold and Italics"/>
    <w:qFormat/>
    <w:rsid w:val="00C55087"/>
    <w:rPr>
      <w:b/>
      <w:i/>
      <w:u w:val="none"/>
    </w:rPr>
  </w:style>
  <w:style w:type="character" w:customStyle="1" w:styleId="Heading2Char">
    <w:name w:val="Heading 2 Char"/>
    <w:basedOn w:val="DefaultParagraphFont"/>
    <w:link w:val="Heading2"/>
    <w:rsid w:val="00C55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087"/>
    <w:rPr>
      <w:rFonts w:ascii="Courier New" w:eastAsia="Times New Roman" w:hAnsi="Courier New" w:cs="Times New Roman"/>
      <w:i/>
      <w:szCs w:val="20"/>
      <w:lang w:val="en-US" w:eastAsia="en-US"/>
    </w:rPr>
  </w:style>
  <w:style w:type="paragraph" w:customStyle="1" w:styleId="HeadingBase">
    <w:name w:val="Heading Base"/>
    <w:rsid w:val="00C55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087"/>
    <w:pPr>
      <w:tabs>
        <w:tab w:val="right" w:leader="dot" w:pos="9072"/>
      </w:tabs>
      <w:ind w:left="567"/>
    </w:pPr>
    <w:rPr>
      <w:szCs w:val="22"/>
    </w:rPr>
  </w:style>
  <w:style w:type="paragraph" w:customStyle="1" w:styleId="TOCBase">
    <w:name w:val="TOC Base"/>
    <w:rsid w:val="00C55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087"/>
    <w:pPr>
      <w:tabs>
        <w:tab w:val="right" w:leader="dot" w:pos="9072"/>
      </w:tabs>
      <w:spacing w:before="40" w:after="40"/>
      <w:ind w:left="284"/>
    </w:pPr>
    <w:rPr>
      <w:rFonts w:ascii="Times New Roman" w:hAnsi="Times New Roman"/>
    </w:rPr>
  </w:style>
  <w:style w:type="paragraph" w:styleId="TOC1">
    <w:name w:val="toc 1"/>
    <w:basedOn w:val="TOCBase"/>
    <w:next w:val="Normal"/>
    <w:rsid w:val="00C55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087"/>
    <w:pPr>
      <w:spacing w:before="5040"/>
      <w:jc w:val="center"/>
    </w:pPr>
    <w:rPr>
      <w:sz w:val="48"/>
      <w:szCs w:val="72"/>
      <w:lang w:val="en-US"/>
    </w:rPr>
  </w:style>
  <w:style w:type="character" w:customStyle="1" w:styleId="TitleChar">
    <w:name w:val="Title Char"/>
    <w:basedOn w:val="DefaultParagraphFont"/>
    <w:link w:val="Title"/>
    <w:rsid w:val="00C55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087"/>
    <w:pPr>
      <w:tabs>
        <w:tab w:val="left" w:pos="3600"/>
        <w:tab w:val="left" w:pos="3958"/>
      </w:tabs>
    </w:pPr>
  </w:style>
  <w:style w:type="paragraph" w:customStyle="1" w:styleId="Note">
    <w:name w:val="Note"/>
    <w:basedOn w:val="BodyText"/>
    <w:rsid w:val="00C55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087"/>
    <w:pPr>
      <w:framePr w:wrap="auto" w:hAnchor="text" w:y="6049"/>
    </w:pPr>
    <w:rPr>
      <w:color w:val="000000"/>
      <w:sz w:val="40"/>
    </w:rPr>
  </w:style>
  <w:style w:type="paragraph" w:customStyle="1" w:styleId="TOCTitle">
    <w:name w:val="TOCTitle"/>
    <w:basedOn w:val="Heading1"/>
    <w:rsid w:val="00C55087"/>
    <w:pPr>
      <w:spacing w:after="240"/>
      <w:jc w:val="center"/>
      <w:outlineLvl w:val="9"/>
    </w:pPr>
    <w:rPr>
      <w:caps/>
    </w:rPr>
  </w:style>
  <w:style w:type="paragraph" w:customStyle="1" w:styleId="Version">
    <w:name w:val="Version"/>
    <w:rsid w:val="00C55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087"/>
    <w:pPr>
      <w:keepNext w:val="0"/>
      <w:tabs>
        <w:tab w:val="right" w:pos="4176"/>
      </w:tabs>
      <w:ind w:left="198" w:hanging="198"/>
    </w:pPr>
    <w:rPr>
      <w:rFonts w:ascii="Garamond" w:hAnsi="Garamond"/>
    </w:rPr>
  </w:style>
  <w:style w:type="paragraph" w:styleId="IndexHeading">
    <w:name w:val="index heading"/>
    <w:basedOn w:val="Normal"/>
    <w:next w:val="Index1"/>
    <w:semiHidden/>
    <w:rsid w:val="00C55087"/>
    <w:pPr>
      <w:spacing w:before="120" w:after="120"/>
    </w:pPr>
    <w:rPr>
      <w:rFonts w:ascii="Arial" w:hAnsi="Arial"/>
      <w:b/>
      <w:color w:val="918585"/>
      <w:sz w:val="24"/>
    </w:rPr>
  </w:style>
  <w:style w:type="paragraph" w:customStyle="1" w:styleId="Chapter">
    <w:name w:val="Chapter"/>
    <w:basedOn w:val="Normal"/>
    <w:rsid w:val="00C55087"/>
    <w:pPr>
      <w:spacing w:before="240"/>
    </w:pPr>
    <w:rPr>
      <w:rFonts w:ascii="Times New Roman" w:hAnsi="Times New Roman"/>
      <w:smallCaps/>
      <w:spacing w:val="80"/>
      <w:sz w:val="28"/>
    </w:rPr>
  </w:style>
  <w:style w:type="paragraph" w:customStyle="1" w:styleId="InChapter">
    <w:name w:val="InChapter"/>
    <w:basedOn w:val="Heading3"/>
    <w:rsid w:val="00C55087"/>
    <w:pPr>
      <w:spacing w:after="240"/>
      <w:outlineLvl w:val="9"/>
    </w:pPr>
    <w:rPr>
      <w:noProof/>
    </w:rPr>
  </w:style>
  <w:style w:type="paragraph" w:styleId="Index2">
    <w:name w:val="index 2"/>
    <w:basedOn w:val="Normal"/>
    <w:next w:val="Normal"/>
    <w:semiHidden/>
    <w:rsid w:val="00C55087"/>
    <w:pPr>
      <w:tabs>
        <w:tab w:val="right" w:pos="4176"/>
      </w:tabs>
      <w:ind w:left="568" w:hanging="284"/>
    </w:pPr>
    <w:rPr>
      <w:rFonts w:ascii="Garamond" w:hAnsi="Garamond"/>
    </w:rPr>
  </w:style>
  <w:style w:type="paragraph" w:customStyle="1" w:styleId="Byline">
    <w:name w:val="Byline"/>
    <w:rsid w:val="00C55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087"/>
    <w:pPr>
      <w:tabs>
        <w:tab w:val="clear" w:pos="3600"/>
        <w:tab w:val="clear" w:pos="3958"/>
      </w:tabs>
      <w:jc w:val="right"/>
    </w:pPr>
  </w:style>
  <w:style w:type="character" w:styleId="Emphasis">
    <w:name w:val="Emphasis"/>
    <w:basedOn w:val="DefaultParagraphFont"/>
    <w:qFormat/>
    <w:rsid w:val="00C55087"/>
    <w:rPr>
      <w:i/>
    </w:rPr>
  </w:style>
  <w:style w:type="paragraph" w:styleId="Caption">
    <w:name w:val="caption"/>
    <w:basedOn w:val="BodyText"/>
    <w:next w:val="Normal"/>
    <w:qFormat/>
    <w:rsid w:val="00C55087"/>
    <w:pPr>
      <w:framePr w:w="2268" w:hSpace="181" w:vSpace="181" w:wrap="around" w:vAnchor="text" w:hAnchor="page" w:x="1135" w:y="285" w:anchorLock="1"/>
    </w:pPr>
    <w:rPr>
      <w:i/>
    </w:rPr>
  </w:style>
  <w:style w:type="paragraph" w:customStyle="1" w:styleId="MiniTOCTitle">
    <w:name w:val="MiniTOCTitle"/>
    <w:basedOn w:val="Heading4"/>
    <w:rsid w:val="00C55087"/>
    <w:pPr>
      <w:spacing w:before="240"/>
      <w:outlineLvl w:val="9"/>
    </w:pPr>
    <w:rPr>
      <w:noProof/>
      <w:sz w:val="24"/>
    </w:rPr>
  </w:style>
  <w:style w:type="paragraph" w:customStyle="1" w:styleId="MiniTOCItem">
    <w:name w:val="MiniTOCItem"/>
    <w:basedOn w:val="ListBullet"/>
    <w:rsid w:val="00C55087"/>
    <w:pPr>
      <w:numPr>
        <w:numId w:val="0"/>
      </w:numPr>
      <w:tabs>
        <w:tab w:val="right" w:leader="dot" w:pos="6521"/>
      </w:tabs>
      <w:spacing w:before="0" w:after="0"/>
    </w:pPr>
  </w:style>
  <w:style w:type="paragraph" w:customStyle="1" w:styleId="TOFTitle">
    <w:name w:val="TOFTitle"/>
    <w:basedOn w:val="TOCTitle"/>
    <w:rsid w:val="00C55087"/>
  </w:style>
  <w:style w:type="paragraph" w:styleId="TableofFigures">
    <w:name w:val="table of figures"/>
    <w:basedOn w:val="Normal"/>
    <w:next w:val="Normal"/>
    <w:semiHidden/>
    <w:rsid w:val="00C55087"/>
    <w:pPr>
      <w:tabs>
        <w:tab w:val="right" w:leader="dot" w:pos="9072"/>
      </w:tabs>
      <w:ind w:left="970" w:hanging="403"/>
    </w:pPr>
    <w:rPr>
      <w:rFonts w:ascii="Times New Roman" w:hAnsi="Times New Roman"/>
      <w:b/>
    </w:rPr>
  </w:style>
  <w:style w:type="paragraph" w:styleId="ListNumber">
    <w:name w:val="List Number"/>
    <w:basedOn w:val="List"/>
    <w:rsid w:val="00C55087"/>
    <w:pPr>
      <w:numPr>
        <w:numId w:val="11"/>
      </w:numPr>
    </w:pPr>
  </w:style>
  <w:style w:type="character" w:customStyle="1" w:styleId="WingdingSymbols">
    <w:name w:val="Wingding Symbols"/>
    <w:rsid w:val="00C55087"/>
    <w:rPr>
      <w:rFonts w:ascii="Wingdings" w:hAnsi="Wingdings"/>
    </w:rPr>
  </w:style>
  <w:style w:type="paragraph" w:customStyle="1" w:styleId="TableHeading">
    <w:name w:val="Table Heading"/>
    <w:basedOn w:val="HeadingBase"/>
    <w:rsid w:val="00C55087"/>
    <w:pPr>
      <w:keepLines/>
      <w:pBdr>
        <w:bottom w:val="single" w:sz="6" w:space="1" w:color="918585"/>
      </w:pBdr>
      <w:spacing w:before="240"/>
    </w:pPr>
  </w:style>
  <w:style w:type="character" w:customStyle="1" w:styleId="HotSpot">
    <w:name w:val="HotSpot"/>
    <w:rsid w:val="00C55087"/>
    <w:rPr>
      <w:color w:val="0033CC"/>
      <w:u w:val="none"/>
    </w:rPr>
  </w:style>
  <w:style w:type="paragraph" w:customStyle="1" w:styleId="BodyTextRight">
    <w:name w:val="Body Text Right"/>
    <w:basedOn w:val="BodyText"/>
    <w:rsid w:val="00C55087"/>
    <w:pPr>
      <w:spacing w:before="0" w:after="0"/>
      <w:jc w:val="right"/>
    </w:pPr>
  </w:style>
  <w:style w:type="paragraph" w:styleId="Index3">
    <w:name w:val="index 3"/>
    <w:basedOn w:val="ListNumber2"/>
    <w:next w:val="Normal"/>
    <w:semiHidden/>
    <w:rsid w:val="00C55087"/>
    <w:pPr>
      <w:numPr>
        <w:numId w:val="0"/>
      </w:numPr>
      <w:tabs>
        <w:tab w:val="right" w:leader="dot" w:pos="4176"/>
      </w:tabs>
    </w:pPr>
  </w:style>
  <w:style w:type="paragraph" w:styleId="ListNumber2">
    <w:name w:val="List Number 2"/>
    <w:basedOn w:val="List2"/>
    <w:rsid w:val="00C55087"/>
    <w:pPr>
      <w:numPr>
        <w:numId w:val="10"/>
      </w:numPr>
      <w:tabs>
        <w:tab w:val="clear" w:pos="1060"/>
      </w:tabs>
    </w:pPr>
  </w:style>
  <w:style w:type="paragraph" w:customStyle="1" w:styleId="MarginNote">
    <w:name w:val="Margin Note"/>
    <w:basedOn w:val="BodyText"/>
    <w:rsid w:val="00C55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087"/>
    <w:rPr>
      <w:sz w:val="32"/>
    </w:rPr>
  </w:style>
  <w:style w:type="paragraph" w:customStyle="1" w:styleId="HeadingProcedure">
    <w:name w:val="Heading Procedure"/>
    <w:basedOn w:val="HeadingBase"/>
    <w:next w:val="Normal"/>
    <w:rsid w:val="00C55087"/>
    <w:pPr>
      <w:tabs>
        <w:tab w:val="left" w:pos="0"/>
      </w:tabs>
      <w:spacing w:before="120" w:after="60"/>
    </w:pPr>
    <w:rPr>
      <w:i/>
      <w:color w:val="918585"/>
      <w:sz w:val="22"/>
    </w:rPr>
  </w:style>
  <w:style w:type="paragraph" w:customStyle="1" w:styleId="TableBodyText">
    <w:name w:val="Table Body Text"/>
    <w:basedOn w:val="BodyText"/>
    <w:rsid w:val="00C55087"/>
    <w:pPr>
      <w:spacing w:before="60" w:after="60"/>
    </w:pPr>
  </w:style>
  <w:style w:type="paragraph" w:styleId="ListContinue">
    <w:name w:val="List Continue"/>
    <w:basedOn w:val="List"/>
    <w:rsid w:val="00C55087"/>
    <w:pPr>
      <w:ind w:firstLine="0"/>
    </w:pPr>
  </w:style>
  <w:style w:type="paragraph" w:customStyle="1" w:styleId="ListNote">
    <w:name w:val="List Note"/>
    <w:basedOn w:val="List"/>
    <w:rsid w:val="00C55087"/>
    <w:pPr>
      <w:pBdr>
        <w:top w:val="single" w:sz="6" w:space="2" w:color="918585"/>
        <w:bottom w:val="single" w:sz="6" w:space="2" w:color="918585"/>
      </w:pBdr>
      <w:tabs>
        <w:tab w:val="left" w:pos="1021"/>
      </w:tabs>
      <w:ind w:firstLine="0"/>
    </w:pPr>
  </w:style>
  <w:style w:type="paragraph" w:customStyle="1" w:styleId="Warning">
    <w:name w:val="Warning"/>
    <w:basedOn w:val="BodyText"/>
    <w:rsid w:val="00C55087"/>
    <w:pPr>
      <w:shd w:val="clear" w:color="auto" w:fill="D9D9D9"/>
      <w:tabs>
        <w:tab w:val="left" w:pos="992"/>
      </w:tabs>
      <w:ind w:left="119" w:right="119"/>
    </w:pPr>
    <w:rPr>
      <w:sz w:val="20"/>
    </w:rPr>
  </w:style>
  <w:style w:type="paragraph" w:customStyle="1" w:styleId="MarginIcons">
    <w:name w:val="Margin Icons"/>
    <w:basedOn w:val="BodyText"/>
    <w:rsid w:val="00C55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087"/>
    <w:rPr>
      <w:rFonts w:ascii="Courier New" w:hAnsi="Courier New"/>
    </w:rPr>
  </w:style>
  <w:style w:type="paragraph" w:customStyle="1" w:styleId="NoteBullet">
    <w:name w:val="Note Bullet"/>
    <w:basedOn w:val="Note"/>
    <w:rsid w:val="00C55087"/>
    <w:pPr>
      <w:tabs>
        <w:tab w:val="clear" w:pos="680"/>
      </w:tabs>
      <w:spacing w:before="60" w:after="60"/>
    </w:pPr>
  </w:style>
  <w:style w:type="paragraph" w:customStyle="1" w:styleId="SubHeading2">
    <w:name w:val="SubHeading2"/>
    <w:basedOn w:val="HeadingBase"/>
    <w:rsid w:val="00C55087"/>
    <w:pPr>
      <w:spacing w:before="240" w:after="60"/>
    </w:pPr>
    <w:rPr>
      <w:sz w:val="20"/>
    </w:rPr>
  </w:style>
  <w:style w:type="paragraph" w:customStyle="1" w:styleId="SubHeading1">
    <w:name w:val="SubHeading1"/>
    <w:basedOn w:val="HeadingBase"/>
    <w:rsid w:val="00C55087"/>
    <w:pPr>
      <w:spacing w:before="240" w:after="60"/>
    </w:pPr>
    <w:rPr>
      <w:color w:val="918585"/>
      <w:sz w:val="22"/>
    </w:rPr>
  </w:style>
  <w:style w:type="paragraph" w:customStyle="1" w:styleId="SideHeading">
    <w:name w:val="Side Heading"/>
    <w:basedOn w:val="HeadingBase"/>
    <w:rsid w:val="00C55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087"/>
    <w:pPr>
      <w:numPr>
        <w:numId w:val="12"/>
      </w:numPr>
    </w:pPr>
  </w:style>
  <w:style w:type="paragraph" w:styleId="PlainText">
    <w:name w:val="Plain Text"/>
    <w:basedOn w:val="Normal"/>
    <w:link w:val="PlainTextChar"/>
    <w:rsid w:val="00C55087"/>
    <w:rPr>
      <w:sz w:val="20"/>
    </w:rPr>
  </w:style>
  <w:style w:type="character" w:customStyle="1" w:styleId="PlainTextChar">
    <w:name w:val="Plain Text Char"/>
    <w:basedOn w:val="DefaultParagraphFont"/>
    <w:link w:val="PlainText"/>
    <w:rsid w:val="00C550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087"/>
    <w:rPr>
      <w:b/>
      <w:smallCaps/>
    </w:rPr>
  </w:style>
  <w:style w:type="paragraph" w:customStyle="1" w:styleId="TableListNumber">
    <w:name w:val="Table List Number"/>
    <w:basedOn w:val="ListNumber"/>
    <w:rsid w:val="00C55087"/>
    <w:pPr>
      <w:numPr>
        <w:numId w:val="0"/>
      </w:numPr>
    </w:pPr>
  </w:style>
  <w:style w:type="paragraph" w:styleId="TOC4">
    <w:name w:val="toc 4"/>
    <w:basedOn w:val="TOCBase"/>
    <w:next w:val="Normal"/>
    <w:semiHidden/>
    <w:rsid w:val="00C55087"/>
    <w:pPr>
      <w:tabs>
        <w:tab w:val="right" w:leader="dot" w:pos="9071"/>
      </w:tabs>
      <w:ind w:left="1701"/>
    </w:pPr>
  </w:style>
  <w:style w:type="paragraph" w:customStyle="1" w:styleId="ListAlpha">
    <w:name w:val="List Alpha"/>
    <w:basedOn w:val="List"/>
    <w:rsid w:val="00C55087"/>
    <w:pPr>
      <w:numPr>
        <w:numId w:val="9"/>
      </w:numPr>
    </w:pPr>
  </w:style>
  <w:style w:type="paragraph" w:customStyle="1" w:styleId="ListAlpha2">
    <w:name w:val="List Alpha 2"/>
    <w:basedOn w:val="List2"/>
    <w:rsid w:val="00C55087"/>
    <w:pPr>
      <w:numPr>
        <w:numId w:val="8"/>
      </w:numPr>
    </w:pPr>
  </w:style>
  <w:style w:type="paragraph" w:styleId="List3">
    <w:name w:val="List 3"/>
    <w:basedOn w:val="BodyText"/>
    <w:rsid w:val="00C55087"/>
    <w:pPr>
      <w:tabs>
        <w:tab w:val="left" w:pos="1021"/>
      </w:tabs>
      <w:spacing w:before="60" w:after="60"/>
      <w:ind w:left="1020" w:hanging="340"/>
    </w:pPr>
  </w:style>
  <w:style w:type="paragraph" w:styleId="List4">
    <w:name w:val="List 4"/>
    <w:basedOn w:val="BodyText"/>
    <w:rsid w:val="00C55087"/>
    <w:pPr>
      <w:tabs>
        <w:tab w:val="left" w:pos="1361"/>
      </w:tabs>
      <w:spacing w:before="60" w:after="60"/>
      <w:ind w:left="1361" w:hanging="340"/>
    </w:pPr>
  </w:style>
  <w:style w:type="paragraph" w:styleId="List5">
    <w:name w:val="List 5"/>
    <w:basedOn w:val="BodyText"/>
    <w:rsid w:val="00C55087"/>
    <w:pPr>
      <w:tabs>
        <w:tab w:val="left" w:pos="1701"/>
      </w:tabs>
      <w:spacing w:before="60" w:after="60"/>
      <w:ind w:left="1701" w:hanging="340"/>
    </w:pPr>
  </w:style>
  <w:style w:type="paragraph" w:styleId="ListBullet3">
    <w:name w:val="List Bullet 3"/>
    <w:basedOn w:val="List3"/>
    <w:rsid w:val="00C55087"/>
    <w:pPr>
      <w:numPr>
        <w:numId w:val="15"/>
      </w:numPr>
      <w:tabs>
        <w:tab w:val="clear" w:pos="1021"/>
      </w:tabs>
      <w:ind w:left="1037" w:hanging="357"/>
    </w:pPr>
  </w:style>
  <w:style w:type="paragraph" w:styleId="ListBullet4">
    <w:name w:val="List Bullet 4"/>
    <w:basedOn w:val="List4"/>
    <w:rsid w:val="00C55087"/>
    <w:pPr>
      <w:numPr>
        <w:numId w:val="3"/>
      </w:numPr>
    </w:pPr>
  </w:style>
  <w:style w:type="paragraph" w:styleId="ListBullet5">
    <w:name w:val="List Bullet 5"/>
    <w:basedOn w:val="List5"/>
    <w:rsid w:val="00C55087"/>
    <w:pPr>
      <w:numPr>
        <w:numId w:val="4"/>
      </w:numPr>
    </w:pPr>
  </w:style>
  <w:style w:type="paragraph" w:styleId="ListContinue2">
    <w:name w:val="List Continue 2"/>
    <w:basedOn w:val="List2"/>
    <w:rsid w:val="00C55087"/>
    <w:pPr>
      <w:ind w:firstLine="0"/>
    </w:pPr>
  </w:style>
  <w:style w:type="paragraph" w:styleId="ListContinue3">
    <w:name w:val="List Continue 3"/>
    <w:basedOn w:val="List3"/>
    <w:rsid w:val="00C55087"/>
    <w:pPr>
      <w:ind w:left="1021" w:firstLine="0"/>
    </w:pPr>
  </w:style>
  <w:style w:type="paragraph" w:styleId="ListContinue4">
    <w:name w:val="List Continue 4"/>
    <w:basedOn w:val="List4"/>
    <w:rsid w:val="00C55087"/>
    <w:pPr>
      <w:ind w:firstLine="0"/>
    </w:pPr>
  </w:style>
  <w:style w:type="paragraph" w:styleId="ListContinue5">
    <w:name w:val="List Continue 5"/>
    <w:basedOn w:val="List5"/>
    <w:rsid w:val="00C55087"/>
    <w:pPr>
      <w:ind w:firstLine="0"/>
    </w:pPr>
  </w:style>
  <w:style w:type="paragraph" w:styleId="ListNumber3">
    <w:name w:val="List Number 3"/>
    <w:basedOn w:val="List3"/>
    <w:rsid w:val="00C55087"/>
    <w:pPr>
      <w:numPr>
        <w:numId w:val="5"/>
      </w:numPr>
    </w:pPr>
  </w:style>
  <w:style w:type="paragraph" w:styleId="ListNumber4">
    <w:name w:val="List Number 4"/>
    <w:basedOn w:val="List4"/>
    <w:rsid w:val="00C55087"/>
    <w:pPr>
      <w:numPr>
        <w:numId w:val="6"/>
      </w:numPr>
    </w:pPr>
  </w:style>
  <w:style w:type="paragraph" w:styleId="ListNumber5">
    <w:name w:val="List Number 5"/>
    <w:basedOn w:val="List5"/>
    <w:rsid w:val="00C55087"/>
    <w:pPr>
      <w:numPr>
        <w:numId w:val="7"/>
      </w:numPr>
    </w:pPr>
  </w:style>
  <w:style w:type="paragraph" w:styleId="BlockText">
    <w:name w:val="Block Text"/>
    <w:basedOn w:val="Normal"/>
    <w:rsid w:val="00C55087"/>
    <w:pPr>
      <w:spacing w:after="120"/>
      <w:ind w:left="1440" w:right="1440"/>
    </w:pPr>
  </w:style>
  <w:style w:type="character" w:customStyle="1" w:styleId="Subscript">
    <w:name w:val="Subscript"/>
    <w:basedOn w:val="DefaultParagraphFont"/>
    <w:rsid w:val="00C55087"/>
    <w:rPr>
      <w:sz w:val="16"/>
      <w:vertAlign w:val="subscript"/>
    </w:rPr>
  </w:style>
  <w:style w:type="character" w:customStyle="1" w:styleId="Superscript">
    <w:name w:val="Superscript"/>
    <w:basedOn w:val="DefaultParagraphFont"/>
    <w:rsid w:val="00C55087"/>
    <w:rPr>
      <w:sz w:val="16"/>
      <w:vertAlign w:val="superscript"/>
    </w:rPr>
  </w:style>
  <w:style w:type="character" w:customStyle="1" w:styleId="Symbols">
    <w:name w:val="Symbols"/>
    <w:basedOn w:val="DefaultParagraphFont"/>
    <w:rsid w:val="00C55087"/>
    <w:rPr>
      <w:rFonts w:ascii="Symbol" w:hAnsi="Symbol"/>
    </w:rPr>
  </w:style>
  <w:style w:type="character" w:customStyle="1" w:styleId="MenuOptions">
    <w:name w:val="Menu Options"/>
    <w:basedOn w:val="DefaultParagraphFont"/>
    <w:rsid w:val="00C55087"/>
    <w:rPr>
      <w:rFonts w:ascii="Arial Narrow" w:hAnsi="Arial Narrow"/>
      <w:smallCaps/>
    </w:rPr>
  </w:style>
  <w:style w:type="character" w:customStyle="1" w:styleId="Buttons">
    <w:name w:val="Buttons"/>
    <w:basedOn w:val="DefaultParagraphFont"/>
    <w:rsid w:val="00C55087"/>
    <w:rPr>
      <w:b/>
    </w:rPr>
  </w:style>
  <w:style w:type="character" w:customStyle="1" w:styleId="Underlined">
    <w:name w:val="Underlined"/>
    <w:basedOn w:val="DefaultParagraphFont"/>
    <w:rsid w:val="00C55087"/>
    <w:rPr>
      <w:u w:val="single"/>
    </w:rPr>
  </w:style>
  <w:style w:type="paragraph" w:customStyle="1" w:styleId="TableBodyTextRight">
    <w:name w:val="Table Body Text Right"/>
    <w:basedOn w:val="TableBodyText"/>
    <w:rsid w:val="00C55087"/>
    <w:pPr>
      <w:widowControl w:val="0"/>
      <w:autoSpaceDE w:val="0"/>
      <w:autoSpaceDN w:val="0"/>
      <w:adjustRightInd w:val="0"/>
      <w:jc w:val="right"/>
    </w:pPr>
    <w:rPr>
      <w:rFonts w:cs="Arial"/>
      <w:szCs w:val="18"/>
    </w:rPr>
  </w:style>
  <w:style w:type="paragraph" w:customStyle="1" w:styleId="CopyrightText">
    <w:name w:val="Copyright Text"/>
    <w:basedOn w:val="BodyText"/>
    <w:rsid w:val="00C55087"/>
    <w:rPr>
      <w:sz w:val="18"/>
    </w:rPr>
  </w:style>
  <w:style w:type="paragraph" w:customStyle="1" w:styleId="BodySmallRight">
    <w:name w:val="Body Small Right"/>
    <w:basedOn w:val="BodyTextRight"/>
    <w:rsid w:val="00C55087"/>
    <w:rPr>
      <w:sz w:val="18"/>
      <w:szCs w:val="18"/>
    </w:rPr>
  </w:style>
  <w:style w:type="paragraph" w:customStyle="1" w:styleId="MarginEdition">
    <w:name w:val="Margin Edition"/>
    <w:basedOn w:val="MarginNote"/>
    <w:rsid w:val="00C55087"/>
    <w:pPr>
      <w:spacing w:before="0" w:after="0"/>
    </w:pPr>
    <w:rPr>
      <w:rFonts w:ascii="Times New Roman" w:hAnsi="Times New Roman"/>
      <w:color w:val="999999"/>
    </w:rPr>
  </w:style>
  <w:style w:type="paragraph" w:customStyle="1" w:styleId="Spacer">
    <w:name w:val="Spacer"/>
    <w:basedOn w:val="Normal"/>
    <w:rsid w:val="00C55087"/>
    <w:rPr>
      <w:sz w:val="2"/>
      <w:szCs w:val="2"/>
    </w:rPr>
  </w:style>
  <w:style w:type="character" w:customStyle="1" w:styleId="Small">
    <w:name w:val="Small"/>
    <w:basedOn w:val="DefaultParagraphFont"/>
    <w:rsid w:val="00C55087"/>
    <w:rPr>
      <w:sz w:val="16"/>
    </w:rPr>
  </w:style>
  <w:style w:type="paragraph" w:customStyle="1" w:styleId="WideTable">
    <w:name w:val="Wide Table"/>
    <w:basedOn w:val="Normal"/>
    <w:rsid w:val="00C55087"/>
    <w:pPr>
      <w:ind w:left="-1418"/>
    </w:pPr>
    <w:rPr>
      <w:sz w:val="2"/>
      <w:szCs w:val="2"/>
    </w:rPr>
  </w:style>
  <w:style w:type="character" w:styleId="PageNumber">
    <w:name w:val="page number"/>
    <w:basedOn w:val="DefaultParagraphFont"/>
    <w:rsid w:val="00C55087"/>
  </w:style>
  <w:style w:type="paragraph" w:styleId="Quote">
    <w:name w:val="Quote"/>
    <w:basedOn w:val="Heading1"/>
    <w:link w:val="QuoteChar"/>
    <w:qFormat/>
    <w:rsid w:val="00C55087"/>
    <w:rPr>
      <w:b w:val="0"/>
      <w:sz w:val="72"/>
      <w:szCs w:val="72"/>
      <w:lang w:val="en-NZ"/>
    </w:rPr>
  </w:style>
  <w:style w:type="character" w:customStyle="1" w:styleId="QuoteChar">
    <w:name w:val="Quote Char"/>
    <w:basedOn w:val="DefaultParagraphFont"/>
    <w:link w:val="Quote"/>
    <w:rsid w:val="00C55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087"/>
    <w:pPr>
      <w:pageBreakBefore/>
    </w:pPr>
  </w:style>
  <w:style w:type="paragraph" w:customStyle="1" w:styleId="Border">
    <w:name w:val="Border"/>
    <w:basedOn w:val="Normal"/>
    <w:qFormat/>
    <w:rsid w:val="00C55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087"/>
    <w:rPr>
      <w:b/>
      <w:bCs/>
      <w:i/>
      <w:iCs/>
      <w:color w:val="auto"/>
    </w:rPr>
  </w:style>
  <w:style w:type="paragraph" w:styleId="IntenseQuote">
    <w:name w:val="Intense Quote"/>
    <w:basedOn w:val="Normal"/>
    <w:next w:val="Normal"/>
    <w:link w:val="IntenseQuoteChar"/>
    <w:uiPriority w:val="30"/>
    <w:qFormat/>
    <w:rsid w:val="00C55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0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087"/>
    <w:rPr>
      <w:smallCaps/>
      <w:color w:val="auto"/>
      <w:u w:val="single"/>
    </w:rPr>
  </w:style>
  <w:style w:type="character" w:styleId="IntenseReference">
    <w:name w:val="Intense Reference"/>
    <w:basedOn w:val="DefaultParagraphFont"/>
    <w:uiPriority w:val="32"/>
    <w:qFormat/>
    <w:rsid w:val="00C55087"/>
    <w:rPr>
      <w:b/>
      <w:bCs/>
      <w:smallCaps/>
      <w:color w:val="auto"/>
      <w:spacing w:val="5"/>
      <w:u w:val="single"/>
    </w:rPr>
  </w:style>
  <w:style w:type="paragraph" w:customStyle="1" w:styleId="2ColumnHeading">
    <w:name w:val="2Column Heading"/>
    <w:basedOn w:val="BodyText"/>
    <w:qFormat/>
    <w:rsid w:val="00C55087"/>
    <w:pPr>
      <w:spacing w:after="60"/>
      <w:ind w:left="-2268"/>
    </w:pPr>
    <w:rPr>
      <w:b/>
    </w:rPr>
  </w:style>
  <w:style w:type="paragraph" w:customStyle="1" w:styleId="Heading1TOC">
    <w:name w:val="Heading1 TOC"/>
    <w:basedOn w:val="Normal"/>
    <w:qFormat/>
    <w:rsid w:val="00C55087"/>
    <w:pPr>
      <w:spacing w:before="240" w:after="120"/>
    </w:pPr>
    <w:rPr>
      <w:rFonts w:ascii="Times New Roman" w:hAnsi="Times New Roman"/>
      <w:b/>
      <w:sz w:val="32"/>
    </w:rPr>
  </w:style>
  <w:style w:type="paragraph" w:customStyle="1" w:styleId="Heading2TOC">
    <w:name w:val="Heading2 TOC"/>
    <w:basedOn w:val="Normal"/>
    <w:qFormat/>
    <w:rsid w:val="00C55087"/>
    <w:pPr>
      <w:spacing w:before="240" w:after="60"/>
    </w:pPr>
    <w:rPr>
      <w:rFonts w:ascii="Times New Roman" w:hAnsi="Times New Roman"/>
      <w:b/>
      <w:sz w:val="28"/>
    </w:rPr>
  </w:style>
  <w:style w:type="character" w:customStyle="1" w:styleId="Underline">
    <w:name w:val="Underline"/>
    <w:basedOn w:val="DefaultParagraphFont"/>
    <w:qFormat/>
    <w:rsid w:val="00C55087"/>
    <w:rPr>
      <w:u w:val="single"/>
    </w:rPr>
  </w:style>
  <w:style w:type="paragraph" w:styleId="BalloonText">
    <w:name w:val="Balloon Text"/>
    <w:basedOn w:val="Normal"/>
    <w:link w:val="BalloonTextChar"/>
    <w:rsid w:val="00C55087"/>
    <w:rPr>
      <w:rFonts w:ascii="Tahoma" w:hAnsi="Tahoma" w:cs="Tahoma"/>
      <w:sz w:val="16"/>
      <w:szCs w:val="16"/>
    </w:rPr>
  </w:style>
  <w:style w:type="character" w:customStyle="1" w:styleId="BalloonTextChar">
    <w:name w:val="Balloon Text Char"/>
    <w:basedOn w:val="DefaultParagraphFont"/>
    <w:link w:val="BalloonText"/>
    <w:rsid w:val="00C55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0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0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7131</Characters>
  <Application>Microsoft Office Word</Application>
  <DocSecurity>0</DocSecurity>
  <Lines>261</Lines>
  <Paragraphs>148</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FDFRB2002A Prepare fillings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2012-05-26T16:04:00Z</dcterms:created>
  <dcterms:modified xsi:type="dcterms:W3CDTF">2012-05-26T16:04:00Z</dcterms:modified>
</cp:coreProperties>
</file>