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71C4A" w:rsidP="00071C4A">
      <w:pPr>
        <w:pStyle w:val="Title"/>
      </w:pPr>
      <w:r>
        <w:fldChar w:fldCharType="begin"/>
      </w:r>
      <w:r>
        <w:instrText xml:space="preserve"> TITLE   \* MERGEFORMAT </w:instrText>
      </w:r>
      <w:r>
        <w:fldChar w:fldCharType="separate"/>
      </w:r>
      <w:r>
        <w:t>FDFPPL4005A Establish process capability</w:t>
      </w:r>
      <w:r>
        <w:fldChar w:fldCharType="end"/>
      </w:r>
    </w:p>
    <w:p w:rsidR="00071C4A" w:rsidP="00071C4A">
      <w:pPr>
        <w:pStyle w:val="Version"/>
        <w:sectPr w:rsidSect="001E7C4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1E7C4F" w:rsidP="001E7C4F">
      <w:pPr>
        <w:pStyle w:val="SuperHeading"/>
      </w:pPr>
      <w:r w:rsidRPr="001E7C4F">
        <w:t>FDFPPL4005A Establish process capability</w:t>
      </w:r>
    </w:p>
    <w:p w:rsidR="00000000" w:rsidRPr="001E7C4F" w:rsidP="001E7C4F">
      <w:pPr>
        <w:pStyle w:val="SuperHeading"/>
      </w:pPr>
    </w:p>
    <w:p w:rsidR="00000000" w:rsidRPr="001E7C4F" w:rsidP="001E7C4F">
      <w:pPr>
        <w:pStyle w:val="Heading1"/>
      </w:pPr>
      <w:bookmarkStart w:id="1" w:name="O_386128"/>
      <w:bookmarkEnd w:id="1"/>
      <w:r w:rsidRPr="001E7C4F">
        <w:t>Modification History</w:t>
      </w:r>
    </w:p>
    <w:p w:rsidR="00000000" w:rsidRPr="001E7C4F" w:rsidP="001E7C4F">
      <w:pPr>
        <w:pStyle w:val="BodyText"/>
      </w:pPr>
      <w:r w:rsidRPr="001E7C4F">
        <w:t>November 2011: inclusion of correct prerequisite.</w:t>
      </w:r>
    </w:p>
    <w:p w:rsidR="00000000" w:rsidRPr="001E7C4F" w:rsidP="001E7C4F">
      <w:pPr>
        <w:pStyle w:val="AllowPageBreak"/>
      </w:pPr>
    </w:p>
    <w:p w:rsidR="00000000" w:rsidRPr="001E7C4F" w:rsidP="001E7C4F">
      <w:pPr>
        <w:pStyle w:val="Heading1"/>
      </w:pPr>
      <w:bookmarkStart w:id="2" w:name="O_386124"/>
      <w:bookmarkEnd w:id="2"/>
      <w:r w:rsidRPr="001E7C4F">
        <w:t>Unit Descriptor</w:t>
      </w:r>
    </w:p>
    <w:tbl>
      <w:tblPr>
        <w:tblW w:w="0" w:type="auto"/>
        <w:tblLayout w:type="fixed"/>
        <w:tblCellMar>
          <w:left w:w="62" w:type="dxa"/>
          <w:right w:w="62" w:type="dxa"/>
        </w:tblCellMar>
        <w:tblLook w:val="0000"/>
      </w:tblPr>
      <w:tblGrid>
        <w:gridCol w:w="2612"/>
        <w:gridCol w:w="5910"/>
      </w:tblGrid>
      <w:tr w:rsidTr="00071C4A">
        <w:tblPrEx>
          <w:tblW w:w="0" w:type="auto"/>
          <w:tblLayout w:type="fixed"/>
          <w:tblCellMar>
            <w:left w:w="62" w:type="dxa"/>
            <w:right w:w="62" w:type="dxa"/>
          </w:tblCellMar>
          <w:tblLook w:val="0000"/>
        </w:tblPrEx>
        <w:trPr>
          <w:tblHeader/>
        </w:trPr>
        <w:tc>
          <w:tcPr>
            <w:tcW w:w="2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C4F">
            <w:pPr>
              <w:pStyle w:val="BodyText"/>
              <w:rPr>
                <w:lang w:val="en-NZ"/>
              </w:rPr>
            </w:pPr>
            <w:r w:rsidRPr="001E7C4F">
              <w:rPr>
                <w:rStyle w:val="SpecialBold"/>
              </w:rPr>
              <w:t>Unit descriptor</w:t>
            </w:r>
          </w:p>
        </w:tc>
        <w:tc>
          <w:tcPr>
            <w:tcW w:w="5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7C4F" w:rsidP="001E7C4F">
            <w:pPr>
              <w:pStyle w:val="BodyText"/>
            </w:pPr>
            <w:r w:rsidRPr="001E7C4F">
              <w:t xml:space="preserve">This unit of competency covers the skills and knowledge required to study </w:t>
            </w:r>
            <w:r w:rsidRPr="001E7C4F">
              <w:t xml:space="preserve">process data to determine process capability using statistical process control techniques. </w:t>
            </w:r>
          </w:p>
        </w:tc>
      </w:tr>
    </w:tbl>
    <w:p w:rsidR="00000000" w:rsidRPr="001E7C4F" w:rsidP="001E7C4F">
      <w:pPr>
        <w:pStyle w:val="BodyText"/>
      </w:pPr>
    </w:p>
    <w:p w:rsidR="00000000" w:rsidRPr="001E7C4F" w:rsidP="001E7C4F">
      <w:pPr>
        <w:pStyle w:val="AllowPageBreak"/>
      </w:pPr>
    </w:p>
    <w:p w:rsidR="00000000" w:rsidRPr="001E7C4F" w:rsidP="001E7C4F">
      <w:pPr>
        <w:pStyle w:val="Heading1"/>
      </w:pPr>
      <w:bookmarkStart w:id="3" w:name="O_386137"/>
      <w:bookmarkEnd w:id="3"/>
      <w:r w:rsidRPr="001E7C4F">
        <w:t>Application of the Unit</w:t>
      </w:r>
    </w:p>
    <w:tbl>
      <w:tblPr>
        <w:tblW w:w="0" w:type="auto"/>
        <w:tblLayout w:type="fixed"/>
        <w:tblCellMar>
          <w:left w:w="62" w:type="dxa"/>
          <w:right w:w="62" w:type="dxa"/>
        </w:tblCellMar>
        <w:tblLook w:val="0000"/>
      </w:tblPr>
      <w:tblGrid>
        <w:gridCol w:w="2697"/>
        <w:gridCol w:w="5825"/>
      </w:tblGrid>
      <w:tr w:rsidTr="00071C4A">
        <w:tblPrEx>
          <w:tblW w:w="0" w:type="auto"/>
          <w:tblLayout w:type="fixed"/>
          <w:tblCellMar>
            <w:left w:w="62" w:type="dxa"/>
            <w:right w:w="62" w:type="dxa"/>
          </w:tblCellMar>
          <w:tblLook w:val="0000"/>
        </w:tblPrEx>
        <w:trPr>
          <w:tblHeader/>
        </w:trPr>
        <w:tc>
          <w:tcPr>
            <w:tcW w:w="26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C4F">
            <w:pPr>
              <w:pStyle w:val="BodyText"/>
              <w:rPr>
                <w:lang w:val="en-NZ"/>
              </w:rPr>
            </w:pPr>
            <w:r w:rsidRPr="001E7C4F">
              <w:rPr>
                <w:rStyle w:val="SpecialBold"/>
              </w:rPr>
              <w:t>Application of the unit</w:t>
            </w:r>
          </w:p>
        </w:tc>
        <w:tc>
          <w:tcPr>
            <w:tcW w:w="58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7C4F" w:rsidP="001E7C4F">
            <w:pPr>
              <w:pStyle w:val="BodyText"/>
            </w:pPr>
            <w:r w:rsidRPr="001E7C4F">
              <w:t>This unit applies to people responsible for establishing control charts and related sampling plans.</w:t>
            </w:r>
          </w:p>
        </w:tc>
      </w:tr>
    </w:tbl>
    <w:p w:rsidR="00000000" w:rsidRPr="001E7C4F" w:rsidP="001E7C4F">
      <w:pPr>
        <w:pStyle w:val="BodyText"/>
      </w:pPr>
    </w:p>
    <w:p w:rsidR="00000000" w:rsidRPr="001E7C4F" w:rsidP="001E7C4F">
      <w:pPr>
        <w:pStyle w:val="AllowPageBreak"/>
      </w:pPr>
    </w:p>
    <w:p w:rsidR="00000000" w:rsidRPr="001E7C4F" w:rsidP="001E7C4F">
      <w:pPr>
        <w:pStyle w:val="Heading1"/>
      </w:pPr>
      <w:bookmarkStart w:id="4" w:name="O_386129"/>
      <w:bookmarkEnd w:id="4"/>
      <w:r w:rsidRPr="001E7C4F">
        <w:t>Licensing/Regulatory Information</w:t>
      </w:r>
    </w:p>
    <w:p w:rsidR="00000000" w:rsidRPr="001E7C4F" w:rsidP="001E7C4F">
      <w:pPr>
        <w:pStyle w:val="BodyText"/>
      </w:pPr>
      <w:r w:rsidRPr="001E7C4F">
        <w:t>Not applicable.</w:t>
      </w:r>
    </w:p>
    <w:p w:rsidR="00000000" w:rsidRPr="001E7C4F" w:rsidP="001E7C4F">
      <w:pPr>
        <w:pStyle w:val="AllowPageBreak"/>
      </w:pPr>
    </w:p>
    <w:p w:rsidR="00000000" w:rsidRPr="001E7C4F" w:rsidP="001E7C4F">
      <w:pPr>
        <w:pStyle w:val="Heading1"/>
      </w:pPr>
      <w:bookmarkStart w:id="5" w:name="O_386127"/>
      <w:bookmarkEnd w:id="5"/>
      <w:r w:rsidRPr="001E7C4F">
        <w:t>Pre-Requisites</w:t>
      </w:r>
    </w:p>
    <w:tbl>
      <w:tblPr>
        <w:tblW w:w="9462" w:type="dxa"/>
        <w:tblLayout w:type="fixed"/>
        <w:tblCellMar>
          <w:left w:w="62" w:type="dxa"/>
          <w:right w:w="62" w:type="dxa"/>
        </w:tblCellMar>
        <w:tblLook w:val="0000"/>
      </w:tblPr>
      <w:tblGrid>
        <w:gridCol w:w="2628"/>
        <w:gridCol w:w="1854"/>
        <w:gridCol w:w="4980"/>
      </w:tblGrid>
      <w:tr w:rsidTr="001E7C4F">
        <w:tblPrEx>
          <w:tblW w:w="9462" w:type="dxa"/>
          <w:tblLayout w:type="fixed"/>
          <w:tblCellMar>
            <w:left w:w="62" w:type="dxa"/>
            <w:right w:w="62" w:type="dxa"/>
          </w:tblCellMar>
          <w:tblLook w:val="0000"/>
        </w:tblPrEx>
        <w:tc>
          <w:tcPr>
            <w:tcW w:w="26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7C4F">
            <w:pPr>
              <w:pStyle w:val="TableHeading"/>
            </w:pPr>
            <w:r w:rsidRPr="001E7C4F">
              <w:t>Prerequisite units</w:t>
            </w:r>
          </w:p>
        </w:tc>
        <w:tc>
          <w:tcPr>
            <w:tcW w:w="6834"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7C4F">
            <w:pPr>
              <w:pStyle w:val="BodyText"/>
              <w:rPr>
                <w:lang w:val="en-NZ"/>
              </w:rPr>
            </w:pPr>
          </w:p>
        </w:tc>
      </w:tr>
      <w:tr w:rsidTr="001E7C4F">
        <w:tblPrEx>
          <w:tblW w:w="9462" w:type="dxa"/>
          <w:tblLayout w:type="fixed"/>
          <w:tblCellMar>
            <w:left w:w="62" w:type="dxa"/>
            <w:right w:w="62" w:type="dxa"/>
          </w:tblCellMar>
          <w:tblLook w:val="0000"/>
        </w:tblPrEx>
        <w:tc>
          <w:tcPr>
            <w:tcW w:w="26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7C4F">
            <w:pPr>
              <w:pStyle w:val="BodyText"/>
              <w:rPr>
                <w:lang w:val="en-NZ"/>
              </w:rPr>
            </w:pPr>
            <w:r w:rsidRPr="001E7C4F">
              <w:t xml:space="preserve">FDFOP2015A </w:t>
            </w:r>
          </w:p>
        </w:tc>
        <w:tc>
          <w:tcPr>
            <w:tcW w:w="4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7C4F" w:rsidP="001E7C4F">
            <w:pPr>
              <w:pStyle w:val="BodyText"/>
            </w:pPr>
            <w:r w:rsidRPr="001E7C4F">
              <w:t>Apply principles of statistical process control*</w:t>
            </w:r>
          </w:p>
          <w:p w:rsidR="00000000" w:rsidP="001E7C4F">
            <w:pPr>
              <w:pStyle w:val="BodyText"/>
              <w:rPr>
                <w:lang w:val="en-NZ"/>
              </w:rPr>
            </w:pPr>
            <w:r w:rsidRPr="001E7C4F">
              <w:rPr>
                <w:rStyle w:val="Emphasis"/>
              </w:rPr>
              <w:t>FDFOP2061A Use numerical applications in the workplace</w:t>
            </w:r>
          </w:p>
        </w:tc>
      </w:tr>
      <w:tr w:rsidTr="001E7C4F">
        <w:tblPrEx>
          <w:tblW w:w="9462" w:type="dxa"/>
          <w:tblLayout w:type="fixed"/>
          <w:tblCellMar>
            <w:left w:w="62" w:type="dxa"/>
            <w:right w:w="62" w:type="dxa"/>
          </w:tblCellMar>
          <w:tblLook w:val="0000"/>
        </w:tblPrEx>
        <w:tc>
          <w:tcPr>
            <w:tcW w:w="26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7C4F">
            <w:pPr>
              <w:pStyle w:val="BodyText"/>
              <w:rPr>
                <w:lang w:val="en-NZ"/>
              </w:rPr>
            </w:pPr>
            <w:r w:rsidRPr="001E7C4F">
              <w:t>FDFTEC4007A</w:t>
            </w:r>
          </w:p>
        </w:tc>
        <w:tc>
          <w:tcPr>
            <w:tcW w:w="4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7C4F" w:rsidP="001E7C4F">
            <w:pPr>
              <w:pStyle w:val="BodyText"/>
            </w:pPr>
            <w:r w:rsidRPr="001E7C4F">
              <w:t>Describe and analyse data using mathematical principles</w:t>
            </w:r>
          </w:p>
        </w:tc>
      </w:tr>
    </w:tbl>
    <w:p w:rsidR="00071C4A" w:rsidP="001E7C4F">
      <w:pPr>
        <w:pStyle w:val="BodyText"/>
      </w:pPr>
    </w:p>
    <w:p w:rsidR="00071C4A" w:rsidP="001E7C4F">
      <w:pPr>
        <w:pStyle w:val="BodyText"/>
      </w:pPr>
    </w:p>
    <w:p w:rsidR="00000000" w:rsidRPr="001E7C4F" w:rsidP="001E7C4F">
      <w:pPr>
        <w:pStyle w:val="Heading1"/>
      </w:pPr>
      <w:bookmarkStart w:id="6" w:name="O_386132"/>
      <w:bookmarkEnd w:id="6"/>
      <w:r w:rsidRPr="001E7C4F">
        <w:t>Employability Skills Information</w:t>
      </w:r>
    </w:p>
    <w:tbl>
      <w:tblPr>
        <w:tblW w:w="0" w:type="auto"/>
        <w:tblLayout w:type="fixed"/>
        <w:tblCellMar>
          <w:left w:w="62" w:type="dxa"/>
          <w:right w:w="62" w:type="dxa"/>
        </w:tblCellMar>
        <w:tblLook w:val="0000"/>
      </w:tblPr>
      <w:tblGrid>
        <w:gridCol w:w="2777"/>
        <w:gridCol w:w="5745"/>
      </w:tblGrid>
      <w:tr w:rsidTr="00071C4A">
        <w:tblPrEx>
          <w:tblW w:w="0" w:type="auto"/>
          <w:tblLayout w:type="fixed"/>
          <w:tblCellMar>
            <w:left w:w="62" w:type="dxa"/>
            <w:right w:w="62" w:type="dxa"/>
          </w:tblCellMar>
          <w:tblLook w:val="0000"/>
        </w:tblPrEx>
        <w:trPr>
          <w:tblHeader/>
        </w:trPr>
        <w:tc>
          <w:tcPr>
            <w:tcW w:w="2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C4F">
            <w:pPr>
              <w:pStyle w:val="BodyText"/>
              <w:rPr>
                <w:lang w:val="en-NZ"/>
              </w:rPr>
            </w:pPr>
            <w:r w:rsidRPr="001E7C4F">
              <w:rPr>
                <w:rStyle w:val="SpecialBold"/>
              </w:rPr>
              <w:t>Employability skills</w:t>
            </w:r>
          </w:p>
        </w:tc>
        <w:tc>
          <w:tcPr>
            <w:tcW w:w="5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7C4F" w:rsidP="001E7C4F">
            <w:pPr>
              <w:pStyle w:val="BodyText"/>
            </w:pPr>
            <w:r w:rsidRPr="001E7C4F">
              <w:t xml:space="preserve">This unit contains employability skills.  </w:t>
            </w:r>
          </w:p>
        </w:tc>
      </w:tr>
    </w:tbl>
    <w:p w:rsidR="00000000" w:rsidRPr="001E7C4F" w:rsidP="001E7C4F">
      <w:pPr>
        <w:pStyle w:val="BodyText"/>
      </w:pPr>
    </w:p>
    <w:p w:rsidR="00000000" w:rsidRPr="001E7C4F" w:rsidP="001E7C4F">
      <w:pPr>
        <w:pStyle w:val="AllowPageBreak"/>
      </w:pPr>
    </w:p>
    <w:p w:rsidR="00000000" w:rsidRPr="001E7C4F" w:rsidP="001E7C4F">
      <w:pPr>
        <w:pStyle w:val="Heading1"/>
      </w:pPr>
      <w:bookmarkStart w:id="7" w:name="O_386133"/>
      <w:bookmarkEnd w:id="7"/>
      <w:r w:rsidRPr="001E7C4F">
        <w:t>Elements and Performance Criteria Pre-Content</w:t>
      </w:r>
    </w:p>
    <w:tbl>
      <w:tblPr>
        <w:tblW w:w="0" w:type="auto"/>
        <w:tblLayout w:type="fixed"/>
        <w:tblCellMar>
          <w:left w:w="62" w:type="dxa"/>
          <w:right w:w="62" w:type="dxa"/>
        </w:tblCellMar>
        <w:tblLook w:val="0000"/>
      </w:tblPr>
      <w:tblGrid>
        <w:gridCol w:w="2542"/>
        <w:gridCol w:w="5980"/>
      </w:tblGrid>
      <w:tr w:rsidTr="00071C4A">
        <w:tblPrEx>
          <w:tblW w:w="0" w:type="auto"/>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C4F">
            <w:pPr>
              <w:pStyle w:val="BodyText"/>
              <w:rPr>
                <w:lang w:val="en-NZ"/>
              </w:rPr>
            </w:pPr>
            <w:r w:rsidRPr="001E7C4F">
              <w:t>Elements describe the essential outcomes of a unit of competency.</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7C4F" w:rsidP="001E7C4F">
            <w:pPr>
              <w:pStyle w:val="BodyText"/>
            </w:pPr>
            <w:r w:rsidRPr="001E7C4F">
              <w:t>Performance criteria describe the performance needed to demonstrate achievement of</w:t>
            </w:r>
            <w:r w:rsidRPr="001E7C4F">
              <w:t xml:space="preserve"> the element. Where bold italicised text is used, further information is detailed in the required skills and knowledge section and the range statement. Assessment of performance is to be consistent with the evidence guide.</w:t>
            </w:r>
          </w:p>
        </w:tc>
      </w:tr>
    </w:tbl>
    <w:p w:rsidR="00000000" w:rsidRPr="001E7C4F" w:rsidP="001E7C4F">
      <w:pPr>
        <w:pStyle w:val="BodyText"/>
      </w:pPr>
    </w:p>
    <w:p w:rsidR="00000000" w:rsidRPr="001E7C4F" w:rsidP="001E7C4F">
      <w:pPr>
        <w:pStyle w:val="AllowPageBreak"/>
      </w:pPr>
    </w:p>
    <w:p w:rsidR="00000000" w:rsidRPr="001E7C4F" w:rsidP="001E7C4F">
      <w:pPr>
        <w:pStyle w:val="Heading1"/>
      </w:pPr>
      <w:bookmarkStart w:id="8" w:name="O_386134"/>
      <w:bookmarkEnd w:id="8"/>
      <w:r w:rsidRPr="001E7C4F">
        <w:t>Elements and P</w:t>
      </w:r>
      <w:r w:rsidRPr="001E7C4F">
        <w:t>erformance Criteria</w:t>
      </w:r>
    </w:p>
    <w:tbl>
      <w:tblPr>
        <w:tblW w:w="0" w:type="auto"/>
        <w:tblLayout w:type="fixed"/>
        <w:tblCellMar>
          <w:left w:w="62" w:type="dxa"/>
          <w:right w:w="62" w:type="dxa"/>
        </w:tblCellMar>
        <w:tblLook w:val="0000"/>
      </w:tblPr>
      <w:tblGrid>
        <w:gridCol w:w="2542"/>
        <w:gridCol w:w="5980"/>
      </w:tblGrid>
      <w:tr w:rsidTr="00071C4A">
        <w:tblPrEx>
          <w:tblW w:w="0" w:type="auto"/>
          <w:tblLayout w:type="fixed"/>
          <w:tblCellMar>
            <w:left w:w="62" w:type="dxa"/>
            <w:right w:w="62" w:type="dxa"/>
          </w:tblCellMar>
          <w:tblLook w:val="0000"/>
        </w:tblPrEx>
        <w:trPr>
          <w:tblHeader/>
        </w:trPr>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7C4F" w:rsidP="001E7C4F">
            <w:pPr>
              <w:pStyle w:val="BodyText"/>
            </w:pPr>
            <w:r w:rsidRPr="001E7C4F">
              <w:rPr>
                <w:rStyle w:val="SpecialBold"/>
              </w:rPr>
              <w:t>ELEMENT</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C4F">
            <w:pPr>
              <w:pStyle w:val="BodyText"/>
              <w:rPr>
                <w:lang w:val="en-NZ"/>
              </w:rPr>
            </w:pPr>
            <w:r w:rsidRPr="001E7C4F">
              <w:rPr>
                <w:rStyle w:val="SpecialBold"/>
              </w:rPr>
              <w:t>PERFORMANCE CRITERIA</w:t>
            </w:r>
          </w:p>
        </w:tc>
      </w:tr>
      <w:tr w:rsidTr="00071C4A">
        <w:tblPrEx>
          <w:tblW w:w="0" w:type="auto"/>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C4F">
            <w:pPr>
              <w:pStyle w:val="List"/>
              <w:rPr>
                <w:lang w:val="en-NZ"/>
              </w:rPr>
            </w:pPr>
            <w:r w:rsidRPr="001E7C4F">
              <w:t>1.</w:t>
            </w:r>
            <w:r w:rsidRPr="001E7C4F">
              <w:tab/>
              <w:t>Prepare to conduct a capability study</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7C4F" w:rsidP="001E7C4F">
            <w:pPr>
              <w:pStyle w:val="List2"/>
            </w:pPr>
            <w:r w:rsidRPr="001E7C4F">
              <w:t>1.1.</w:t>
            </w:r>
            <w:r w:rsidRPr="001E7C4F">
              <w:tab/>
              <w:t xml:space="preserve">The scope and purpose of the process is identified </w:t>
            </w:r>
          </w:p>
          <w:p w:rsidR="00000000" w:rsidRPr="001E7C4F" w:rsidP="001E7C4F">
            <w:pPr>
              <w:pStyle w:val="List2"/>
            </w:pPr>
            <w:r w:rsidRPr="001E7C4F">
              <w:t>1.2.</w:t>
            </w:r>
            <w:r w:rsidRPr="001E7C4F">
              <w:tab/>
              <w:t xml:space="preserve">A representative data sample is determined </w:t>
            </w:r>
          </w:p>
          <w:p w:rsidR="00000000" w:rsidRPr="001E7C4F" w:rsidP="001E7C4F">
            <w:pPr>
              <w:pStyle w:val="List2"/>
            </w:pPr>
            <w:r w:rsidRPr="001E7C4F">
              <w:t>1.3.</w:t>
            </w:r>
            <w:r w:rsidRPr="001E7C4F">
              <w:tab/>
              <w:t>Data collection techniques are selected</w:t>
            </w:r>
          </w:p>
          <w:p w:rsidR="00000000" w:rsidP="001E7C4F">
            <w:pPr>
              <w:pStyle w:val="List2"/>
              <w:rPr>
                <w:lang w:val="en-NZ"/>
              </w:rPr>
            </w:pPr>
            <w:r w:rsidRPr="001E7C4F">
              <w:t>1.4.</w:t>
            </w:r>
            <w:r w:rsidRPr="001E7C4F">
              <w:tab/>
            </w:r>
            <w:r w:rsidRPr="001E7C4F">
              <w:t xml:space="preserve">Data is collected to meet sampling requirements </w:t>
            </w:r>
          </w:p>
        </w:tc>
      </w:tr>
      <w:tr w:rsidTr="00071C4A">
        <w:tblPrEx>
          <w:tblW w:w="0" w:type="auto"/>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C4F">
            <w:pPr>
              <w:pStyle w:val="List"/>
              <w:rPr>
                <w:lang w:val="en-NZ"/>
              </w:rPr>
            </w:pPr>
            <w:r w:rsidRPr="001E7C4F">
              <w:t>2.</w:t>
            </w:r>
            <w:r w:rsidRPr="001E7C4F">
              <w:tab/>
              <w:t>Analyse data to determine process capability</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7C4F" w:rsidP="001E7C4F">
            <w:pPr>
              <w:pStyle w:val="List2"/>
            </w:pPr>
            <w:r w:rsidRPr="001E7C4F">
              <w:t>2.1.</w:t>
            </w:r>
            <w:r w:rsidRPr="001E7C4F">
              <w:tab/>
              <w:t>Appropriate statistical analysis techniques are selected and applied</w:t>
            </w:r>
          </w:p>
          <w:p w:rsidR="00000000" w:rsidRPr="001E7C4F" w:rsidP="001E7C4F">
            <w:pPr>
              <w:pStyle w:val="List2"/>
            </w:pPr>
            <w:r w:rsidRPr="001E7C4F">
              <w:t>2.2.</w:t>
            </w:r>
            <w:r w:rsidRPr="001E7C4F">
              <w:tab/>
              <w:t>Process stability and extent of variation are identified</w:t>
            </w:r>
          </w:p>
          <w:p w:rsidR="00000000" w:rsidRPr="001E7C4F" w:rsidP="001E7C4F">
            <w:pPr>
              <w:pStyle w:val="List2"/>
            </w:pPr>
            <w:r w:rsidRPr="001E7C4F">
              <w:t>2.3.</w:t>
            </w:r>
            <w:r w:rsidRPr="001E7C4F">
              <w:tab/>
              <w:t>The target mean f</w:t>
            </w:r>
            <w:r w:rsidRPr="001E7C4F">
              <w:t xml:space="preserve">or the process is identified </w:t>
            </w:r>
          </w:p>
          <w:p w:rsidR="00000000" w:rsidRPr="001E7C4F" w:rsidP="001E7C4F">
            <w:pPr>
              <w:pStyle w:val="List2"/>
            </w:pPr>
            <w:r w:rsidRPr="001E7C4F">
              <w:t>2.4.</w:t>
            </w:r>
            <w:r w:rsidRPr="001E7C4F">
              <w:tab/>
              <w:t>Process control parameters are calculated</w:t>
            </w:r>
          </w:p>
          <w:p w:rsidR="00000000" w:rsidRPr="001E7C4F" w:rsidP="001E7C4F">
            <w:pPr>
              <w:pStyle w:val="List2"/>
            </w:pPr>
            <w:r w:rsidRPr="001E7C4F">
              <w:t>2.5.</w:t>
            </w:r>
            <w:r w:rsidRPr="001E7C4F">
              <w:tab/>
              <w:t>Related data sampling requirements are specified</w:t>
            </w:r>
          </w:p>
        </w:tc>
      </w:tr>
    </w:tbl>
    <w:p w:rsidR="00000000" w:rsidRPr="001E7C4F" w:rsidP="001E7C4F">
      <w:pPr>
        <w:pStyle w:val="BodyText"/>
      </w:pPr>
    </w:p>
    <w:p w:rsidR="00000000" w:rsidRPr="001E7C4F" w:rsidP="001E7C4F">
      <w:pPr>
        <w:pStyle w:val="AllowPageBreak"/>
      </w:pPr>
    </w:p>
    <w:p w:rsidR="00000000" w:rsidRPr="001E7C4F" w:rsidP="001E7C4F">
      <w:pPr>
        <w:pStyle w:val="Heading1"/>
      </w:pPr>
      <w:bookmarkStart w:id="9" w:name="O_386125"/>
      <w:bookmarkEnd w:id="9"/>
      <w:r w:rsidRPr="001E7C4F">
        <w:t>Required Skills and Knowledge</w:t>
      </w:r>
    </w:p>
    <w:tbl>
      <w:tblPr>
        <w:tblW w:w="0" w:type="auto"/>
        <w:tblLayout w:type="fixed"/>
        <w:tblCellMar>
          <w:left w:w="62" w:type="dxa"/>
          <w:right w:w="62" w:type="dxa"/>
        </w:tblCellMar>
        <w:tblLook w:val="0000"/>
      </w:tblPr>
      <w:tblGrid>
        <w:gridCol w:w="8522"/>
      </w:tblGrid>
      <w:tr w:rsidTr="00071C4A">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E7C4F">
            <w:pPr>
              <w:pStyle w:val="BodyText"/>
              <w:rPr>
                <w:lang w:val="en-NZ"/>
              </w:rPr>
            </w:pPr>
            <w:r w:rsidRPr="001E7C4F">
              <w:rPr>
                <w:rStyle w:val="SpecialBold"/>
              </w:rPr>
              <w:t>REQUIRED SKILLS AND KNOWLEDGE</w:t>
            </w:r>
          </w:p>
        </w:tc>
      </w:tr>
      <w:tr w:rsidTr="00071C4A">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E7C4F">
            <w:pPr>
              <w:pStyle w:val="BodyText"/>
              <w:rPr>
                <w:lang w:val="en-NZ"/>
              </w:rPr>
            </w:pPr>
            <w:r w:rsidRPr="001E7C4F">
              <w:t>This section describes the skills and knowledge required for this unit.</w:t>
            </w:r>
          </w:p>
        </w:tc>
      </w:tr>
      <w:tr w:rsidTr="00071C4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C4F">
            <w:pPr>
              <w:pStyle w:val="BodyText"/>
              <w:rPr>
                <w:lang w:val="en-NZ"/>
              </w:rPr>
            </w:pPr>
            <w:r w:rsidRPr="001E7C4F">
              <w:rPr>
                <w:rStyle w:val="SpecialBold"/>
              </w:rPr>
              <w:t>Required skills</w:t>
            </w:r>
          </w:p>
        </w:tc>
      </w:tr>
      <w:tr w:rsidTr="00071C4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7C4F" w:rsidP="001E7C4F">
            <w:pPr>
              <w:pStyle w:val="BodyText"/>
            </w:pPr>
            <w:r w:rsidRPr="001E7C4F">
              <w:rPr>
                <w:rStyle w:val="BoldandItalics"/>
              </w:rPr>
              <w:t>Ability to</w:t>
            </w:r>
            <w:r w:rsidRPr="001E7C4F">
              <w:t>:</w:t>
            </w:r>
          </w:p>
          <w:p w:rsidR="00000000" w:rsidRPr="001E7C4F" w:rsidP="001E7C4F">
            <w:pPr>
              <w:pStyle w:val="ListBullet"/>
            </w:pPr>
            <w:r w:rsidRPr="001E7C4F">
              <w:t xml:space="preserve">establish process scope, boundaries and related information on process purpose, </w:t>
            </w:r>
            <w:r w:rsidRPr="001E7C4F">
              <w:t>such as documentation, including product or process specifications where available</w:t>
            </w:r>
          </w:p>
          <w:p w:rsidR="00000000" w:rsidRPr="001E7C4F" w:rsidP="001E7C4F">
            <w:pPr>
              <w:pStyle w:val="ListBullet"/>
            </w:pPr>
            <w:r w:rsidRPr="001E7C4F">
              <w:t>apply sampling techniques to determine nature and extent of data collection to provide a reliable indication of process performance</w:t>
            </w:r>
          </w:p>
          <w:p w:rsidR="00000000" w:rsidRPr="001E7C4F" w:rsidP="001E7C4F">
            <w:pPr>
              <w:pStyle w:val="ListBullet"/>
            </w:pPr>
            <w:r w:rsidRPr="001E7C4F">
              <w:t xml:space="preserve">select and apply data collection methods </w:t>
            </w:r>
            <w:r w:rsidRPr="001E7C4F">
              <w:t>(where data collection is automated, this may involve use of software and where data collection is to be carried out by operators, it involves communicating requirements and designing appropriate formats for recording data)</w:t>
            </w:r>
          </w:p>
          <w:p w:rsidR="00000000" w:rsidRPr="001E7C4F" w:rsidP="001E7C4F">
            <w:pPr>
              <w:pStyle w:val="ListBullet"/>
            </w:pPr>
            <w:r w:rsidRPr="001E7C4F">
              <w:t>confirm that data collected is c</w:t>
            </w:r>
            <w:r w:rsidRPr="001E7C4F">
              <w:t>omplete and complies with sampling requirements</w:t>
            </w:r>
          </w:p>
          <w:p w:rsidR="00000000" w:rsidRPr="001E7C4F" w:rsidP="001E7C4F">
            <w:pPr>
              <w:pStyle w:val="ListBullet"/>
            </w:pPr>
            <w:r w:rsidRPr="001E7C4F">
              <w:t>identify characteristics of a normal distribution</w:t>
            </w:r>
          </w:p>
          <w:p w:rsidR="00000000" w:rsidRPr="001E7C4F" w:rsidP="001E7C4F">
            <w:pPr>
              <w:pStyle w:val="ListBullet"/>
            </w:pPr>
            <w:r w:rsidRPr="001E7C4F">
              <w:t xml:space="preserve">apply appropriate statistical techniques, including standard deviation to analyse data, and techniques to distinguish common and special causes of variation </w:t>
            </w:r>
          </w:p>
          <w:p w:rsidR="00000000" w:rsidRPr="001E7C4F" w:rsidP="001E7C4F">
            <w:pPr>
              <w:pStyle w:val="ListBullet"/>
            </w:pPr>
            <w:r w:rsidRPr="001E7C4F">
              <w:t>establish process capability, including establishing upper and lower limits and instructions for identifying and responding to trends</w:t>
            </w:r>
          </w:p>
          <w:p w:rsidR="00000000" w:rsidRPr="001E7C4F" w:rsidP="001E7C4F">
            <w:pPr>
              <w:pStyle w:val="ListBullet"/>
            </w:pPr>
            <w:r w:rsidRPr="001E7C4F">
              <w:t>develop a related data sampling plan, including advice on sampling regimes following corrective action</w:t>
            </w:r>
          </w:p>
          <w:p w:rsidR="00000000" w:rsidRPr="001E7C4F" w:rsidP="001E7C4F">
            <w:pPr>
              <w:pStyle w:val="ListBullet"/>
            </w:pPr>
            <w:r w:rsidRPr="001E7C4F">
              <w:t>use communication s</w:t>
            </w:r>
            <w:r w:rsidRPr="001E7C4F">
              <w:t xml:space="preserve">kills to interpret and complete work information to support operations of work team or area </w:t>
            </w:r>
          </w:p>
          <w:p w:rsidR="00000000" w:rsidP="001E7C4F">
            <w:pPr>
              <w:pStyle w:val="ListBullet"/>
              <w:rPr>
                <w:lang w:val="en-NZ"/>
              </w:rPr>
            </w:pPr>
            <w:r w:rsidRPr="001E7C4F">
              <w:t>demonstrate and support cooperative work practices within a culturally diverse workforce</w:t>
            </w:r>
          </w:p>
        </w:tc>
      </w:tr>
      <w:tr w:rsidTr="00071C4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C4F">
            <w:pPr>
              <w:pStyle w:val="BodyText"/>
              <w:rPr>
                <w:lang w:val="en-NZ"/>
              </w:rPr>
            </w:pPr>
            <w:r w:rsidRPr="001E7C4F">
              <w:rPr>
                <w:rStyle w:val="SpecialBold"/>
              </w:rPr>
              <w:t>Required knowledge</w:t>
            </w:r>
          </w:p>
        </w:tc>
      </w:tr>
      <w:tr w:rsidTr="00071C4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7C4F" w:rsidP="001E7C4F">
            <w:pPr>
              <w:pStyle w:val="BodyText"/>
            </w:pPr>
            <w:r w:rsidRPr="001E7C4F">
              <w:rPr>
                <w:rStyle w:val="BoldandItalics"/>
              </w:rPr>
              <w:t>Knowledge of</w:t>
            </w:r>
            <w:r w:rsidRPr="001E7C4F">
              <w:t>:</w:t>
            </w:r>
          </w:p>
          <w:p w:rsidR="00000000" w:rsidRPr="001E7C4F" w:rsidP="001E7C4F">
            <w:pPr>
              <w:pStyle w:val="ListBullet"/>
            </w:pPr>
            <w:r w:rsidRPr="001E7C4F">
              <w:t>data collection requirements and techn</w:t>
            </w:r>
            <w:r w:rsidRPr="001E7C4F">
              <w:t>iques for collection of actual (quantitative) and variable data</w:t>
            </w:r>
          </w:p>
          <w:p w:rsidR="00000000" w:rsidRPr="001E7C4F" w:rsidP="001E7C4F">
            <w:pPr>
              <w:pStyle w:val="ListBullet"/>
            </w:pPr>
            <w:r w:rsidRPr="001E7C4F">
              <w:t>techniques to determine and validate a sampling plan capable of providing reliable information representative of the total population</w:t>
            </w:r>
          </w:p>
          <w:p w:rsidR="00000000" w:rsidRPr="001E7C4F" w:rsidP="001E7C4F">
            <w:pPr>
              <w:pStyle w:val="ListBullet"/>
            </w:pPr>
            <w:r w:rsidRPr="001E7C4F">
              <w:t>appropriate formats for presenting sampling plan requireme</w:t>
            </w:r>
            <w:r w:rsidRPr="001E7C4F">
              <w:t>nts and related communication systems</w:t>
            </w:r>
          </w:p>
          <w:p w:rsidR="00000000" w:rsidRPr="001E7C4F" w:rsidP="001E7C4F">
            <w:pPr>
              <w:pStyle w:val="ListBullet"/>
            </w:pPr>
            <w:r w:rsidRPr="001E7C4F">
              <w:t>workplace conventions/formats for presenting and monitoring process capability information, such as control chart including a target mean, upper and lower limits and advice on how to interpret and confirm trends, and u</w:t>
            </w:r>
            <w:r w:rsidRPr="001E7C4F">
              <w:t>pper and lower warning limits where required</w:t>
            </w:r>
          </w:p>
          <w:p w:rsidR="00000000" w:rsidRPr="001E7C4F" w:rsidP="001E7C4F">
            <w:pPr>
              <w:pStyle w:val="ListBullet"/>
            </w:pPr>
            <w:r w:rsidRPr="001E7C4F">
              <w:t>process knowledge to identify possible causes of special variation</w:t>
            </w:r>
          </w:p>
          <w:p w:rsidR="00000000" w:rsidRPr="001E7C4F" w:rsidP="001E7C4F">
            <w:pPr>
              <w:pStyle w:val="ListBullet"/>
            </w:pPr>
            <w:r w:rsidRPr="001E7C4F">
              <w:t>the difference between a stable process and a capable process and action required to improve process performance in each case</w:t>
            </w:r>
          </w:p>
        </w:tc>
      </w:tr>
    </w:tbl>
    <w:p w:rsidR="00000000" w:rsidRPr="001E7C4F" w:rsidP="001E7C4F">
      <w:pPr>
        <w:pStyle w:val="BodyText"/>
      </w:pPr>
    </w:p>
    <w:p w:rsidR="00000000" w:rsidRPr="001E7C4F" w:rsidP="001E7C4F">
      <w:pPr>
        <w:pStyle w:val="AllowPageBreak"/>
      </w:pPr>
    </w:p>
    <w:p w:rsidR="00000000" w:rsidRPr="001E7C4F" w:rsidP="001E7C4F">
      <w:pPr>
        <w:pStyle w:val="Heading1"/>
      </w:pPr>
      <w:bookmarkStart w:id="10" w:name="O_386131"/>
      <w:bookmarkEnd w:id="10"/>
      <w:r w:rsidRPr="001E7C4F">
        <w:t>Evidence Guide</w:t>
      </w:r>
    </w:p>
    <w:tbl>
      <w:tblPr>
        <w:tblW w:w="9570" w:type="dxa"/>
        <w:tblLayout w:type="fixed"/>
        <w:tblCellMar>
          <w:left w:w="62" w:type="dxa"/>
          <w:right w:w="62" w:type="dxa"/>
        </w:tblCellMar>
        <w:tblLook w:val="0000"/>
      </w:tblPr>
      <w:tblGrid>
        <w:gridCol w:w="3908"/>
        <w:gridCol w:w="5662"/>
      </w:tblGrid>
      <w:tr w:rsidTr="00071C4A">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C4F">
            <w:pPr>
              <w:pStyle w:val="BodyText"/>
              <w:rPr>
                <w:lang w:val="en-NZ"/>
              </w:rPr>
            </w:pPr>
            <w:r w:rsidRPr="001E7C4F">
              <w:rPr>
                <w:rStyle w:val="SpecialBold"/>
              </w:rPr>
              <w:t>EVIDENCE GUIDE</w:t>
            </w:r>
          </w:p>
        </w:tc>
      </w:tr>
      <w:tr w:rsidTr="00071C4A">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C4F">
            <w:pPr>
              <w:pStyle w:val="BodyText"/>
              <w:rPr>
                <w:lang w:val="en-NZ"/>
              </w:rPr>
            </w:pPr>
            <w:r w:rsidRPr="001E7C4F">
              <w:t>The Evidence Guide provides advice on assessment and must be read in conjunction with the performance criteria, required skills and knowledge, range statement and the Assessment Guidelines for the Training Package.</w:t>
            </w:r>
          </w:p>
        </w:tc>
      </w:tr>
      <w:tr w:rsidTr="00071C4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C4F">
            <w:pPr>
              <w:pStyle w:val="BodyText"/>
              <w:rPr>
                <w:lang w:val="en-NZ"/>
              </w:rPr>
            </w:pPr>
            <w:r w:rsidRPr="001E7C4F">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C4F">
            <w:pPr>
              <w:pStyle w:val="BodyText"/>
              <w:rPr>
                <w:lang w:val="en-NZ"/>
              </w:rPr>
            </w:pPr>
            <w:r w:rsidRPr="001E7C4F">
              <w:t xml:space="preserve">Assessment must be carried out in a manner that recognises the cultural and literacy requirements of the assessee and is appropriate to the </w:t>
            </w:r>
            <w:r w:rsidRPr="001E7C4F">
              <w:t>work performed. Competence in this unit must be achieved in accordance with food safety standards and regulations.</w:t>
            </w:r>
          </w:p>
        </w:tc>
      </w:tr>
      <w:tr w:rsidTr="00071C4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C4F">
            <w:pPr>
              <w:pStyle w:val="BodyText"/>
              <w:rPr>
                <w:lang w:val="en-NZ"/>
              </w:rPr>
            </w:pPr>
            <w:r w:rsidRPr="001E7C4F">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7C4F" w:rsidP="001E7C4F">
            <w:pPr>
              <w:pStyle w:val="BodyText"/>
            </w:pPr>
            <w:r w:rsidRPr="001E7C4F">
              <w:t>Evidence of ability to:</w:t>
            </w:r>
          </w:p>
          <w:p w:rsidR="00000000" w:rsidRPr="001E7C4F" w:rsidP="001E7C4F">
            <w:pPr>
              <w:pStyle w:val="ListBullet"/>
            </w:pPr>
            <w:r w:rsidRPr="001E7C4F">
              <w:t>determine scope of and</w:t>
            </w:r>
            <w:r w:rsidRPr="001E7C4F">
              <w:t xml:space="preserve"> purpose of study</w:t>
            </w:r>
          </w:p>
          <w:p w:rsidR="00000000" w:rsidRPr="001E7C4F" w:rsidP="001E7C4F">
            <w:pPr>
              <w:pStyle w:val="ListBullet"/>
            </w:pPr>
            <w:r w:rsidRPr="001E7C4F">
              <w:t>establish data collection parameters</w:t>
            </w:r>
          </w:p>
          <w:p w:rsidR="00000000" w:rsidRPr="001E7C4F" w:rsidP="001E7C4F">
            <w:pPr>
              <w:pStyle w:val="ListBullet"/>
            </w:pPr>
            <w:r w:rsidRPr="001E7C4F">
              <w:t>select data collection technique</w:t>
            </w:r>
          </w:p>
          <w:p w:rsidR="00000000" w:rsidRPr="001E7C4F" w:rsidP="001E7C4F">
            <w:pPr>
              <w:pStyle w:val="ListBullet"/>
            </w:pPr>
            <w:r w:rsidRPr="001E7C4F">
              <w:t>collect and analyse data</w:t>
            </w:r>
          </w:p>
          <w:p w:rsidR="00000000" w:rsidRPr="001E7C4F" w:rsidP="001E7C4F">
            <w:pPr>
              <w:pStyle w:val="ListBullet"/>
            </w:pPr>
            <w:r w:rsidRPr="001E7C4F">
              <w:t>determine process capability</w:t>
            </w:r>
          </w:p>
          <w:p w:rsidR="00000000" w:rsidRPr="001E7C4F" w:rsidP="001E7C4F">
            <w:pPr>
              <w:pStyle w:val="ListBullet"/>
            </w:pPr>
            <w:r w:rsidRPr="001E7C4F">
              <w:t>complete workplace records as required</w:t>
            </w:r>
          </w:p>
          <w:p w:rsidR="00000000" w:rsidP="001E7C4F">
            <w:pPr>
              <w:pStyle w:val="ListBullet"/>
              <w:rPr>
                <w:lang w:val="en-NZ"/>
              </w:rPr>
            </w:pPr>
            <w:r w:rsidRPr="001E7C4F">
              <w:t>apply safe work practices and identify occupational health and safety (OHS)</w:t>
            </w:r>
            <w:r w:rsidRPr="001E7C4F">
              <w:t xml:space="preserve"> hazards and controls.</w:t>
            </w:r>
          </w:p>
        </w:tc>
      </w:tr>
      <w:tr w:rsidTr="00071C4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C4F">
            <w:pPr>
              <w:pStyle w:val="BodyText"/>
              <w:rPr>
                <w:lang w:val="en-NZ"/>
              </w:rPr>
            </w:pPr>
            <w:r w:rsidRPr="001E7C4F">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7C4F" w:rsidP="001E7C4F">
            <w:pPr>
              <w:pStyle w:val="BodyText"/>
            </w:pPr>
            <w:r w:rsidRPr="001E7C4F">
              <w:t>Assessment must occur in a real or simulated workplace where the assessee has access to:</w:t>
            </w:r>
          </w:p>
          <w:p w:rsidR="00000000" w:rsidRPr="001E7C4F" w:rsidP="001E7C4F">
            <w:pPr>
              <w:pStyle w:val="ListBullet"/>
            </w:pPr>
            <w:r w:rsidRPr="001E7C4F">
              <w:t>workplace processes and procedures</w:t>
            </w:r>
          </w:p>
          <w:p w:rsidR="00000000" w:rsidRPr="001E7C4F" w:rsidP="001E7C4F">
            <w:pPr>
              <w:pStyle w:val="ListBullet"/>
            </w:pPr>
            <w:r w:rsidRPr="001E7C4F">
              <w:t>workplace documentation, including process</w:t>
            </w:r>
            <w:r w:rsidRPr="001E7C4F">
              <w:t xml:space="preserve"> specifications/purpose, sampling plan and control chart formats, and related data collection methods, such as log sheets</w:t>
            </w:r>
          </w:p>
          <w:p w:rsidR="00000000" w:rsidRPr="001E7C4F" w:rsidP="001E7C4F">
            <w:pPr>
              <w:pStyle w:val="ListBullet"/>
            </w:pPr>
            <w:r w:rsidRPr="001E7C4F">
              <w:t>data collection and analysis software and systems as appropriate</w:t>
            </w:r>
          </w:p>
          <w:p w:rsidR="00000000" w:rsidP="001E7C4F">
            <w:pPr>
              <w:pStyle w:val="ListBullet"/>
              <w:rPr>
                <w:lang w:val="en-NZ"/>
              </w:rPr>
            </w:pPr>
            <w:r w:rsidRPr="001E7C4F">
              <w:t>communication systems.</w:t>
            </w:r>
          </w:p>
        </w:tc>
      </w:tr>
      <w:tr w:rsidTr="00071C4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C4F">
            <w:pPr>
              <w:pStyle w:val="BodyText"/>
              <w:rPr>
                <w:lang w:val="en-NZ"/>
              </w:rPr>
            </w:pPr>
            <w:r w:rsidRPr="001E7C4F">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C4F">
            <w:pPr>
              <w:pStyle w:val="BodyText"/>
              <w:rPr>
                <w:lang w:val="en-NZ"/>
              </w:rPr>
            </w:pPr>
            <w:r w:rsidRPr="001E7C4F">
              <w:t>This unit should be asse</w:t>
            </w:r>
            <w:r w:rsidRPr="001E7C4F">
              <w:t xml:space="preserve">ssed together with core units and other units of competency relevant to the function or work role. </w:t>
            </w:r>
          </w:p>
        </w:tc>
      </w:tr>
      <w:tr w:rsidTr="00071C4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C4F">
            <w:pPr>
              <w:pStyle w:val="BodyText"/>
              <w:rPr>
                <w:lang w:val="en-NZ"/>
              </w:rPr>
            </w:pPr>
            <w:r w:rsidRPr="001E7C4F">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7C4F" w:rsidP="001E7C4F">
            <w:pPr>
              <w:pStyle w:val="BodyText"/>
            </w:pPr>
            <w:r w:rsidRPr="001E7C4F">
              <w:t>To ensure consistency in one's performance, competency should be demonstrated on more than one occasion over a period o</w:t>
            </w:r>
            <w:r w:rsidRPr="001E7C4F">
              <w:t>f time in order to cover a variety of circumstances, cases and responsibilities, and where possible, over a number of assessment activities.</w:t>
            </w:r>
          </w:p>
        </w:tc>
      </w:tr>
    </w:tbl>
    <w:p w:rsidR="00000000" w:rsidRPr="001E7C4F" w:rsidP="001E7C4F">
      <w:pPr>
        <w:pStyle w:val="BodyText"/>
      </w:pPr>
    </w:p>
    <w:p w:rsidR="00000000" w:rsidRPr="001E7C4F" w:rsidP="001E7C4F">
      <w:pPr>
        <w:pStyle w:val="AllowPageBreak"/>
      </w:pPr>
    </w:p>
    <w:p w:rsidR="00000000" w:rsidRPr="001E7C4F" w:rsidP="001E7C4F">
      <w:pPr>
        <w:pStyle w:val="Heading1"/>
      </w:pPr>
      <w:bookmarkStart w:id="11" w:name="O_386126"/>
      <w:bookmarkEnd w:id="11"/>
      <w:r w:rsidRPr="001E7C4F">
        <w:t>Range Statement</w:t>
      </w:r>
    </w:p>
    <w:tbl>
      <w:tblPr>
        <w:tblW w:w="0" w:type="auto"/>
        <w:tblLayout w:type="fixed"/>
        <w:tblCellMar>
          <w:left w:w="62" w:type="dxa"/>
          <w:right w:w="62" w:type="dxa"/>
        </w:tblCellMar>
        <w:tblLook w:val="0000"/>
      </w:tblPr>
      <w:tblGrid>
        <w:gridCol w:w="3520"/>
        <w:gridCol w:w="5002"/>
      </w:tblGrid>
      <w:tr w:rsidTr="00071C4A">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C4F">
            <w:pPr>
              <w:pStyle w:val="BodyText"/>
              <w:rPr>
                <w:lang w:val="en-NZ"/>
              </w:rPr>
            </w:pPr>
            <w:r w:rsidRPr="001E7C4F">
              <w:rPr>
                <w:rStyle w:val="SpecialBold"/>
              </w:rPr>
              <w:t>RANGE STATEMENT</w:t>
            </w:r>
          </w:p>
        </w:tc>
      </w:tr>
      <w:tr w:rsidTr="00071C4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C4F">
            <w:pPr>
              <w:pStyle w:val="BodyText"/>
              <w:rPr>
                <w:lang w:val="en-NZ"/>
              </w:rPr>
            </w:pPr>
            <w:r w:rsidRPr="001E7C4F">
              <w:t>The range statement relates to the unit of competency as a whole. It allows for different work environments and situations that may affect performance. Bold italicised wording, if used in the performance criteria, is detailed below. Essential operating con</w:t>
            </w:r>
            <w:r w:rsidRPr="001E7C4F">
              <w:t>ditions that may be present with training and assessment (depending on the work situation, needs of the candidate, accessibility of the item, and local industry and regional contexts) may also be included.</w:t>
            </w:r>
          </w:p>
        </w:tc>
      </w:tr>
      <w:tr w:rsidTr="00071C4A">
        <w:tblPrEx>
          <w:tblW w:w="0" w:type="auto"/>
          <w:tblLayout w:type="fixed"/>
          <w:tblCellMar>
            <w:left w:w="62" w:type="dxa"/>
            <w:right w:w="62" w:type="dxa"/>
          </w:tblCellMar>
          <w:tblLook w:val="0000"/>
        </w:tblPrEx>
        <w:tc>
          <w:tcPr>
            <w:tcW w:w="3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C4F">
            <w:pPr>
              <w:pStyle w:val="BodyText"/>
              <w:rPr>
                <w:lang w:val="en-NZ"/>
              </w:rPr>
            </w:pPr>
            <w:r w:rsidRPr="001E7C4F">
              <w:rPr>
                <w:rStyle w:val="SpecialBold"/>
              </w:rPr>
              <w:t>Data collection</w:t>
            </w:r>
          </w:p>
        </w:tc>
        <w:tc>
          <w:tcPr>
            <w:tcW w:w="5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C4F">
            <w:pPr>
              <w:pStyle w:val="BodyText"/>
              <w:rPr>
                <w:lang w:val="en-NZ"/>
              </w:rPr>
            </w:pPr>
            <w:r w:rsidRPr="001E7C4F">
              <w:t>Data collection is specified and</w:t>
            </w:r>
            <w:r w:rsidRPr="001E7C4F">
              <w:t xml:space="preserve"> may be collected by others</w:t>
            </w:r>
          </w:p>
        </w:tc>
      </w:tr>
      <w:tr w:rsidTr="00071C4A">
        <w:tblPrEx>
          <w:tblW w:w="0" w:type="auto"/>
          <w:tblLayout w:type="fixed"/>
          <w:tblCellMar>
            <w:left w:w="62" w:type="dxa"/>
            <w:right w:w="62" w:type="dxa"/>
          </w:tblCellMar>
          <w:tblLook w:val="0000"/>
        </w:tblPrEx>
        <w:tc>
          <w:tcPr>
            <w:tcW w:w="3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C4F">
            <w:pPr>
              <w:pStyle w:val="BodyText"/>
              <w:rPr>
                <w:lang w:val="en-NZ"/>
              </w:rPr>
            </w:pPr>
            <w:r w:rsidRPr="001E7C4F">
              <w:rPr>
                <w:rStyle w:val="SpecialBold"/>
              </w:rPr>
              <w:t>Data analysis</w:t>
            </w:r>
          </w:p>
        </w:tc>
        <w:tc>
          <w:tcPr>
            <w:tcW w:w="5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7C4F" w:rsidP="001E7C4F">
            <w:pPr>
              <w:pStyle w:val="BodyText"/>
            </w:pPr>
            <w:r w:rsidRPr="001E7C4F">
              <w:t>Data analysis typically involves the use of statistical analysis software</w:t>
            </w:r>
          </w:p>
        </w:tc>
      </w:tr>
    </w:tbl>
    <w:p w:rsidR="00071C4A" w:rsidP="001E7C4F">
      <w:pPr>
        <w:pStyle w:val="BodyText"/>
      </w:pPr>
    </w:p>
    <w:p w:rsidR="00071C4A" w:rsidP="001E7C4F">
      <w:pPr>
        <w:pStyle w:val="BodyText"/>
      </w:pPr>
    </w:p>
    <w:p w:rsidR="00000000" w:rsidRPr="001E7C4F" w:rsidP="001E7C4F">
      <w:pPr>
        <w:pStyle w:val="Heading1"/>
      </w:pPr>
      <w:bookmarkStart w:id="12" w:name="O_386123"/>
      <w:bookmarkEnd w:id="12"/>
      <w:r w:rsidRPr="001E7C4F">
        <w:t>Unit Sector(s)</w:t>
      </w:r>
    </w:p>
    <w:tbl>
      <w:tblPr>
        <w:tblW w:w="0" w:type="auto"/>
        <w:tblLayout w:type="fixed"/>
        <w:tblCellMar>
          <w:left w:w="62" w:type="dxa"/>
          <w:right w:w="62" w:type="dxa"/>
        </w:tblCellMar>
        <w:tblLook w:val="0000"/>
      </w:tblPr>
      <w:tblGrid>
        <w:gridCol w:w="2499"/>
        <w:gridCol w:w="6023"/>
      </w:tblGrid>
      <w:tr w:rsidTr="00071C4A">
        <w:tblPrEx>
          <w:tblW w:w="0" w:type="auto"/>
          <w:tblLayout w:type="fixed"/>
          <w:tblCellMar>
            <w:left w:w="62" w:type="dxa"/>
            <w:right w:w="62" w:type="dxa"/>
          </w:tblCellMar>
          <w:tblLook w:val="0000"/>
        </w:tblPrEx>
        <w:trPr>
          <w:tblHeader/>
        </w:trPr>
        <w:tc>
          <w:tcPr>
            <w:tcW w:w="24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C4F">
            <w:pPr>
              <w:pStyle w:val="BodyText"/>
              <w:rPr>
                <w:lang w:val="en-NZ"/>
              </w:rPr>
            </w:pPr>
            <w:r w:rsidRPr="001E7C4F">
              <w:rPr>
                <w:rStyle w:val="SpecialBold"/>
              </w:rPr>
              <w:t>Unit sector</w:t>
            </w:r>
          </w:p>
        </w:tc>
        <w:tc>
          <w:tcPr>
            <w:tcW w:w="6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7C4F" w:rsidP="001E7C4F">
            <w:pPr>
              <w:pStyle w:val="BodyText"/>
            </w:pPr>
            <w:r w:rsidRPr="001E7C4F">
              <w:t>People management/planning/logistics</w:t>
            </w:r>
          </w:p>
        </w:tc>
      </w:tr>
    </w:tbl>
    <w:p w:rsidR="00000000" w:rsidRPr="001E7C4F" w:rsidP="001E7C4F">
      <w:pPr>
        <w:pStyle w:val="BodyText"/>
      </w:pPr>
    </w:p>
    <w:p w:rsidR="00000000" w:rsidRPr="001E7C4F" w:rsidP="001E7C4F">
      <w:pPr>
        <w:pStyle w:val="AllowPageBreak"/>
      </w:pPr>
    </w:p>
    <w:p w:rsidR="00000000" w:rsidRPr="001E7C4F" w:rsidP="001E7C4F">
      <w:pPr>
        <w:pStyle w:val="Heading1"/>
      </w:pPr>
      <w:bookmarkStart w:id="13" w:name="O_386136"/>
      <w:bookmarkEnd w:id="13"/>
      <w:r w:rsidRPr="001E7C4F">
        <w:t>Competency field</w:t>
      </w:r>
    </w:p>
    <w:tbl>
      <w:tblPr>
        <w:tblW w:w="0" w:type="auto"/>
        <w:tblLayout w:type="fixed"/>
        <w:tblCellMar>
          <w:left w:w="62" w:type="dxa"/>
          <w:right w:w="62" w:type="dxa"/>
        </w:tblCellMar>
        <w:tblLook w:val="0000"/>
      </w:tblPr>
      <w:tblGrid>
        <w:gridCol w:w="2724"/>
        <w:gridCol w:w="5798"/>
      </w:tblGrid>
      <w:tr w:rsidTr="00071C4A">
        <w:tblPrEx>
          <w:tblW w:w="0" w:type="auto"/>
          <w:tblLayout w:type="fixed"/>
          <w:tblCellMar>
            <w:left w:w="62" w:type="dxa"/>
            <w:right w:w="62" w:type="dxa"/>
          </w:tblCellMar>
          <w:tblLook w:val="0000"/>
        </w:tblPrEx>
        <w:trPr>
          <w:tblHeader/>
        </w:trPr>
        <w:tc>
          <w:tcPr>
            <w:tcW w:w="27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C4F">
            <w:pPr>
              <w:pStyle w:val="BodyText"/>
              <w:rPr>
                <w:lang w:val="en-NZ"/>
              </w:rPr>
            </w:pPr>
            <w:r w:rsidRPr="001E7C4F">
              <w:rPr>
                <w:rStyle w:val="SpecialBold"/>
              </w:rPr>
              <w:t>Competency field</w:t>
            </w:r>
          </w:p>
        </w:tc>
        <w:tc>
          <w:tcPr>
            <w:tcW w:w="57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7C4F" w:rsidP="001E7C4F">
            <w:pPr>
              <w:pStyle w:val="BodyText"/>
            </w:pPr>
          </w:p>
        </w:tc>
      </w:tr>
    </w:tbl>
    <w:p w:rsidR="00000000" w:rsidRPr="001E7C4F" w:rsidP="001E7C4F">
      <w:pPr>
        <w:pStyle w:val="BodyText"/>
      </w:pPr>
    </w:p>
    <w:p w:rsidR="00000000" w:rsidRPr="001E7C4F" w:rsidP="001E7C4F">
      <w:pPr>
        <w:pStyle w:val="AllowPageBreak"/>
      </w:pPr>
    </w:p>
    <w:p w:rsidR="00000000" w:rsidRPr="001E7C4F" w:rsidP="001E7C4F">
      <w:pPr>
        <w:pStyle w:val="Heading1"/>
      </w:pPr>
      <w:bookmarkStart w:id="14" w:name="O_386135"/>
      <w:bookmarkEnd w:id="14"/>
      <w:r w:rsidRPr="001E7C4F">
        <w:t>Co-requisite units</w:t>
      </w:r>
    </w:p>
    <w:tbl>
      <w:tblPr>
        <w:tblW w:w="0" w:type="auto"/>
        <w:tblLayout w:type="fixed"/>
        <w:tblCellMar>
          <w:left w:w="62" w:type="dxa"/>
          <w:right w:w="62" w:type="dxa"/>
        </w:tblCellMar>
        <w:tblLook w:val="0000"/>
      </w:tblPr>
      <w:tblGrid>
        <w:gridCol w:w="2580"/>
        <w:gridCol w:w="1626"/>
        <w:gridCol w:w="4316"/>
      </w:tblGrid>
      <w:tr w:rsidTr="00071C4A">
        <w:tblPrEx>
          <w:tblW w:w="0" w:type="auto"/>
          <w:tblLayout w:type="fixed"/>
          <w:tblCellMar>
            <w:left w:w="62" w:type="dxa"/>
            <w:right w:w="62" w:type="dxa"/>
          </w:tblCellMar>
          <w:tblLook w:val="0000"/>
        </w:tblPrEx>
        <w:trPr>
          <w:tblHeader/>
        </w:trPr>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C4F">
            <w:pPr>
              <w:pStyle w:val="BodyText"/>
              <w:rPr>
                <w:lang w:val="en-NZ"/>
              </w:rPr>
            </w:pPr>
            <w:r w:rsidRPr="001E7C4F">
              <w:rPr>
                <w:rStyle w:val="SpecialBold"/>
              </w:rPr>
              <w:t>Co-requisite units</w:t>
            </w:r>
          </w:p>
        </w:tc>
        <w:tc>
          <w:tcPr>
            <w:tcW w:w="594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C4F">
            <w:pPr>
              <w:pStyle w:val="BodyText"/>
              <w:rPr>
                <w:lang w:val="en-NZ"/>
              </w:rPr>
            </w:pPr>
          </w:p>
        </w:tc>
      </w:tr>
      <w:tr w:rsidTr="00071C4A">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C4F">
            <w:pPr>
              <w:pStyle w:val="BodyText"/>
              <w:rPr>
                <w:lang w:val="en-NZ"/>
              </w:rPr>
            </w:pPr>
          </w:p>
        </w:tc>
      </w:tr>
      <w:tr w:rsidTr="00071C4A">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7C4F" w:rsidP="001E7C4F">
            <w:pPr>
              <w:pStyle w:val="BodyText"/>
            </w:pPr>
          </w:p>
        </w:tc>
      </w:tr>
    </w:tbl>
    <w:p w:rsidR="00000000" w:rsidRPr="001E7C4F" w:rsidP="001E7C4F">
      <w:pPr>
        <w:pStyle w:val="BodyText"/>
      </w:pPr>
    </w:p>
    <w:p w:rsidR="00000000" w:rsidRPr="001E7C4F" w:rsidP="001E7C4F"/>
    <w:sectPr w:rsidSect="001E7C4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7C4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71C4A" w:rsidP="00071C4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7C4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1C4A" w:rsidP="001E7C4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071C4A" w:rsidP="001E7C4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071C4A" w:rsidP="001E7C4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7C4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71C4A" w:rsidP="00071C4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7C4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1C4A" w:rsidP="001E7C4F">
    <w:pPr>
      <w:pStyle w:val="Header"/>
      <w:framePr w:wrap="around"/>
    </w:pPr>
    <w:r>
      <w:fldChar w:fldCharType="begin"/>
    </w:r>
    <w:r>
      <w:instrText xml:space="preserve"> TITLE   \* MERGEFORMAT </w:instrText>
    </w:r>
    <w:r>
      <w:fldChar w:fldCharType="separate"/>
    </w:r>
    <w:r>
      <w:t>FDFPPL4005A Establish process capability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071C4A" w:rsidP="001E7C4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A76084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F00A37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E7C4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E7C4F"/>
    <w:pPr>
      <w:spacing w:before="360" w:after="60"/>
      <w:outlineLvl w:val="0"/>
    </w:pPr>
    <w:rPr>
      <w:sz w:val="32"/>
    </w:rPr>
  </w:style>
  <w:style w:type="paragraph" w:styleId="Heading2">
    <w:name w:val="heading 2"/>
    <w:basedOn w:val="HeadingBase"/>
    <w:next w:val="BodyText"/>
    <w:link w:val="Heading2Char"/>
    <w:qFormat/>
    <w:rsid w:val="001E7C4F"/>
    <w:pPr>
      <w:keepLines/>
      <w:spacing w:before="240" w:after="120"/>
      <w:outlineLvl w:val="1"/>
    </w:pPr>
    <w:rPr>
      <w:sz w:val="28"/>
      <w:szCs w:val="40"/>
    </w:rPr>
  </w:style>
  <w:style w:type="paragraph" w:styleId="Heading3">
    <w:name w:val="heading 3"/>
    <w:basedOn w:val="HeadingBase"/>
    <w:next w:val="BodyText"/>
    <w:link w:val="Heading3Char"/>
    <w:qFormat/>
    <w:rsid w:val="001E7C4F"/>
    <w:pPr>
      <w:spacing w:before="180" w:after="120"/>
      <w:outlineLvl w:val="2"/>
    </w:pPr>
    <w:rPr>
      <w:spacing w:val="-10"/>
      <w:kern w:val="32"/>
    </w:rPr>
  </w:style>
  <w:style w:type="paragraph" w:styleId="Heading4">
    <w:name w:val="heading 4"/>
    <w:basedOn w:val="HeadingBase"/>
    <w:next w:val="BodyText"/>
    <w:link w:val="Heading4Char"/>
    <w:qFormat/>
    <w:rsid w:val="001E7C4F"/>
    <w:pPr>
      <w:spacing w:before="160" w:after="120"/>
      <w:outlineLvl w:val="3"/>
    </w:pPr>
    <w:rPr>
      <w:sz w:val="22"/>
    </w:rPr>
  </w:style>
  <w:style w:type="paragraph" w:styleId="Heading5">
    <w:name w:val="heading 5"/>
    <w:basedOn w:val="HeadingBase"/>
    <w:next w:val="Normal"/>
    <w:link w:val="Heading5Char"/>
    <w:qFormat/>
    <w:rsid w:val="001E7C4F"/>
    <w:pPr>
      <w:spacing w:before="80"/>
      <w:outlineLvl w:val="4"/>
    </w:pPr>
    <w:rPr>
      <w:color w:val="918585"/>
      <w:sz w:val="20"/>
    </w:rPr>
  </w:style>
  <w:style w:type="paragraph" w:styleId="Heading6">
    <w:name w:val="heading 6"/>
    <w:basedOn w:val="HeadingBase"/>
    <w:next w:val="Normal"/>
    <w:link w:val="Heading6Char"/>
    <w:qFormat/>
    <w:rsid w:val="001E7C4F"/>
    <w:pPr>
      <w:spacing w:before="60"/>
      <w:outlineLvl w:val="5"/>
    </w:pPr>
    <w:rPr>
      <w:color w:val="918585"/>
      <w:sz w:val="20"/>
    </w:rPr>
  </w:style>
  <w:style w:type="paragraph" w:styleId="Heading7">
    <w:name w:val="heading 7"/>
    <w:basedOn w:val="Normal"/>
    <w:next w:val="Normal"/>
    <w:link w:val="Heading7Char"/>
    <w:qFormat/>
    <w:rsid w:val="001E7C4F"/>
    <w:pPr>
      <w:ind w:left="720"/>
      <w:outlineLvl w:val="6"/>
    </w:pPr>
    <w:rPr>
      <w:i/>
    </w:rPr>
  </w:style>
  <w:style w:type="paragraph" w:styleId="Heading8">
    <w:name w:val="heading 8"/>
    <w:basedOn w:val="Normal"/>
    <w:next w:val="Normal"/>
    <w:link w:val="Heading8Char"/>
    <w:qFormat/>
    <w:rsid w:val="001E7C4F"/>
    <w:pPr>
      <w:ind w:left="720"/>
      <w:outlineLvl w:val="7"/>
    </w:pPr>
    <w:rPr>
      <w:i/>
    </w:rPr>
  </w:style>
  <w:style w:type="paragraph" w:styleId="Heading9">
    <w:name w:val="heading 9"/>
    <w:basedOn w:val="Normal"/>
    <w:next w:val="Normal"/>
    <w:link w:val="Heading9Char"/>
    <w:qFormat/>
    <w:rsid w:val="001E7C4F"/>
    <w:pPr>
      <w:ind w:left="720"/>
      <w:outlineLvl w:val="8"/>
    </w:pPr>
    <w:rPr>
      <w:i/>
    </w:rPr>
  </w:style>
  <w:style w:type="character" w:default="1" w:styleId="DefaultParagraphFont">
    <w:name w:val="Default Paragraph Font"/>
    <w:uiPriority w:val="1"/>
    <w:unhideWhenUsed/>
    <w:rsid w:val="001E7C4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E7C4F"/>
  </w:style>
  <w:style w:type="character" w:customStyle="1" w:styleId="Heading1Char">
    <w:name w:val="Heading 1 Char"/>
    <w:basedOn w:val="DefaultParagraphFont"/>
    <w:link w:val="Heading1"/>
    <w:rsid w:val="001E7C4F"/>
    <w:rPr>
      <w:rFonts w:ascii="Times New Roman" w:eastAsia="Times New Roman" w:hAnsi="Times New Roman" w:cs="Times New Roman"/>
      <w:b/>
      <w:sz w:val="32"/>
      <w:szCs w:val="20"/>
      <w:lang w:eastAsia="en-US"/>
    </w:rPr>
  </w:style>
  <w:style w:type="paragraph" w:styleId="BodyText">
    <w:name w:val="Body Text"/>
    <w:basedOn w:val="Normal"/>
    <w:link w:val="BodyTextChar"/>
    <w:rsid w:val="001E7C4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E7C4F"/>
    <w:rPr>
      <w:rFonts w:ascii="Times New Roman" w:eastAsia="Times New Roman" w:hAnsi="Times New Roman" w:cs="Times New Roman"/>
      <w:sz w:val="24"/>
      <w:lang w:val="en-US" w:eastAsia="en-US"/>
    </w:rPr>
  </w:style>
  <w:style w:type="paragraph" w:styleId="Footer">
    <w:name w:val="footer"/>
    <w:basedOn w:val="Normal"/>
    <w:link w:val="FooterChar"/>
    <w:rsid w:val="001E7C4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E7C4F"/>
    <w:rPr>
      <w:rFonts w:ascii="Times New Roman" w:eastAsia="Times New Roman" w:hAnsi="Times New Roman" w:cs="Times New Roman"/>
      <w:sz w:val="16"/>
      <w:lang w:val="en-US" w:eastAsia="en-US"/>
    </w:rPr>
  </w:style>
  <w:style w:type="paragraph" w:styleId="List">
    <w:name w:val="List"/>
    <w:basedOn w:val="BodyText"/>
    <w:next w:val="BodyText"/>
    <w:rsid w:val="001E7C4F"/>
    <w:pPr>
      <w:tabs>
        <w:tab w:val="left" w:pos="340"/>
      </w:tabs>
      <w:spacing w:before="60" w:after="60"/>
      <w:ind w:left="340" w:hanging="340"/>
    </w:pPr>
  </w:style>
  <w:style w:type="paragraph" w:styleId="ListBullet">
    <w:name w:val="List Bullet"/>
    <w:basedOn w:val="List"/>
    <w:rsid w:val="001E7C4F"/>
    <w:pPr>
      <w:numPr>
        <w:numId w:val="12"/>
      </w:numPr>
      <w:tabs>
        <w:tab w:val="clear" w:pos="340"/>
      </w:tabs>
      <w:spacing w:before="40" w:after="40"/>
    </w:pPr>
  </w:style>
  <w:style w:type="character" w:customStyle="1" w:styleId="SpecialBold">
    <w:name w:val="Special Bold"/>
    <w:basedOn w:val="DefaultParagraphFont"/>
    <w:rsid w:val="001E7C4F"/>
    <w:rPr>
      <w:b/>
      <w:spacing w:val="0"/>
    </w:rPr>
  </w:style>
  <w:style w:type="paragraph" w:styleId="Header">
    <w:name w:val="header"/>
    <w:basedOn w:val="Normal"/>
    <w:link w:val="HeaderChar"/>
    <w:rsid w:val="001E7C4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E7C4F"/>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1E7C4F"/>
    <w:rPr>
      <w:i/>
    </w:rPr>
  </w:style>
  <w:style w:type="paragraph" w:customStyle="1" w:styleId="SuperHeading">
    <w:name w:val="SuperHeading"/>
    <w:basedOn w:val="Normal"/>
    <w:rsid w:val="001E7C4F"/>
    <w:pPr>
      <w:spacing w:before="240" w:after="120"/>
      <w:outlineLvl w:val="0"/>
    </w:pPr>
    <w:rPr>
      <w:rFonts w:ascii="Times New Roman" w:hAnsi="Times New Roman"/>
      <w:b/>
      <w:sz w:val="28"/>
    </w:rPr>
  </w:style>
  <w:style w:type="paragraph" w:customStyle="1" w:styleId="TableHeading">
    <w:name w:val="Table Heading"/>
    <w:basedOn w:val="HeadingBase"/>
    <w:rsid w:val="001E7C4F"/>
    <w:pPr>
      <w:keepLines/>
      <w:pBdr>
        <w:bottom w:val="single" w:sz="6" w:space="1" w:color="918585"/>
      </w:pBdr>
      <w:spacing w:before="240"/>
    </w:pPr>
  </w:style>
  <w:style w:type="paragraph" w:customStyle="1" w:styleId="AllowPageBreak">
    <w:name w:val="AllowPageBreak"/>
    <w:rsid w:val="001E7C4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E7C4F"/>
    <w:pPr>
      <w:tabs>
        <w:tab w:val="left" w:pos="680"/>
      </w:tabs>
      <w:spacing w:before="60" w:after="60"/>
      <w:ind w:left="680" w:hanging="340"/>
    </w:pPr>
  </w:style>
  <w:style w:type="character" w:customStyle="1" w:styleId="BoldandItalics">
    <w:name w:val="Bold and Italics"/>
    <w:qFormat/>
    <w:rsid w:val="001E7C4F"/>
    <w:rPr>
      <w:b/>
      <w:i/>
      <w:u w:val="none"/>
    </w:rPr>
  </w:style>
  <w:style w:type="character" w:customStyle="1" w:styleId="Heading2Char">
    <w:name w:val="Heading 2 Char"/>
    <w:basedOn w:val="DefaultParagraphFont"/>
    <w:link w:val="Heading2"/>
    <w:rsid w:val="001E7C4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E7C4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E7C4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E7C4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E7C4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E7C4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E7C4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E7C4F"/>
    <w:rPr>
      <w:rFonts w:ascii="Courier New" w:eastAsia="Times New Roman" w:hAnsi="Courier New" w:cs="Times New Roman"/>
      <w:i/>
      <w:szCs w:val="20"/>
      <w:lang w:val="en-US" w:eastAsia="en-US"/>
    </w:rPr>
  </w:style>
  <w:style w:type="paragraph" w:customStyle="1" w:styleId="HeadingBase">
    <w:name w:val="Heading Base"/>
    <w:rsid w:val="001E7C4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E7C4F"/>
    <w:pPr>
      <w:tabs>
        <w:tab w:val="right" w:leader="dot" w:pos="9072"/>
      </w:tabs>
      <w:ind w:left="567"/>
    </w:pPr>
    <w:rPr>
      <w:szCs w:val="22"/>
    </w:rPr>
  </w:style>
  <w:style w:type="paragraph" w:customStyle="1" w:styleId="TOCBase">
    <w:name w:val="TOC Base"/>
    <w:rsid w:val="001E7C4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E7C4F"/>
    <w:pPr>
      <w:tabs>
        <w:tab w:val="right" w:leader="dot" w:pos="9072"/>
      </w:tabs>
      <w:spacing w:before="40" w:after="40"/>
      <w:ind w:left="284"/>
    </w:pPr>
    <w:rPr>
      <w:rFonts w:ascii="Times New Roman" w:hAnsi="Times New Roman"/>
    </w:rPr>
  </w:style>
  <w:style w:type="paragraph" w:styleId="TOC1">
    <w:name w:val="toc 1"/>
    <w:basedOn w:val="TOCBase"/>
    <w:next w:val="Normal"/>
    <w:rsid w:val="001E7C4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E7C4F"/>
    <w:pPr>
      <w:spacing w:before="5040"/>
      <w:jc w:val="center"/>
    </w:pPr>
    <w:rPr>
      <w:sz w:val="48"/>
      <w:szCs w:val="72"/>
      <w:lang w:val="en-US"/>
    </w:rPr>
  </w:style>
  <w:style w:type="character" w:customStyle="1" w:styleId="TitleChar">
    <w:name w:val="Title Char"/>
    <w:basedOn w:val="DefaultParagraphFont"/>
    <w:link w:val="Title"/>
    <w:rsid w:val="001E7C4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E7C4F"/>
    <w:pPr>
      <w:tabs>
        <w:tab w:val="left" w:pos="3600"/>
        <w:tab w:val="left" w:pos="3958"/>
      </w:tabs>
    </w:pPr>
  </w:style>
  <w:style w:type="paragraph" w:customStyle="1" w:styleId="Note">
    <w:name w:val="Note"/>
    <w:basedOn w:val="BodyText"/>
    <w:rsid w:val="001E7C4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E7C4F"/>
    <w:pPr>
      <w:framePr w:wrap="auto" w:hAnchor="text" w:y="6049"/>
    </w:pPr>
    <w:rPr>
      <w:color w:val="000000"/>
      <w:sz w:val="40"/>
    </w:rPr>
  </w:style>
  <w:style w:type="paragraph" w:customStyle="1" w:styleId="TOCTitle">
    <w:name w:val="TOCTitle"/>
    <w:basedOn w:val="Heading1"/>
    <w:rsid w:val="001E7C4F"/>
    <w:pPr>
      <w:spacing w:after="240"/>
      <w:jc w:val="center"/>
      <w:outlineLvl w:val="9"/>
    </w:pPr>
    <w:rPr>
      <w:caps/>
    </w:rPr>
  </w:style>
  <w:style w:type="paragraph" w:customStyle="1" w:styleId="Version">
    <w:name w:val="Version"/>
    <w:rsid w:val="001E7C4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E7C4F"/>
    <w:pPr>
      <w:numPr>
        <w:numId w:val="13"/>
      </w:numPr>
      <w:tabs>
        <w:tab w:val="clear" w:pos="680"/>
      </w:tabs>
    </w:pPr>
  </w:style>
  <w:style w:type="paragraph" w:styleId="Index1">
    <w:name w:val="index 1"/>
    <w:basedOn w:val="Normal"/>
    <w:next w:val="Normal"/>
    <w:semiHidden/>
    <w:rsid w:val="001E7C4F"/>
    <w:pPr>
      <w:keepNext w:val="0"/>
      <w:tabs>
        <w:tab w:val="right" w:pos="4176"/>
      </w:tabs>
      <w:ind w:left="198" w:hanging="198"/>
    </w:pPr>
    <w:rPr>
      <w:rFonts w:ascii="Garamond" w:hAnsi="Garamond"/>
    </w:rPr>
  </w:style>
  <w:style w:type="paragraph" w:styleId="IndexHeading">
    <w:name w:val="index heading"/>
    <w:basedOn w:val="Normal"/>
    <w:next w:val="Index1"/>
    <w:semiHidden/>
    <w:rsid w:val="001E7C4F"/>
    <w:pPr>
      <w:spacing w:before="120" w:after="120"/>
    </w:pPr>
    <w:rPr>
      <w:rFonts w:ascii="Arial" w:hAnsi="Arial"/>
      <w:b/>
      <w:color w:val="918585"/>
      <w:sz w:val="24"/>
    </w:rPr>
  </w:style>
  <w:style w:type="paragraph" w:customStyle="1" w:styleId="Chapter">
    <w:name w:val="Chapter"/>
    <w:basedOn w:val="Normal"/>
    <w:rsid w:val="001E7C4F"/>
    <w:pPr>
      <w:spacing w:before="240"/>
    </w:pPr>
    <w:rPr>
      <w:rFonts w:ascii="Times New Roman" w:hAnsi="Times New Roman"/>
      <w:smallCaps/>
      <w:spacing w:val="80"/>
      <w:sz w:val="28"/>
    </w:rPr>
  </w:style>
  <w:style w:type="paragraph" w:customStyle="1" w:styleId="InChapter">
    <w:name w:val="InChapter"/>
    <w:basedOn w:val="Heading3"/>
    <w:rsid w:val="001E7C4F"/>
    <w:pPr>
      <w:spacing w:after="240"/>
      <w:outlineLvl w:val="9"/>
    </w:pPr>
    <w:rPr>
      <w:noProof/>
    </w:rPr>
  </w:style>
  <w:style w:type="paragraph" w:styleId="Index2">
    <w:name w:val="index 2"/>
    <w:basedOn w:val="Normal"/>
    <w:next w:val="Normal"/>
    <w:semiHidden/>
    <w:rsid w:val="001E7C4F"/>
    <w:pPr>
      <w:tabs>
        <w:tab w:val="right" w:pos="4176"/>
      </w:tabs>
      <w:ind w:left="568" w:hanging="284"/>
    </w:pPr>
    <w:rPr>
      <w:rFonts w:ascii="Garamond" w:hAnsi="Garamond"/>
    </w:rPr>
  </w:style>
  <w:style w:type="paragraph" w:customStyle="1" w:styleId="Byline">
    <w:name w:val="Byline"/>
    <w:rsid w:val="001E7C4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E7C4F"/>
    <w:pPr>
      <w:tabs>
        <w:tab w:val="clear" w:pos="3600"/>
        <w:tab w:val="clear" w:pos="3958"/>
      </w:tabs>
      <w:jc w:val="right"/>
    </w:pPr>
  </w:style>
  <w:style w:type="paragraph" w:styleId="Caption">
    <w:name w:val="caption"/>
    <w:basedOn w:val="BodyText"/>
    <w:next w:val="Normal"/>
    <w:qFormat/>
    <w:rsid w:val="001E7C4F"/>
    <w:pPr>
      <w:framePr w:w="2268" w:hSpace="181" w:vSpace="181" w:wrap="around" w:vAnchor="text" w:hAnchor="page" w:x="1135" w:y="285" w:anchorLock="1"/>
    </w:pPr>
    <w:rPr>
      <w:i/>
    </w:rPr>
  </w:style>
  <w:style w:type="paragraph" w:customStyle="1" w:styleId="MiniTOCTitle">
    <w:name w:val="MiniTOCTitle"/>
    <w:basedOn w:val="Heading4"/>
    <w:rsid w:val="001E7C4F"/>
    <w:pPr>
      <w:spacing w:before="240"/>
      <w:outlineLvl w:val="9"/>
    </w:pPr>
    <w:rPr>
      <w:noProof/>
      <w:sz w:val="24"/>
    </w:rPr>
  </w:style>
  <w:style w:type="paragraph" w:customStyle="1" w:styleId="MiniTOCItem">
    <w:name w:val="MiniTOCItem"/>
    <w:basedOn w:val="ListBullet"/>
    <w:rsid w:val="001E7C4F"/>
    <w:pPr>
      <w:numPr>
        <w:numId w:val="0"/>
      </w:numPr>
      <w:tabs>
        <w:tab w:val="right" w:leader="dot" w:pos="6521"/>
      </w:tabs>
      <w:spacing w:before="0" w:after="0"/>
    </w:pPr>
  </w:style>
  <w:style w:type="paragraph" w:customStyle="1" w:styleId="TOFTitle">
    <w:name w:val="TOFTitle"/>
    <w:basedOn w:val="TOCTitle"/>
    <w:rsid w:val="001E7C4F"/>
  </w:style>
  <w:style w:type="paragraph" w:styleId="TableofFigures">
    <w:name w:val="table of figures"/>
    <w:basedOn w:val="Normal"/>
    <w:next w:val="Normal"/>
    <w:semiHidden/>
    <w:rsid w:val="001E7C4F"/>
    <w:pPr>
      <w:tabs>
        <w:tab w:val="right" w:leader="dot" w:pos="9072"/>
      </w:tabs>
      <w:ind w:left="970" w:hanging="403"/>
    </w:pPr>
    <w:rPr>
      <w:rFonts w:ascii="Times New Roman" w:hAnsi="Times New Roman"/>
      <w:b/>
    </w:rPr>
  </w:style>
  <w:style w:type="paragraph" w:styleId="ListNumber">
    <w:name w:val="List Number"/>
    <w:basedOn w:val="List"/>
    <w:rsid w:val="001E7C4F"/>
    <w:pPr>
      <w:numPr>
        <w:numId w:val="10"/>
      </w:numPr>
    </w:pPr>
  </w:style>
  <w:style w:type="character" w:customStyle="1" w:styleId="WingdingSymbols">
    <w:name w:val="Wingding Symbols"/>
    <w:rsid w:val="001E7C4F"/>
    <w:rPr>
      <w:rFonts w:ascii="Wingdings" w:hAnsi="Wingdings"/>
    </w:rPr>
  </w:style>
  <w:style w:type="character" w:customStyle="1" w:styleId="HotSpot">
    <w:name w:val="HotSpot"/>
    <w:rsid w:val="001E7C4F"/>
    <w:rPr>
      <w:color w:val="0033CC"/>
      <w:u w:val="none"/>
    </w:rPr>
  </w:style>
  <w:style w:type="paragraph" w:customStyle="1" w:styleId="BodyTextRight">
    <w:name w:val="Body Text Right"/>
    <w:basedOn w:val="BodyText"/>
    <w:rsid w:val="001E7C4F"/>
    <w:pPr>
      <w:spacing w:before="0" w:after="0"/>
      <w:jc w:val="right"/>
    </w:pPr>
  </w:style>
  <w:style w:type="paragraph" w:styleId="Index3">
    <w:name w:val="index 3"/>
    <w:basedOn w:val="ListNumber2"/>
    <w:next w:val="Normal"/>
    <w:semiHidden/>
    <w:rsid w:val="001E7C4F"/>
    <w:pPr>
      <w:numPr>
        <w:numId w:val="0"/>
      </w:numPr>
      <w:tabs>
        <w:tab w:val="right" w:leader="dot" w:pos="4176"/>
      </w:tabs>
    </w:pPr>
  </w:style>
  <w:style w:type="paragraph" w:styleId="ListNumber2">
    <w:name w:val="List Number 2"/>
    <w:basedOn w:val="List2"/>
    <w:rsid w:val="001E7C4F"/>
    <w:pPr>
      <w:numPr>
        <w:numId w:val="9"/>
      </w:numPr>
      <w:tabs>
        <w:tab w:val="clear" w:pos="1060"/>
      </w:tabs>
    </w:pPr>
  </w:style>
  <w:style w:type="paragraph" w:customStyle="1" w:styleId="MarginNote">
    <w:name w:val="Margin Note"/>
    <w:basedOn w:val="BodyText"/>
    <w:rsid w:val="001E7C4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E7C4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E7C4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E7C4F"/>
    <w:rPr>
      <w:sz w:val="32"/>
    </w:rPr>
  </w:style>
  <w:style w:type="paragraph" w:customStyle="1" w:styleId="HeadingProcedure">
    <w:name w:val="Heading Procedure"/>
    <w:basedOn w:val="HeadingBase"/>
    <w:next w:val="Normal"/>
    <w:rsid w:val="001E7C4F"/>
    <w:pPr>
      <w:tabs>
        <w:tab w:val="left" w:pos="0"/>
      </w:tabs>
      <w:spacing w:before="120" w:after="60"/>
    </w:pPr>
    <w:rPr>
      <w:i/>
      <w:color w:val="918585"/>
      <w:sz w:val="22"/>
    </w:rPr>
  </w:style>
  <w:style w:type="paragraph" w:customStyle="1" w:styleId="TableBodyText">
    <w:name w:val="Table Body Text"/>
    <w:basedOn w:val="BodyText"/>
    <w:rsid w:val="001E7C4F"/>
    <w:pPr>
      <w:spacing w:before="60" w:after="60"/>
    </w:pPr>
  </w:style>
  <w:style w:type="paragraph" w:styleId="ListContinue">
    <w:name w:val="List Continue"/>
    <w:basedOn w:val="List"/>
    <w:rsid w:val="001E7C4F"/>
    <w:pPr>
      <w:ind w:firstLine="0"/>
    </w:pPr>
  </w:style>
  <w:style w:type="paragraph" w:customStyle="1" w:styleId="ListNote">
    <w:name w:val="List Note"/>
    <w:basedOn w:val="List"/>
    <w:rsid w:val="001E7C4F"/>
    <w:pPr>
      <w:pBdr>
        <w:top w:val="single" w:sz="6" w:space="2" w:color="918585"/>
        <w:bottom w:val="single" w:sz="6" w:space="2" w:color="918585"/>
      </w:pBdr>
      <w:tabs>
        <w:tab w:val="left" w:pos="1021"/>
      </w:tabs>
      <w:ind w:firstLine="0"/>
    </w:pPr>
  </w:style>
  <w:style w:type="paragraph" w:customStyle="1" w:styleId="Warning">
    <w:name w:val="Warning"/>
    <w:basedOn w:val="BodyText"/>
    <w:rsid w:val="001E7C4F"/>
    <w:pPr>
      <w:shd w:val="clear" w:color="auto" w:fill="D9D9D9"/>
      <w:tabs>
        <w:tab w:val="left" w:pos="992"/>
      </w:tabs>
      <w:ind w:left="119" w:right="119"/>
    </w:pPr>
    <w:rPr>
      <w:sz w:val="20"/>
    </w:rPr>
  </w:style>
  <w:style w:type="paragraph" w:customStyle="1" w:styleId="MarginIcons">
    <w:name w:val="Margin Icons"/>
    <w:basedOn w:val="BodyText"/>
    <w:rsid w:val="001E7C4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E7C4F"/>
    <w:rPr>
      <w:rFonts w:ascii="Courier New" w:hAnsi="Courier New"/>
    </w:rPr>
  </w:style>
  <w:style w:type="paragraph" w:customStyle="1" w:styleId="NoteBullet">
    <w:name w:val="Note Bullet"/>
    <w:basedOn w:val="Note"/>
    <w:rsid w:val="001E7C4F"/>
    <w:pPr>
      <w:tabs>
        <w:tab w:val="clear" w:pos="680"/>
      </w:tabs>
      <w:spacing w:before="60" w:after="60"/>
    </w:pPr>
  </w:style>
  <w:style w:type="paragraph" w:customStyle="1" w:styleId="SubHeading2">
    <w:name w:val="SubHeading2"/>
    <w:basedOn w:val="HeadingBase"/>
    <w:rsid w:val="001E7C4F"/>
    <w:pPr>
      <w:spacing w:before="240" w:after="60"/>
    </w:pPr>
    <w:rPr>
      <w:sz w:val="20"/>
    </w:rPr>
  </w:style>
  <w:style w:type="paragraph" w:customStyle="1" w:styleId="SubHeading1">
    <w:name w:val="SubHeading1"/>
    <w:basedOn w:val="HeadingBase"/>
    <w:rsid w:val="001E7C4F"/>
    <w:pPr>
      <w:spacing w:before="240" w:after="60"/>
    </w:pPr>
    <w:rPr>
      <w:color w:val="918585"/>
      <w:sz w:val="22"/>
    </w:rPr>
  </w:style>
  <w:style w:type="paragraph" w:customStyle="1" w:styleId="SideHeading">
    <w:name w:val="Side Heading"/>
    <w:basedOn w:val="HeadingBase"/>
    <w:rsid w:val="001E7C4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E7C4F"/>
    <w:pPr>
      <w:tabs>
        <w:tab w:val="num" w:pos="360"/>
      </w:tabs>
    </w:pPr>
  </w:style>
  <w:style w:type="paragraph" w:styleId="PlainText">
    <w:name w:val="Plain Text"/>
    <w:basedOn w:val="Normal"/>
    <w:link w:val="PlainTextChar"/>
    <w:rsid w:val="001E7C4F"/>
    <w:rPr>
      <w:sz w:val="20"/>
    </w:rPr>
  </w:style>
  <w:style w:type="character" w:customStyle="1" w:styleId="PlainTextChar">
    <w:name w:val="Plain Text Char"/>
    <w:basedOn w:val="DefaultParagraphFont"/>
    <w:link w:val="PlainText"/>
    <w:rsid w:val="001E7C4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E7C4F"/>
    <w:rPr>
      <w:b/>
      <w:smallCaps/>
    </w:rPr>
  </w:style>
  <w:style w:type="paragraph" w:customStyle="1" w:styleId="TableListNumber">
    <w:name w:val="Table List Number"/>
    <w:basedOn w:val="ListNumber"/>
    <w:rsid w:val="001E7C4F"/>
    <w:pPr>
      <w:numPr>
        <w:numId w:val="0"/>
      </w:numPr>
    </w:pPr>
  </w:style>
  <w:style w:type="paragraph" w:styleId="TOC4">
    <w:name w:val="toc 4"/>
    <w:basedOn w:val="TOCBase"/>
    <w:next w:val="Normal"/>
    <w:semiHidden/>
    <w:rsid w:val="001E7C4F"/>
    <w:pPr>
      <w:tabs>
        <w:tab w:val="right" w:leader="dot" w:pos="9071"/>
      </w:tabs>
      <w:ind w:left="1701"/>
    </w:pPr>
  </w:style>
  <w:style w:type="paragraph" w:customStyle="1" w:styleId="ListAlpha">
    <w:name w:val="List Alpha"/>
    <w:basedOn w:val="List"/>
    <w:rsid w:val="001E7C4F"/>
    <w:pPr>
      <w:numPr>
        <w:numId w:val="8"/>
      </w:numPr>
    </w:pPr>
  </w:style>
  <w:style w:type="paragraph" w:customStyle="1" w:styleId="ListAlpha2">
    <w:name w:val="List Alpha 2"/>
    <w:basedOn w:val="List2"/>
    <w:rsid w:val="001E7C4F"/>
    <w:pPr>
      <w:numPr>
        <w:numId w:val="7"/>
      </w:numPr>
    </w:pPr>
  </w:style>
  <w:style w:type="paragraph" w:styleId="List3">
    <w:name w:val="List 3"/>
    <w:basedOn w:val="BodyText"/>
    <w:rsid w:val="001E7C4F"/>
    <w:pPr>
      <w:tabs>
        <w:tab w:val="left" w:pos="1021"/>
      </w:tabs>
      <w:spacing w:before="60" w:after="60"/>
      <w:ind w:left="1020" w:hanging="340"/>
    </w:pPr>
  </w:style>
  <w:style w:type="paragraph" w:styleId="List4">
    <w:name w:val="List 4"/>
    <w:basedOn w:val="BodyText"/>
    <w:rsid w:val="001E7C4F"/>
    <w:pPr>
      <w:tabs>
        <w:tab w:val="left" w:pos="1361"/>
      </w:tabs>
      <w:spacing w:before="60" w:after="60"/>
      <w:ind w:left="1361" w:hanging="340"/>
    </w:pPr>
  </w:style>
  <w:style w:type="paragraph" w:styleId="List5">
    <w:name w:val="List 5"/>
    <w:basedOn w:val="BodyText"/>
    <w:rsid w:val="001E7C4F"/>
    <w:pPr>
      <w:tabs>
        <w:tab w:val="left" w:pos="1701"/>
      </w:tabs>
      <w:spacing w:before="60" w:after="60"/>
      <w:ind w:left="1701" w:hanging="340"/>
    </w:pPr>
  </w:style>
  <w:style w:type="paragraph" w:styleId="ListBullet3">
    <w:name w:val="List Bullet 3"/>
    <w:basedOn w:val="List3"/>
    <w:rsid w:val="001E7C4F"/>
    <w:pPr>
      <w:numPr>
        <w:numId w:val="14"/>
      </w:numPr>
      <w:tabs>
        <w:tab w:val="clear" w:pos="1021"/>
      </w:tabs>
      <w:ind w:left="1037" w:hanging="357"/>
    </w:pPr>
  </w:style>
  <w:style w:type="paragraph" w:styleId="ListBullet4">
    <w:name w:val="List Bullet 4"/>
    <w:basedOn w:val="List4"/>
    <w:rsid w:val="001E7C4F"/>
    <w:pPr>
      <w:numPr>
        <w:numId w:val="2"/>
      </w:numPr>
    </w:pPr>
  </w:style>
  <w:style w:type="paragraph" w:styleId="ListBullet5">
    <w:name w:val="List Bullet 5"/>
    <w:basedOn w:val="List5"/>
    <w:rsid w:val="001E7C4F"/>
    <w:pPr>
      <w:numPr>
        <w:numId w:val="3"/>
      </w:numPr>
    </w:pPr>
  </w:style>
  <w:style w:type="paragraph" w:styleId="ListContinue2">
    <w:name w:val="List Continue 2"/>
    <w:basedOn w:val="List2"/>
    <w:rsid w:val="001E7C4F"/>
    <w:pPr>
      <w:ind w:firstLine="0"/>
    </w:pPr>
  </w:style>
  <w:style w:type="paragraph" w:styleId="ListContinue3">
    <w:name w:val="List Continue 3"/>
    <w:basedOn w:val="List3"/>
    <w:rsid w:val="001E7C4F"/>
    <w:pPr>
      <w:ind w:left="1021" w:firstLine="0"/>
    </w:pPr>
  </w:style>
  <w:style w:type="paragraph" w:styleId="ListContinue4">
    <w:name w:val="List Continue 4"/>
    <w:basedOn w:val="List4"/>
    <w:rsid w:val="001E7C4F"/>
    <w:pPr>
      <w:ind w:firstLine="0"/>
    </w:pPr>
  </w:style>
  <w:style w:type="paragraph" w:styleId="ListContinue5">
    <w:name w:val="List Continue 5"/>
    <w:basedOn w:val="List5"/>
    <w:rsid w:val="001E7C4F"/>
    <w:pPr>
      <w:ind w:firstLine="0"/>
    </w:pPr>
  </w:style>
  <w:style w:type="paragraph" w:styleId="ListNumber3">
    <w:name w:val="List Number 3"/>
    <w:basedOn w:val="List3"/>
    <w:rsid w:val="001E7C4F"/>
    <w:pPr>
      <w:numPr>
        <w:numId w:val="4"/>
      </w:numPr>
    </w:pPr>
  </w:style>
  <w:style w:type="paragraph" w:styleId="ListNumber4">
    <w:name w:val="List Number 4"/>
    <w:basedOn w:val="List4"/>
    <w:rsid w:val="001E7C4F"/>
    <w:pPr>
      <w:numPr>
        <w:numId w:val="5"/>
      </w:numPr>
    </w:pPr>
  </w:style>
  <w:style w:type="paragraph" w:styleId="ListNumber5">
    <w:name w:val="List Number 5"/>
    <w:basedOn w:val="List5"/>
    <w:rsid w:val="001E7C4F"/>
    <w:pPr>
      <w:numPr>
        <w:numId w:val="6"/>
      </w:numPr>
    </w:pPr>
  </w:style>
  <w:style w:type="paragraph" w:styleId="BlockText">
    <w:name w:val="Block Text"/>
    <w:basedOn w:val="Normal"/>
    <w:rsid w:val="001E7C4F"/>
    <w:pPr>
      <w:spacing w:after="120"/>
      <w:ind w:left="1440" w:right="1440"/>
    </w:pPr>
  </w:style>
  <w:style w:type="character" w:customStyle="1" w:styleId="Subscript">
    <w:name w:val="Subscript"/>
    <w:basedOn w:val="DefaultParagraphFont"/>
    <w:rsid w:val="001E7C4F"/>
    <w:rPr>
      <w:sz w:val="16"/>
      <w:vertAlign w:val="subscript"/>
    </w:rPr>
  </w:style>
  <w:style w:type="character" w:customStyle="1" w:styleId="Superscript">
    <w:name w:val="Superscript"/>
    <w:basedOn w:val="DefaultParagraphFont"/>
    <w:rsid w:val="001E7C4F"/>
    <w:rPr>
      <w:sz w:val="16"/>
      <w:vertAlign w:val="superscript"/>
    </w:rPr>
  </w:style>
  <w:style w:type="character" w:customStyle="1" w:styleId="Symbols">
    <w:name w:val="Symbols"/>
    <w:basedOn w:val="DefaultParagraphFont"/>
    <w:rsid w:val="001E7C4F"/>
    <w:rPr>
      <w:rFonts w:ascii="Symbol" w:hAnsi="Symbol"/>
    </w:rPr>
  </w:style>
  <w:style w:type="character" w:customStyle="1" w:styleId="MenuOptions">
    <w:name w:val="Menu Options"/>
    <w:basedOn w:val="DefaultParagraphFont"/>
    <w:rsid w:val="001E7C4F"/>
    <w:rPr>
      <w:rFonts w:ascii="Arial Narrow" w:hAnsi="Arial Narrow"/>
      <w:smallCaps/>
    </w:rPr>
  </w:style>
  <w:style w:type="character" w:customStyle="1" w:styleId="Buttons">
    <w:name w:val="Buttons"/>
    <w:basedOn w:val="DefaultParagraphFont"/>
    <w:rsid w:val="001E7C4F"/>
    <w:rPr>
      <w:b/>
    </w:rPr>
  </w:style>
  <w:style w:type="character" w:customStyle="1" w:styleId="Underlined">
    <w:name w:val="Underlined"/>
    <w:basedOn w:val="DefaultParagraphFont"/>
    <w:rsid w:val="001E7C4F"/>
    <w:rPr>
      <w:u w:val="single"/>
    </w:rPr>
  </w:style>
  <w:style w:type="paragraph" w:customStyle="1" w:styleId="TableBodyTextRight">
    <w:name w:val="Table Body Text Right"/>
    <w:basedOn w:val="TableBodyText"/>
    <w:rsid w:val="001E7C4F"/>
    <w:pPr>
      <w:widowControl w:val="0"/>
      <w:autoSpaceDE w:val="0"/>
      <w:autoSpaceDN w:val="0"/>
      <w:adjustRightInd w:val="0"/>
      <w:jc w:val="right"/>
    </w:pPr>
    <w:rPr>
      <w:rFonts w:cs="Arial"/>
      <w:szCs w:val="18"/>
    </w:rPr>
  </w:style>
  <w:style w:type="paragraph" w:customStyle="1" w:styleId="CopyrightText">
    <w:name w:val="Copyright Text"/>
    <w:basedOn w:val="BodyText"/>
    <w:rsid w:val="001E7C4F"/>
    <w:rPr>
      <w:sz w:val="18"/>
    </w:rPr>
  </w:style>
  <w:style w:type="paragraph" w:customStyle="1" w:styleId="BodySmallRight">
    <w:name w:val="Body Small Right"/>
    <w:basedOn w:val="BodyTextRight"/>
    <w:rsid w:val="001E7C4F"/>
    <w:rPr>
      <w:sz w:val="18"/>
      <w:szCs w:val="18"/>
    </w:rPr>
  </w:style>
  <w:style w:type="paragraph" w:customStyle="1" w:styleId="MarginEdition">
    <w:name w:val="Margin Edition"/>
    <w:basedOn w:val="MarginNote"/>
    <w:rsid w:val="001E7C4F"/>
    <w:pPr>
      <w:spacing w:before="0" w:after="0"/>
    </w:pPr>
    <w:rPr>
      <w:rFonts w:ascii="Times New Roman" w:hAnsi="Times New Roman"/>
      <w:color w:val="999999"/>
    </w:rPr>
  </w:style>
  <w:style w:type="paragraph" w:customStyle="1" w:styleId="Spacer">
    <w:name w:val="Spacer"/>
    <w:basedOn w:val="Normal"/>
    <w:rsid w:val="001E7C4F"/>
    <w:rPr>
      <w:sz w:val="2"/>
      <w:szCs w:val="2"/>
    </w:rPr>
  </w:style>
  <w:style w:type="character" w:customStyle="1" w:styleId="Small">
    <w:name w:val="Small"/>
    <w:basedOn w:val="DefaultParagraphFont"/>
    <w:rsid w:val="001E7C4F"/>
    <w:rPr>
      <w:sz w:val="16"/>
    </w:rPr>
  </w:style>
  <w:style w:type="paragraph" w:customStyle="1" w:styleId="WideTable">
    <w:name w:val="Wide Table"/>
    <w:basedOn w:val="Normal"/>
    <w:rsid w:val="001E7C4F"/>
    <w:pPr>
      <w:ind w:left="-1418"/>
    </w:pPr>
    <w:rPr>
      <w:sz w:val="2"/>
      <w:szCs w:val="2"/>
    </w:rPr>
  </w:style>
  <w:style w:type="character" w:styleId="PageNumber">
    <w:name w:val="page number"/>
    <w:basedOn w:val="DefaultParagraphFont"/>
    <w:rsid w:val="001E7C4F"/>
  </w:style>
  <w:style w:type="paragraph" w:styleId="Quote">
    <w:name w:val="Quote"/>
    <w:basedOn w:val="Heading1"/>
    <w:link w:val="QuoteChar"/>
    <w:qFormat/>
    <w:rsid w:val="001E7C4F"/>
    <w:rPr>
      <w:b w:val="0"/>
      <w:sz w:val="72"/>
      <w:szCs w:val="72"/>
      <w:lang w:val="en-NZ"/>
    </w:rPr>
  </w:style>
  <w:style w:type="character" w:customStyle="1" w:styleId="QuoteChar">
    <w:name w:val="Quote Char"/>
    <w:basedOn w:val="DefaultParagraphFont"/>
    <w:link w:val="Quote"/>
    <w:rsid w:val="001E7C4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E7C4F"/>
    <w:pPr>
      <w:pageBreakBefore/>
    </w:pPr>
  </w:style>
  <w:style w:type="paragraph" w:customStyle="1" w:styleId="Border">
    <w:name w:val="Border"/>
    <w:basedOn w:val="Normal"/>
    <w:qFormat/>
    <w:rsid w:val="001E7C4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E7C4F"/>
    <w:rPr>
      <w:b/>
      <w:bCs/>
      <w:i/>
      <w:iCs/>
      <w:color w:val="auto"/>
    </w:rPr>
  </w:style>
  <w:style w:type="paragraph" w:styleId="IntenseQuote">
    <w:name w:val="Intense Quote"/>
    <w:basedOn w:val="Normal"/>
    <w:next w:val="Normal"/>
    <w:link w:val="IntenseQuoteChar"/>
    <w:uiPriority w:val="30"/>
    <w:qFormat/>
    <w:rsid w:val="001E7C4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E7C4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E7C4F"/>
    <w:rPr>
      <w:smallCaps/>
      <w:color w:val="auto"/>
      <w:u w:val="single"/>
    </w:rPr>
  </w:style>
  <w:style w:type="character" w:styleId="IntenseReference">
    <w:name w:val="Intense Reference"/>
    <w:basedOn w:val="DefaultParagraphFont"/>
    <w:uiPriority w:val="32"/>
    <w:qFormat/>
    <w:rsid w:val="001E7C4F"/>
    <w:rPr>
      <w:b/>
      <w:bCs/>
      <w:smallCaps/>
      <w:color w:val="auto"/>
      <w:spacing w:val="5"/>
      <w:u w:val="single"/>
    </w:rPr>
  </w:style>
  <w:style w:type="paragraph" w:customStyle="1" w:styleId="2ColumnHeading">
    <w:name w:val="2Column Heading"/>
    <w:basedOn w:val="BodyText"/>
    <w:qFormat/>
    <w:rsid w:val="001E7C4F"/>
    <w:pPr>
      <w:spacing w:after="60"/>
      <w:ind w:left="-2268"/>
    </w:pPr>
    <w:rPr>
      <w:b/>
    </w:rPr>
  </w:style>
  <w:style w:type="paragraph" w:customStyle="1" w:styleId="Heading1TOC">
    <w:name w:val="Heading1 TOC"/>
    <w:basedOn w:val="Normal"/>
    <w:qFormat/>
    <w:rsid w:val="001E7C4F"/>
    <w:pPr>
      <w:spacing w:before="240" w:after="120"/>
    </w:pPr>
    <w:rPr>
      <w:rFonts w:ascii="Times New Roman" w:hAnsi="Times New Roman"/>
      <w:b/>
      <w:sz w:val="32"/>
    </w:rPr>
  </w:style>
  <w:style w:type="paragraph" w:customStyle="1" w:styleId="Heading2TOC">
    <w:name w:val="Heading2 TOC"/>
    <w:basedOn w:val="Normal"/>
    <w:qFormat/>
    <w:rsid w:val="001E7C4F"/>
    <w:pPr>
      <w:spacing w:before="240" w:after="60"/>
    </w:pPr>
    <w:rPr>
      <w:rFonts w:ascii="Times New Roman" w:hAnsi="Times New Roman"/>
      <w:b/>
      <w:sz w:val="28"/>
    </w:rPr>
  </w:style>
  <w:style w:type="character" w:customStyle="1" w:styleId="Underline">
    <w:name w:val="Underline"/>
    <w:basedOn w:val="DefaultParagraphFont"/>
    <w:qFormat/>
    <w:rsid w:val="001E7C4F"/>
    <w:rPr>
      <w:u w:val="single"/>
    </w:rPr>
  </w:style>
  <w:style w:type="paragraph" w:styleId="BalloonText">
    <w:name w:val="Balloon Text"/>
    <w:basedOn w:val="Normal"/>
    <w:link w:val="BalloonTextChar"/>
    <w:rsid w:val="001E7C4F"/>
    <w:rPr>
      <w:rFonts w:ascii="Tahoma" w:hAnsi="Tahoma" w:cs="Tahoma"/>
      <w:sz w:val="16"/>
      <w:szCs w:val="16"/>
    </w:rPr>
  </w:style>
  <w:style w:type="character" w:customStyle="1" w:styleId="BalloonTextChar">
    <w:name w:val="Balloon Text Char"/>
    <w:basedOn w:val="DefaultParagraphFont"/>
    <w:link w:val="BalloonText"/>
    <w:rsid w:val="001E7C4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E7C4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E7C4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941</Words>
  <Characters>5888</Characters>
  <Application>Microsoft Office Word</Application>
  <DocSecurity>0</DocSecurity>
  <Lines>201</Lines>
  <Paragraphs>101</Paragraphs>
  <ScaleCrop>false</ScaleCrop>
  <Company>Author-it Software Corporation Ltd.</Company>
  <LinksUpToDate>false</LinksUpToDate>
  <CharactersWithSpaces>6765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FDFPPL4005A Establish process capability</dc:title>
  <dc:subject>Approved</dc:subject>
  <dc:creator>AgriFood Skills Australia</dc:creator>
  <cp:keywords>Revision Number: 2</cp:keywords>
  <dc:description>Copyright © 1996-2007 Author-it Software Corporation Ltd., all rights reserved.</dc:description>
  <cp:lastModifiedBy>Windows User</cp:lastModifiedBy>
  <cp:revision>3</cp:revision>
  <dcterms:created xsi:type="dcterms:W3CDTF">2012-05-26T06:50:00Z</dcterms:created>
  <dcterms:modified xsi:type="dcterms:W3CDTF">2012-05-26T06:50:00Z</dcterms:modified>
</cp:coreProperties>
</file>