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29B3" w:rsidP="009429B3">
      <w:pPr>
        <w:pStyle w:val="Title"/>
      </w:pPr>
      <w:r>
        <w:fldChar w:fldCharType="begin"/>
      </w:r>
      <w:r>
        <w:instrText xml:space="preserve"> TITLE   \* MERGEFORMAT </w:instrText>
      </w:r>
      <w:r>
        <w:fldChar w:fldCharType="separate"/>
      </w:r>
      <w:r>
        <w:t>FDFPO3002A Debone and fillet product (manually)</w:t>
      </w:r>
      <w:r>
        <w:fldChar w:fldCharType="end"/>
      </w:r>
    </w:p>
    <w:p w:rsidR="009429B3" w:rsidP="009429B3">
      <w:pPr>
        <w:pStyle w:val="Version"/>
        <w:sectPr w:rsidSect="00834D0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34D0D" w:rsidP="00834D0D">
      <w:pPr>
        <w:pStyle w:val="SuperHeading"/>
      </w:pPr>
      <w:r w:rsidRPr="00834D0D">
        <w:t>FDFPO3002A Debone and fillet product (manually)</w:t>
      </w:r>
    </w:p>
    <w:p w:rsidR="00000000" w:rsidRPr="00834D0D" w:rsidP="00834D0D">
      <w:pPr>
        <w:pStyle w:val="SuperHeading"/>
      </w:pPr>
    </w:p>
    <w:p w:rsidR="00000000" w:rsidRPr="00834D0D" w:rsidP="00834D0D">
      <w:pPr>
        <w:pStyle w:val="Heading1"/>
      </w:pPr>
      <w:bookmarkStart w:id="1" w:name="O_76299"/>
      <w:bookmarkEnd w:id="1"/>
      <w:r w:rsidRPr="00834D0D">
        <w:t>Modification History</w:t>
      </w:r>
    </w:p>
    <w:p w:rsidR="00000000" w:rsidRPr="00834D0D" w:rsidP="00834D0D">
      <w:pPr>
        <w:pStyle w:val="BodyText"/>
      </w:pPr>
      <w:r w:rsidRPr="00834D0D">
        <w:t>Not applicable.</w:t>
      </w:r>
    </w:p>
    <w:p w:rsidR="00000000" w:rsidRPr="00834D0D" w:rsidP="00834D0D">
      <w:pPr>
        <w:pStyle w:val="AllowPageBreak"/>
      </w:pPr>
    </w:p>
    <w:p w:rsidR="00000000" w:rsidRPr="00834D0D" w:rsidP="00834D0D">
      <w:pPr>
        <w:pStyle w:val="Heading1"/>
      </w:pPr>
      <w:bookmarkStart w:id="2" w:name="O_76300"/>
      <w:bookmarkEnd w:id="2"/>
      <w:r w:rsidRPr="00834D0D">
        <w:t>Unit Descriptor</w:t>
      </w:r>
    </w:p>
    <w:tbl>
      <w:tblPr>
        <w:tblW w:w="0" w:type="auto"/>
        <w:tblLayout w:type="fixed"/>
        <w:tblCellMar>
          <w:left w:w="62" w:type="dxa"/>
          <w:right w:w="62" w:type="dxa"/>
        </w:tblCellMar>
        <w:tblLook w:val="0000"/>
      </w:tblPr>
      <w:tblGrid>
        <w:gridCol w:w="2671"/>
        <w:gridCol w:w="5851"/>
      </w:tblGrid>
      <w:tr w:rsidTr="009429B3">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D0D">
            <w:pPr>
              <w:pStyle w:val="BodyText"/>
              <w:rPr>
                <w:lang w:val="en-NZ"/>
              </w:rPr>
            </w:pPr>
            <w:r w:rsidRPr="00834D0D">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D0D" w:rsidP="00834D0D">
            <w:pPr>
              <w:pStyle w:val="BodyText"/>
            </w:pPr>
            <w:r w:rsidRPr="00834D0D">
              <w:t>This unit of competency covers the skills and knowledge required to manually debone and fillet poultry.</w:t>
            </w:r>
          </w:p>
        </w:tc>
      </w:tr>
    </w:tbl>
    <w:p w:rsidR="00000000" w:rsidRPr="00834D0D" w:rsidP="00834D0D">
      <w:pPr>
        <w:pStyle w:val="BodyText"/>
      </w:pPr>
    </w:p>
    <w:p w:rsidR="00000000" w:rsidRPr="00834D0D" w:rsidP="00834D0D">
      <w:pPr>
        <w:pStyle w:val="AllowPageBreak"/>
      </w:pPr>
    </w:p>
    <w:p w:rsidR="00000000" w:rsidRPr="00834D0D" w:rsidP="00834D0D">
      <w:pPr>
        <w:pStyle w:val="Heading1"/>
      </w:pPr>
      <w:bookmarkStart w:id="3" w:name="O_76301"/>
      <w:bookmarkEnd w:id="3"/>
      <w:r w:rsidRPr="00834D0D">
        <w:t>Application of the Unit</w:t>
      </w:r>
    </w:p>
    <w:tbl>
      <w:tblPr>
        <w:tblW w:w="0" w:type="auto"/>
        <w:tblLayout w:type="fixed"/>
        <w:tblCellMar>
          <w:left w:w="62" w:type="dxa"/>
          <w:right w:w="62" w:type="dxa"/>
        </w:tblCellMar>
        <w:tblLook w:val="0000"/>
      </w:tblPr>
      <w:tblGrid>
        <w:gridCol w:w="2754"/>
        <w:gridCol w:w="5768"/>
      </w:tblGrid>
      <w:tr w:rsidTr="009429B3">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D0D">
            <w:pPr>
              <w:pStyle w:val="BodyText"/>
              <w:rPr>
                <w:lang w:val="en-NZ"/>
              </w:rPr>
            </w:pPr>
            <w:r w:rsidRPr="00834D0D">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D0D" w:rsidP="00834D0D">
            <w:pPr>
              <w:pStyle w:val="BodyText"/>
            </w:pPr>
            <w:r w:rsidRPr="00834D0D">
              <w:t xml:space="preserve">This unit has application in a poultry production environment. </w:t>
            </w:r>
          </w:p>
        </w:tc>
      </w:tr>
    </w:tbl>
    <w:p w:rsidR="00000000" w:rsidRPr="00834D0D" w:rsidP="00834D0D">
      <w:pPr>
        <w:pStyle w:val="BodyText"/>
      </w:pPr>
    </w:p>
    <w:p w:rsidR="00000000" w:rsidRPr="00834D0D" w:rsidP="00834D0D">
      <w:pPr>
        <w:pStyle w:val="AllowPageBreak"/>
      </w:pPr>
    </w:p>
    <w:p w:rsidR="00000000" w:rsidRPr="00834D0D" w:rsidP="00834D0D">
      <w:pPr>
        <w:pStyle w:val="Heading1"/>
      </w:pPr>
      <w:bookmarkStart w:id="4" w:name="O_76302"/>
      <w:bookmarkEnd w:id="4"/>
      <w:r w:rsidRPr="00834D0D">
        <w:t>Licensing/Regulatory Information</w:t>
      </w:r>
    </w:p>
    <w:p w:rsidR="00000000" w:rsidRPr="00834D0D" w:rsidP="00834D0D">
      <w:pPr>
        <w:pStyle w:val="BodyText"/>
      </w:pPr>
      <w:r w:rsidRPr="00834D0D">
        <w:t>Not applicable.</w:t>
      </w:r>
    </w:p>
    <w:p w:rsidR="00000000" w:rsidRPr="00834D0D" w:rsidP="00834D0D">
      <w:pPr>
        <w:pStyle w:val="AllowPageBreak"/>
      </w:pPr>
    </w:p>
    <w:p w:rsidR="00000000" w:rsidRPr="00834D0D" w:rsidP="00834D0D">
      <w:pPr>
        <w:pStyle w:val="Heading1"/>
      </w:pPr>
      <w:bookmarkStart w:id="5" w:name="O_76304"/>
      <w:bookmarkEnd w:id="5"/>
      <w:r w:rsidRPr="00834D0D">
        <w:t>Pre-Requisites</w:t>
      </w:r>
    </w:p>
    <w:tbl>
      <w:tblPr>
        <w:tblW w:w="0" w:type="auto"/>
        <w:tblLayout w:type="fixed"/>
        <w:tblCellMar>
          <w:left w:w="62" w:type="dxa"/>
          <w:right w:w="62" w:type="dxa"/>
        </w:tblCellMar>
        <w:tblLook w:val="0000"/>
      </w:tblPr>
      <w:tblGrid>
        <w:gridCol w:w="2775"/>
        <w:gridCol w:w="1295"/>
        <w:gridCol w:w="4452"/>
      </w:tblGrid>
      <w:tr w:rsidTr="009429B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D0D">
            <w:pPr>
              <w:pStyle w:val="BodyText"/>
              <w:rPr>
                <w:lang w:val="en-NZ"/>
              </w:rPr>
            </w:pPr>
            <w:r w:rsidRPr="00834D0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D0D">
            <w:pPr>
              <w:pStyle w:val="BodyText"/>
              <w:rPr>
                <w:lang w:val="en-NZ"/>
              </w:rPr>
            </w:pPr>
          </w:p>
        </w:tc>
      </w:tr>
      <w:tr w:rsidTr="009429B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D0D">
            <w:pPr>
              <w:pStyle w:val="BodyText"/>
              <w:rPr>
                <w:lang w:val="en-NZ"/>
              </w:rPr>
            </w:pPr>
          </w:p>
        </w:tc>
      </w:tr>
      <w:tr w:rsidTr="009429B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D0D" w:rsidP="00834D0D">
            <w:pPr>
              <w:pStyle w:val="BodyText"/>
            </w:pPr>
          </w:p>
        </w:tc>
      </w:tr>
    </w:tbl>
    <w:p w:rsidR="00000000" w:rsidRPr="00834D0D" w:rsidP="00834D0D">
      <w:pPr>
        <w:pStyle w:val="BodyText"/>
      </w:pPr>
    </w:p>
    <w:p w:rsidR="00000000" w:rsidRPr="00834D0D" w:rsidP="00834D0D">
      <w:pPr>
        <w:pStyle w:val="AllowPageBreak"/>
      </w:pPr>
    </w:p>
    <w:p w:rsidR="00000000" w:rsidRPr="00834D0D" w:rsidP="00834D0D">
      <w:pPr>
        <w:pStyle w:val="Heading1"/>
      </w:pPr>
      <w:bookmarkStart w:id="6" w:name="O_76303"/>
      <w:bookmarkEnd w:id="6"/>
      <w:r w:rsidRPr="00834D0D">
        <w:t>Employability Skills Information</w:t>
      </w:r>
    </w:p>
    <w:tbl>
      <w:tblPr>
        <w:tblW w:w="0" w:type="auto"/>
        <w:tblLayout w:type="fixed"/>
        <w:tblCellMar>
          <w:left w:w="62" w:type="dxa"/>
          <w:right w:w="62" w:type="dxa"/>
        </w:tblCellMar>
        <w:tblLook w:val="0000"/>
      </w:tblPr>
      <w:tblGrid>
        <w:gridCol w:w="2802"/>
        <w:gridCol w:w="5720"/>
      </w:tblGrid>
      <w:tr w:rsidTr="009429B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D0D">
            <w:pPr>
              <w:pStyle w:val="BodyText"/>
              <w:rPr>
                <w:lang w:val="en-NZ"/>
              </w:rPr>
            </w:pPr>
            <w:r w:rsidRPr="00834D0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D0D" w:rsidP="00834D0D">
            <w:pPr>
              <w:pStyle w:val="BodyText"/>
            </w:pPr>
            <w:r w:rsidRPr="00834D0D">
              <w:t xml:space="preserve">This unit contains employability skills.  </w:t>
            </w:r>
          </w:p>
        </w:tc>
      </w:tr>
    </w:tbl>
    <w:p w:rsidR="00000000" w:rsidRPr="00834D0D" w:rsidP="00834D0D">
      <w:pPr>
        <w:pStyle w:val="BodyText"/>
      </w:pPr>
    </w:p>
    <w:p w:rsidR="00000000" w:rsidRPr="00834D0D" w:rsidP="00834D0D">
      <w:pPr>
        <w:pStyle w:val="AllowPageBreak"/>
      </w:pPr>
    </w:p>
    <w:p w:rsidR="00000000" w:rsidRPr="00834D0D" w:rsidP="00834D0D">
      <w:pPr>
        <w:pStyle w:val="Heading1"/>
      </w:pPr>
      <w:bookmarkStart w:id="7" w:name="O_76305"/>
      <w:bookmarkEnd w:id="7"/>
      <w:r w:rsidRPr="00834D0D">
        <w:t>Elements and Performance Criteria Pre-Content</w:t>
      </w:r>
    </w:p>
    <w:tbl>
      <w:tblPr>
        <w:tblW w:w="0" w:type="auto"/>
        <w:tblLayout w:type="fixed"/>
        <w:tblCellMar>
          <w:left w:w="62" w:type="dxa"/>
          <w:right w:w="62" w:type="dxa"/>
        </w:tblCellMar>
        <w:tblLook w:val="0000"/>
      </w:tblPr>
      <w:tblGrid>
        <w:gridCol w:w="2614"/>
        <w:gridCol w:w="5908"/>
      </w:tblGrid>
      <w:tr w:rsidTr="009429B3">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D0D">
            <w:pPr>
              <w:pStyle w:val="BodyText"/>
              <w:rPr>
                <w:lang w:val="en-NZ"/>
              </w:rPr>
            </w:pPr>
            <w:r w:rsidRPr="00834D0D">
              <w:t>Elements describe the essential outcomes of a unit of competency.</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D0D" w:rsidP="00834D0D">
            <w:pPr>
              <w:pStyle w:val="BodyText"/>
            </w:pPr>
            <w:r w:rsidRPr="00834D0D">
              <w:t>Performance criteria describe the performance needed to demonstrate achievement of the element. Where bold italicised text is used, further information is detailed in the required skills and knowledge section and the range statement. Assessment of performa</w:t>
            </w:r>
            <w:r w:rsidRPr="00834D0D">
              <w:t>nce is to be consistent with the evidence guide.</w:t>
            </w:r>
          </w:p>
        </w:tc>
      </w:tr>
    </w:tbl>
    <w:p w:rsidR="00000000" w:rsidRPr="00834D0D" w:rsidP="00834D0D">
      <w:pPr>
        <w:pStyle w:val="BodyText"/>
      </w:pPr>
    </w:p>
    <w:p w:rsidR="00000000" w:rsidRPr="00834D0D" w:rsidP="00834D0D">
      <w:pPr>
        <w:pStyle w:val="AllowPageBreak"/>
      </w:pPr>
    </w:p>
    <w:p w:rsidR="00000000" w:rsidRPr="00834D0D" w:rsidP="00834D0D">
      <w:pPr>
        <w:pStyle w:val="Heading1"/>
      </w:pPr>
      <w:bookmarkStart w:id="8" w:name="O_76306"/>
      <w:bookmarkEnd w:id="8"/>
      <w:r w:rsidRPr="00834D0D">
        <w:t>Elements and Performance Criteria</w:t>
      </w:r>
    </w:p>
    <w:tbl>
      <w:tblPr>
        <w:tblW w:w="0" w:type="auto"/>
        <w:tblLayout w:type="fixed"/>
        <w:tblCellMar>
          <w:left w:w="62" w:type="dxa"/>
          <w:right w:w="62" w:type="dxa"/>
        </w:tblCellMar>
        <w:tblLook w:val="0000"/>
      </w:tblPr>
      <w:tblGrid>
        <w:gridCol w:w="2614"/>
        <w:gridCol w:w="5908"/>
      </w:tblGrid>
      <w:tr w:rsidTr="009429B3">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D0D" w:rsidP="00834D0D">
            <w:pPr>
              <w:pStyle w:val="BodyText"/>
            </w:pPr>
            <w:r w:rsidRPr="00834D0D">
              <w:rPr>
                <w:rStyle w:val="SpecialBold"/>
              </w:rPr>
              <w:t>ELEMENT</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D0D">
            <w:pPr>
              <w:pStyle w:val="BodyText"/>
              <w:rPr>
                <w:lang w:val="en-NZ"/>
              </w:rPr>
            </w:pPr>
            <w:r w:rsidRPr="00834D0D">
              <w:rPr>
                <w:rStyle w:val="SpecialBold"/>
              </w:rPr>
              <w:t>PERFORMANCE CRITERIA</w:t>
            </w:r>
          </w:p>
        </w:tc>
      </w:tr>
      <w:tr w:rsidTr="009429B3">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D0D">
            <w:pPr>
              <w:pStyle w:val="List"/>
              <w:rPr>
                <w:lang w:val="en-NZ"/>
              </w:rPr>
            </w:pPr>
            <w:r w:rsidRPr="00834D0D">
              <w:t>1.</w:t>
            </w:r>
            <w:r w:rsidRPr="00834D0D">
              <w:tab/>
              <w:t>Prepare the deboning/filleting equipment and process for operation</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D0D" w:rsidP="00834D0D">
            <w:pPr>
              <w:pStyle w:val="List2"/>
            </w:pPr>
            <w:r w:rsidRPr="00834D0D">
              <w:t>1.1.</w:t>
            </w:r>
            <w:r w:rsidRPr="00834D0D">
              <w:tab/>
            </w:r>
            <w:r w:rsidRPr="00834D0D">
              <w:t>Washed and chilled carcasses or pieces are available to meet production requirements</w:t>
            </w:r>
          </w:p>
          <w:p w:rsidR="00000000" w:rsidRPr="00834D0D" w:rsidP="00834D0D">
            <w:pPr>
              <w:pStyle w:val="List2"/>
            </w:pPr>
            <w:r w:rsidRPr="00834D0D">
              <w:t>1.2.</w:t>
            </w:r>
            <w:r w:rsidRPr="00834D0D">
              <w:tab/>
              <w:t>Equipment components are clean and set to meet operating requirements</w:t>
            </w:r>
          </w:p>
          <w:p w:rsidR="00000000" w:rsidRPr="00834D0D" w:rsidP="00834D0D">
            <w:pPr>
              <w:pStyle w:val="List2"/>
            </w:pPr>
            <w:r w:rsidRPr="00834D0D">
              <w:t>1.3.</w:t>
            </w:r>
            <w:r w:rsidRPr="00834D0D">
              <w:tab/>
              <w:t>Equipment performance is checked and adjusted as required</w:t>
            </w:r>
          </w:p>
          <w:p w:rsidR="00000000" w:rsidP="00834D0D">
            <w:pPr>
              <w:pStyle w:val="List2"/>
              <w:rPr>
                <w:lang w:val="en-NZ"/>
              </w:rPr>
            </w:pPr>
            <w:r w:rsidRPr="00834D0D">
              <w:t>1.4.</w:t>
            </w:r>
            <w:r w:rsidRPr="00834D0D">
              <w:tab/>
              <w:t>Pre-start checks are carried</w:t>
            </w:r>
            <w:r w:rsidRPr="00834D0D">
              <w:t xml:space="preserve"> out as required by workplace requirements</w:t>
            </w:r>
          </w:p>
        </w:tc>
      </w:tr>
      <w:tr w:rsidTr="009429B3">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D0D">
            <w:pPr>
              <w:pStyle w:val="List"/>
              <w:rPr>
                <w:lang w:val="en-NZ"/>
              </w:rPr>
            </w:pPr>
            <w:r w:rsidRPr="00834D0D">
              <w:t>2.</w:t>
            </w:r>
            <w:r w:rsidRPr="00834D0D">
              <w:tab/>
              <w:t>Monitor deboning/filleting process operation</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D0D" w:rsidP="00834D0D">
            <w:pPr>
              <w:pStyle w:val="List2"/>
            </w:pPr>
            <w:r w:rsidRPr="00834D0D">
              <w:t>2.1.</w:t>
            </w:r>
            <w:r w:rsidRPr="00834D0D">
              <w:tab/>
              <w:t>Carcasses or pieces are delivered to the boning area</w:t>
            </w:r>
          </w:p>
          <w:p w:rsidR="00000000" w:rsidRPr="00834D0D" w:rsidP="00834D0D">
            <w:pPr>
              <w:pStyle w:val="List2"/>
            </w:pPr>
            <w:r w:rsidRPr="00834D0D">
              <w:t>2.2.</w:t>
            </w:r>
            <w:r w:rsidRPr="00834D0D">
              <w:tab/>
              <w:t>Carcasses or pieces are inspected to confirm quality specifications are met</w:t>
            </w:r>
          </w:p>
          <w:p w:rsidR="00000000" w:rsidRPr="00834D0D" w:rsidP="00834D0D">
            <w:pPr>
              <w:pStyle w:val="List2"/>
            </w:pPr>
            <w:r w:rsidRPr="00834D0D">
              <w:t>2.3.</w:t>
            </w:r>
            <w:r w:rsidRPr="00834D0D">
              <w:tab/>
              <w:t>Bones are removed an</w:t>
            </w:r>
            <w:r w:rsidRPr="00834D0D">
              <w:t>d fillets prepared to meet specification</w:t>
            </w:r>
          </w:p>
          <w:p w:rsidR="00000000" w:rsidRPr="00834D0D" w:rsidP="00834D0D">
            <w:pPr>
              <w:pStyle w:val="List2"/>
            </w:pPr>
            <w:r w:rsidRPr="00834D0D">
              <w:t>2.4.</w:t>
            </w:r>
            <w:r w:rsidRPr="00834D0D">
              <w:tab/>
              <w:t>Equipment is monitored to identify variation in operating conditions</w:t>
            </w:r>
          </w:p>
          <w:p w:rsidR="00000000" w:rsidRPr="00834D0D" w:rsidP="00834D0D">
            <w:pPr>
              <w:pStyle w:val="List2"/>
            </w:pPr>
            <w:r w:rsidRPr="00834D0D">
              <w:t>2.5.</w:t>
            </w:r>
            <w:r w:rsidRPr="00834D0D">
              <w:tab/>
              <w:t>Variation in equipment operation is identified and maintenance requirements are reported according to workplace reporting requirements</w:t>
            </w:r>
          </w:p>
          <w:p w:rsidR="00000000" w:rsidRPr="00834D0D" w:rsidP="00834D0D">
            <w:pPr>
              <w:pStyle w:val="List2"/>
            </w:pPr>
            <w:r w:rsidRPr="00834D0D">
              <w:t>2</w:t>
            </w:r>
            <w:r w:rsidRPr="00834D0D">
              <w:t>.6.</w:t>
            </w:r>
            <w:r w:rsidRPr="00834D0D">
              <w:tab/>
              <w:t>Work is conducted in accordance with workplace environmental guidelines</w:t>
            </w:r>
          </w:p>
          <w:p w:rsidR="00000000" w:rsidRPr="00834D0D" w:rsidP="00834D0D">
            <w:pPr>
              <w:pStyle w:val="List2"/>
            </w:pPr>
            <w:r w:rsidRPr="00834D0D">
              <w:t>2.7.</w:t>
            </w:r>
            <w:r w:rsidRPr="00834D0D">
              <w:tab/>
              <w:t xml:space="preserve">Workplace is maintained according to housekeeping standards </w:t>
            </w:r>
          </w:p>
          <w:p w:rsidR="00000000" w:rsidP="00834D0D">
            <w:pPr>
              <w:pStyle w:val="List2"/>
              <w:rPr>
                <w:lang w:val="en-NZ"/>
              </w:rPr>
            </w:pPr>
            <w:r w:rsidRPr="00834D0D">
              <w:t>2.8.</w:t>
            </w:r>
            <w:r w:rsidRPr="00834D0D">
              <w:tab/>
              <w:t>Workplace records are maintained according to workplace recording requirements</w:t>
            </w:r>
          </w:p>
        </w:tc>
      </w:tr>
      <w:tr w:rsidTr="009429B3">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D0D">
            <w:pPr>
              <w:pStyle w:val="List"/>
              <w:rPr>
                <w:lang w:val="en-NZ"/>
              </w:rPr>
            </w:pPr>
            <w:r w:rsidRPr="00834D0D">
              <w:t>3.</w:t>
            </w:r>
            <w:r w:rsidRPr="00834D0D">
              <w:tab/>
            </w:r>
            <w:r w:rsidRPr="00834D0D">
              <w:t>Shut down the deboning/filleting process</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D0D" w:rsidP="00834D0D">
            <w:pPr>
              <w:pStyle w:val="List2"/>
            </w:pPr>
            <w:r w:rsidRPr="00834D0D">
              <w:t>3.1.</w:t>
            </w:r>
            <w:r w:rsidRPr="00834D0D">
              <w:tab/>
              <w:t>The appropriate shutdown procedure is identified</w:t>
            </w:r>
          </w:p>
          <w:p w:rsidR="00000000" w:rsidRPr="00834D0D" w:rsidP="00834D0D">
            <w:pPr>
              <w:pStyle w:val="List2"/>
            </w:pPr>
            <w:r w:rsidRPr="00834D0D">
              <w:t>3.2.</w:t>
            </w:r>
            <w:r w:rsidRPr="00834D0D">
              <w:tab/>
              <w:t>The process is shut down according to workplace procedures</w:t>
            </w:r>
          </w:p>
          <w:p w:rsidR="00000000" w:rsidRPr="00834D0D" w:rsidP="00834D0D">
            <w:pPr>
              <w:pStyle w:val="List2"/>
            </w:pPr>
            <w:r w:rsidRPr="00834D0D">
              <w:t>3.3.</w:t>
            </w:r>
            <w:r w:rsidRPr="00834D0D">
              <w:tab/>
              <w:t>Maintenance requirements are identified and reported according to workplace reporting requir</w:t>
            </w:r>
            <w:r w:rsidRPr="00834D0D">
              <w:t xml:space="preserve">ements </w:t>
            </w:r>
          </w:p>
        </w:tc>
      </w:tr>
    </w:tbl>
    <w:p w:rsidR="00000000" w:rsidRPr="00834D0D" w:rsidP="00834D0D">
      <w:pPr>
        <w:pStyle w:val="BodyText"/>
      </w:pPr>
    </w:p>
    <w:p w:rsidR="00000000" w:rsidRPr="00834D0D" w:rsidP="00834D0D">
      <w:pPr>
        <w:pStyle w:val="AllowPageBreak"/>
      </w:pPr>
    </w:p>
    <w:p w:rsidR="00000000" w:rsidRPr="00834D0D" w:rsidP="00834D0D">
      <w:pPr>
        <w:pStyle w:val="Heading1"/>
      </w:pPr>
      <w:bookmarkStart w:id="9" w:name="O_76307"/>
      <w:bookmarkEnd w:id="9"/>
      <w:r w:rsidRPr="00834D0D">
        <w:t>Required Skills and Knowledge</w:t>
      </w:r>
    </w:p>
    <w:tbl>
      <w:tblPr>
        <w:tblW w:w="0" w:type="auto"/>
        <w:tblLayout w:type="fixed"/>
        <w:tblCellMar>
          <w:left w:w="62" w:type="dxa"/>
          <w:right w:w="62" w:type="dxa"/>
        </w:tblCellMar>
        <w:tblLook w:val="0000"/>
      </w:tblPr>
      <w:tblGrid>
        <w:gridCol w:w="8522"/>
      </w:tblGrid>
      <w:tr w:rsidTr="009429B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34D0D">
            <w:pPr>
              <w:pStyle w:val="BodyText"/>
              <w:rPr>
                <w:lang w:val="en-NZ"/>
              </w:rPr>
            </w:pPr>
            <w:r w:rsidRPr="00834D0D">
              <w:rPr>
                <w:rStyle w:val="SpecialBold"/>
              </w:rPr>
              <w:t>REQUIRED SKILLS AND KNOWLEDGE</w:t>
            </w:r>
          </w:p>
        </w:tc>
      </w:tr>
      <w:tr w:rsidTr="009429B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34D0D">
            <w:pPr>
              <w:pStyle w:val="BodyText"/>
              <w:rPr>
                <w:lang w:val="en-NZ"/>
              </w:rPr>
            </w:pPr>
            <w:r w:rsidRPr="00834D0D">
              <w:t>This section describes the skills and knowledge required for this unit.</w:t>
            </w:r>
          </w:p>
        </w:tc>
      </w:tr>
      <w:tr w:rsidTr="009429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D0D">
            <w:pPr>
              <w:pStyle w:val="BodyText"/>
              <w:rPr>
                <w:lang w:val="en-NZ"/>
              </w:rPr>
            </w:pPr>
            <w:r w:rsidRPr="00834D0D">
              <w:rPr>
                <w:rStyle w:val="SpecialBold"/>
              </w:rPr>
              <w:t>Required skills</w:t>
            </w:r>
          </w:p>
        </w:tc>
      </w:tr>
      <w:tr w:rsidTr="009429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D0D" w:rsidP="00834D0D">
            <w:pPr>
              <w:pStyle w:val="BodyText"/>
            </w:pPr>
            <w:r w:rsidRPr="00834D0D">
              <w:rPr>
                <w:rStyle w:val="BoldandItalics"/>
              </w:rPr>
              <w:t>Ability to</w:t>
            </w:r>
            <w:r w:rsidRPr="00834D0D">
              <w:t>:</w:t>
            </w:r>
          </w:p>
          <w:p w:rsidR="00000000" w:rsidRPr="00834D0D" w:rsidP="00834D0D">
            <w:pPr>
              <w:pStyle w:val="ListBullet"/>
            </w:pPr>
            <w:r w:rsidRPr="00834D0D">
              <w:t xml:space="preserve">access workplace information to identify deboning/filleting process requirements </w:t>
            </w:r>
          </w:p>
          <w:p w:rsidR="00000000" w:rsidRPr="00834D0D" w:rsidP="00834D0D">
            <w:pPr>
              <w:pStyle w:val="ListBullet"/>
            </w:pPr>
            <w:r w:rsidRPr="00834D0D">
              <w:t>select, fit and use personal protective clothing and/or equipment, including wearing of mesh gloves or similar protective clothing</w:t>
            </w:r>
          </w:p>
          <w:p w:rsidR="00000000" w:rsidRPr="00834D0D" w:rsidP="00834D0D">
            <w:pPr>
              <w:pStyle w:val="ListBullet"/>
            </w:pPr>
            <w:r w:rsidRPr="00834D0D">
              <w:t>confirm supply of necessary carcasses or pieces and related equipment, such as tubs, crates and/or bins</w:t>
            </w:r>
          </w:p>
          <w:p w:rsidR="00000000" w:rsidRPr="00834D0D" w:rsidP="00834D0D">
            <w:pPr>
              <w:pStyle w:val="ListBullet"/>
            </w:pPr>
            <w:r w:rsidRPr="00834D0D">
              <w:t xml:space="preserve">conduct pre-start checks, such as inspecting knife and related equipment condition to identify any signs of wear, selecting appropriate settings and/or </w:t>
            </w:r>
            <w:r w:rsidRPr="00834D0D">
              <w:t>related parameters, confirming that equipment is clean and correctly configured for deboning/filleting process requirements, positioning sensors and controls correctly, ensuring any scheduled maintenance has been carried out, and confirming that all safety</w:t>
            </w:r>
            <w:r w:rsidRPr="00834D0D">
              <w:t xml:space="preserve"> guards are in place and operational</w:t>
            </w:r>
          </w:p>
          <w:p w:rsidR="00000000" w:rsidRPr="00834D0D" w:rsidP="00834D0D">
            <w:pPr>
              <w:pStyle w:val="ListBullet"/>
            </w:pPr>
            <w:r w:rsidRPr="00834D0D">
              <w:t>debone and fillet product to meet specifications, including demonstration of a range of cuts to required quality, time and yield</w:t>
            </w:r>
          </w:p>
          <w:p w:rsidR="00000000" w:rsidRPr="00834D0D" w:rsidP="00834D0D">
            <w:pPr>
              <w:pStyle w:val="ListBullet"/>
            </w:pPr>
            <w:r w:rsidRPr="00834D0D">
              <w:t>monitor boning and filleting process, such as:</w:t>
            </w:r>
          </w:p>
          <w:p w:rsidR="00000000" w:rsidRPr="00834D0D" w:rsidP="00834D0D">
            <w:pPr>
              <w:pStyle w:val="ListBullet2"/>
            </w:pPr>
            <w:r w:rsidRPr="00834D0D">
              <w:t>product quality</w:t>
            </w:r>
          </w:p>
          <w:p w:rsidR="00000000" w:rsidRPr="00834D0D" w:rsidP="00834D0D">
            <w:pPr>
              <w:pStyle w:val="ListBullet2"/>
            </w:pPr>
            <w:r w:rsidRPr="00834D0D">
              <w:t xml:space="preserve">clean removal of skin and </w:t>
            </w:r>
            <w:r w:rsidRPr="00834D0D">
              <w:t>bones as required</w:t>
            </w:r>
          </w:p>
          <w:p w:rsidR="00000000" w:rsidRPr="00834D0D" w:rsidP="00834D0D">
            <w:pPr>
              <w:pStyle w:val="ListBullet2"/>
            </w:pPr>
            <w:r w:rsidRPr="00834D0D">
              <w:t>removal of fat, gristle, spots or bruised flesh</w:t>
            </w:r>
          </w:p>
          <w:p w:rsidR="00000000" w:rsidRPr="00834D0D" w:rsidP="00834D0D">
            <w:pPr>
              <w:pStyle w:val="ListBullet2"/>
            </w:pPr>
            <w:r w:rsidRPr="00834D0D">
              <w:t>no bone fragments remain in product</w:t>
            </w:r>
          </w:p>
          <w:p w:rsidR="00000000" w:rsidRPr="00834D0D" w:rsidP="00834D0D">
            <w:pPr>
              <w:pStyle w:val="ListBullet2"/>
            </w:pPr>
            <w:r w:rsidRPr="00834D0D">
              <w:t>yield</w:t>
            </w:r>
          </w:p>
          <w:p w:rsidR="00000000" w:rsidRPr="00834D0D" w:rsidP="00834D0D">
            <w:pPr>
              <w:pStyle w:val="ListBullet2"/>
            </w:pPr>
            <w:r w:rsidRPr="00834D0D">
              <w:t>knife sharpness</w:t>
            </w:r>
          </w:p>
          <w:p w:rsidR="00000000" w:rsidRPr="00834D0D" w:rsidP="00834D0D">
            <w:pPr>
              <w:pStyle w:val="ListBullet"/>
            </w:pPr>
            <w:r w:rsidRPr="00834D0D">
              <w:t xml:space="preserve">monitor supply and flow of carcasses/pieces to the process </w:t>
            </w:r>
          </w:p>
          <w:p w:rsidR="00000000" w:rsidRPr="00834D0D" w:rsidP="00834D0D">
            <w:pPr>
              <w:pStyle w:val="ListBullet"/>
            </w:pPr>
            <w:r w:rsidRPr="00834D0D">
              <w:t>take corrective action in response to out-of-specification results</w:t>
            </w:r>
          </w:p>
          <w:p w:rsidR="00000000" w:rsidRPr="00834D0D" w:rsidP="00834D0D">
            <w:pPr>
              <w:pStyle w:val="ListBullet"/>
            </w:pPr>
            <w:r w:rsidRPr="00834D0D">
              <w:t>respond to and/or report equipment failure within level of responsibility</w:t>
            </w:r>
          </w:p>
          <w:p w:rsidR="00000000" w:rsidRPr="00834D0D" w:rsidP="00834D0D">
            <w:pPr>
              <w:pStyle w:val="ListBullet"/>
            </w:pPr>
            <w:r w:rsidRPr="00834D0D">
              <w:t>locate emergency stop functions on equipment</w:t>
            </w:r>
          </w:p>
          <w:p w:rsidR="00000000" w:rsidRPr="00834D0D" w:rsidP="00834D0D">
            <w:pPr>
              <w:pStyle w:val="ListBullet"/>
            </w:pPr>
            <w:r w:rsidRPr="00834D0D">
              <w:t xml:space="preserve">follow isolation and lock out/tag out procedures as required </w:t>
            </w:r>
          </w:p>
          <w:p w:rsidR="00000000" w:rsidRPr="00834D0D" w:rsidP="00834D0D">
            <w:pPr>
              <w:pStyle w:val="ListBullet"/>
            </w:pPr>
            <w:r w:rsidRPr="00834D0D">
              <w:t xml:space="preserve">complete workplace records as required </w:t>
            </w:r>
          </w:p>
          <w:p w:rsidR="00000000" w:rsidRPr="00834D0D" w:rsidP="00834D0D">
            <w:pPr>
              <w:pStyle w:val="ListBullet"/>
            </w:pPr>
            <w:r w:rsidRPr="00834D0D">
              <w:t>maintain work area to meet housekee</w:t>
            </w:r>
            <w:r w:rsidRPr="00834D0D">
              <w:t>ping standards</w:t>
            </w:r>
          </w:p>
          <w:p w:rsidR="00000000" w:rsidRPr="00834D0D" w:rsidP="00834D0D">
            <w:pPr>
              <w:pStyle w:val="ListBullet"/>
            </w:pPr>
            <w:r w:rsidRPr="00834D0D">
              <w:t>use process control systems according to enterprise procedures</w:t>
            </w:r>
          </w:p>
          <w:p w:rsidR="00000000" w:rsidRPr="00834D0D" w:rsidP="00834D0D">
            <w:pPr>
              <w:pStyle w:val="ListBullet"/>
            </w:pPr>
            <w:r w:rsidRPr="00834D0D">
              <w:t>conduct routine maintenance according to enterprise procedures</w:t>
            </w:r>
          </w:p>
          <w:p w:rsidR="00000000" w:rsidRPr="00834D0D" w:rsidP="00834D0D">
            <w:pPr>
              <w:pStyle w:val="ListBullet"/>
            </w:pPr>
            <w:r w:rsidRPr="00834D0D">
              <w:t xml:space="preserve">clean and sanitise equipment according to enterprise procedures </w:t>
            </w:r>
          </w:p>
          <w:p w:rsidR="00000000" w:rsidRPr="00834D0D" w:rsidP="00834D0D">
            <w:pPr>
              <w:pStyle w:val="ListBullet"/>
            </w:pPr>
            <w:r w:rsidRPr="00834D0D">
              <w:t xml:space="preserve">use oral communication skills/language competence </w:t>
            </w:r>
            <w:r w:rsidRPr="00834D0D">
              <w:t>to fulfil the job role as specified by the organisation, including questioning, active listening, asking for clarification and seeking advice from supervisor</w:t>
            </w:r>
          </w:p>
          <w:p w:rsidR="00000000" w:rsidP="00834D0D">
            <w:pPr>
              <w:pStyle w:val="ListBullet"/>
              <w:rPr>
                <w:lang w:val="en-NZ"/>
              </w:rPr>
            </w:pPr>
            <w:r w:rsidRPr="00834D0D">
              <w:t>work cooperatively within a culturally diverse workforce</w:t>
            </w:r>
          </w:p>
        </w:tc>
      </w:tr>
      <w:tr w:rsidTr="009429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D0D">
            <w:pPr>
              <w:pStyle w:val="BodyText"/>
              <w:rPr>
                <w:lang w:val="en-NZ"/>
              </w:rPr>
            </w:pPr>
            <w:r w:rsidRPr="00834D0D">
              <w:rPr>
                <w:rStyle w:val="SpecialBold"/>
              </w:rPr>
              <w:t>Required knowledge</w:t>
            </w:r>
          </w:p>
        </w:tc>
      </w:tr>
      <w:tr w:rsidTr="009429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D0D" w:rsidP="00834D0D">
            <w:pPr>
              <w:pStyle w:val="BodyText"/>
            </w:pPr>
            <w:r w:rsidRPr="00834D0D">
              <w:rPr>
                <w:rStyle w:val="BoldandItalics"/>
              </w:rPr>
              <w:t>Knowledge of</w:t>
            </w:r>
            <w:r w:rsidRPr="00834D0D">
              <w:t>:</w:t>
            </w:r>
          </w:p>
          <w:p w:rsidR="00000000" w:rsidRPr="00834D0D" w:rsidP="00834D0D">
            <w:pPr>
              <w:pStyle w:val="ListBullet"/>
            </w:pPr>
            <w:r w:rsidRPr="00834D0D">
              <w:t>purpo</w:t>
            </w:r>
            <w:r w:rsidRPr="00834D0D">
              <w:t>se of the deboning/filleting process, including the skeletal structure of poultry products and the effect of this process on portion control and yield</w:t>
            </w:r>
          </w:p>
          <w:p w:rsidR="00000000" w:rsidRPr="00834D0D" w:rsidP="00834D0D">
            <w:pPr>
              <w:pStyle w:val="ListBullet"/>
            </w:pPr>
            <w:r w:rsidRPr="00834D0D">
              <w:t>quality characteristics to be achieved for the different types of cuts required, including the consequences of failing to remove bones and prepare fillets to specification</w:t>
            </w:r>
          </w:p>
          <w:p w:rsidR="00000000" w:rsidRPr="00834D0D" w:rsidP="00834D0D">
            <w:pPr>
              <w:pStyle w:val="ListBullet"/>
            </w:pPr>
            <w:r w:rsidRPr="00834D0D">
              <w:t>quality requirements of carcasses/pieces suitable for processing and effect of varia</w:t>
            </w:r>
            <w:r w:rsidRPr="00834D0D">
              <w:t xml:space="preserve">tion on process performance </w:t>
            </w:r>
          </w:p>
          <w:p w:rsidR="00000000" w:rsidRPr="00834D0D" w:rsidP="00834D0D">
            <w:pPr>
              <w:pStyle w:val="ListBullet"/>
            </w:pPr>
            <w:r w:rsidRPr="00834D0D">
              <w:t xml:space="preserve">basic operating principles of equipment used, including knife techniques, as well as related equipment components, such as conveyors </w:t>
            </w:r>
          </w:p>
          <w:p w:rsidR="00000000" w:rsidRPr="00834D0D" w:rsidP="00834D0D">
            <w:pPr>
              <w:pStyle w:val="ListBullet"/>
            </w:pPr>
            <w:r w:rsidRPr="00834D0D">
              <w:t>knife handling, sharpening, cleaning and storage procedures</w:t>
            </w:r>
          </w:p>
          <w:p w:rsidR="00000000" w:rsidRPr="00834D0D" w:rsidP="00834D0D">
            <w:pPr>
              <w:pStyle w:val="ListBullet"/>
            </w:pPr>
            <w:r w:rsidRPr="00834D0D">
              <w:t>the flow of the deboning/filletin</w:t>
            </w:r>
            <w:r w:rsidRPr="00834D0D">
              <w:t>g process and the effect of outputs on downstream processes</w:t>
            </w:r>
          </w:p>
          <w:p w:rsidR="00000000" w:rsidRPr="00834D0D" w:rsidP="00834D0D">
            <w:pPr>
              <w:pStyle w:val="ListBullet"/>
            </w:pPr>
            <w:r w:rsidRPr="00834D0D">
              <w:t>typical equipment faults and related causes, including signs and symptoms of faulty equipment and early warning signs of potential problems</w:t>
            </w:r>
          </w:p>
          <w:p w:rsidR="00000000" w:rsidRPr="00834D0D" w:rsidP="00834D0D">
            <w:pPr>
              <w:pStyle w:val="ListBullet"/>
            </w:pPr>
            <w:r w:rsidRPr="00834D0D">
              <w:t>contamination/food safety risks associated with the debo</w:t>
            </w:r>
            <w:r w:rsidRPr="00834D0D">
              <w:t>ning/filleting process and related control measures</w:t>
            </w:r>
          </w:p>
          <w:p w:rsidR="00000000" w:rsidRPr="00834D0D" w:rsidP="00834D0D">
            <w:pPr>
              <w:pStyle w:val="ListBullet"/>
            </w:pPr>
            <w:r w:rsidRPr="00834D0D">
              <w:t>occupational health and safety (OHS) hazards and controls, including safety related to use of knives</w:t>
            </w:r>
          </w:p>
          <w:p w:rsidR="00000000" w:rsidRPr="00834D0D" w:rsidP="00834D0D">
            <w:pPr>
              <w:pStyle w:val="ListBullet"/>
            </w:pPr>
            <w:r w:rsidRPr="00834D0D">
              <w:t>isolation, lock out and tag out procedures and responsibilities</w:t>
            </w:r>
          </w:p>
          <w:p w:rsidR="00000000" w:rsidRPr="00834D0D" w:rsidP="00834D0D">
            <w:pPr>
              <w:pStyle w:val="ListBullet"/>
            </w:pPr>
            <w:r w:rsidRPr="00834D0D">
              <w:t>procedures and responsibility for repor</w:t>
            </w:r>
            <w:r w:rsidRPr="00834D0D">
              <w:t>ting production and performance information</w:t>
            </w:r>
          </w:p>
          <w:p w:rsidR="00000000" w:rsidRPr="00834D0D" w:rsidP="00834D0D">
            <w:pPr>
              <w:pStyle w:val="ListBullet"/>
            </w:pPr>
            <w:r w:rsidRPr="00834D0D">
              <w:t xml:space="preserve">environmental issues and controls relevant to the deboning and filleting process, including waste collection and handling procedures related to the process </w:t>
            </w:r>
          </w:p>
          <w:p w:rsidR="00000000" w:rsidRPr="00834D0D" w:rsidP="00834D0D">
            <w:pPr>
              <w:pStyle w:val="ListBullet"/>
            </w:pPr>
            <w:r w:rsidRPr="00834D0D">
              <w:t>basic operating principles of process control, where re</w:t>
            </w:r>
            <w:r w:rsidRPr="00834D0D">
              <w:t xml:space="preserve">levant, including the relationship between control panels and systems and the physical equipment </w:t>
            </w:r>
          </w:p>
          <w:p w:rsidR="00000000" w:rsidRPr="00834D0D" w:rsidP="00834D0D">
            <w:pPr>
              <w:pStyle w:val="ListBullet"/>
            </w:pPr>
            <w:r w:rsidRPr="00834D0D">
              <w:t>routine maintenance procedures where relevant</w:t>
            </w:r>
          </w:p>
          <w:p w:rsidR="00000000" w:rsidRPr="00834D0D" w:rsidP="00834D0D">
            <w:pPr>
              <w:pStyle w:val="ListBullet"/>
            </w:pPr>
            <w:r w:rsidRPr="00834D0D">
              <w:t xml:space="preserve">cleaning and sanitation procedures where relevant </w:t>
            </w:r>
          </w:p>
        </w:tc>
      </w:tr>
    </w:tbl>
    <w:p w:rsidR="00000000" w:rsidRPr="00834D0D" w:rsidP="00834D0D">
      <w:pPr>
        <w:pStyle w:val="BodyText"/>
      </w:pPr>
    </w:p>
    <w:p w:rsidR="00000000" w:rsidRPr="00834D0D" w:rsidP="00834D0D">
      <w:pPr>
        <w:pStyle w:val="AllowPageBreak"/>
      </w:pPr>
    </w:p>
    <w:p w:rsidR="00000000" w:rsidRPr="00834D0D" w:rsidP="00834D0D">
      <w:pPr>
        <w:pStyle w:val="Heading1"/>
      </w:pPr>
      <w:bookmarkStart w:id="10" w:name="O_76308"/>
      <w:bookmarkEnd w:id="10"/>
      <w:r w:rsidRPr="00834D0D">
        <w:t>Evidence Guide</w:t>
      </w:r>
    </w:p>
    <w:tbl>
      <w:tblPr>
        <w:tblW w:w="9570" w:type="dxa"/>
        <w:tblLayout w:type="fixed"/>
        <w:tblCellMar>
          <w:left w:w="62" w:type="dxa"/>
          <w:right w:w="62" w:type="dxa"/>
        </w:tblCellMar>
        <w:tblLook w:val="0000"/>
      </w:tblPr>
      <w:tblGrid>
        <w:gridCol w:w="3908"/>
        <w:gridCol w:w="5662"/>
      </w:tblGrid>
      <w:tr w:rsidTr="009429B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D0D">
            <w:pPr>
              <w:pStyle w:val="BodyText"/>
              <w:rPr>
                <w:lang w:val="en-NZ"/>
              </w:rPr>
            </w:pPr>
            <w:r w:rsidRPr="00834D0D">
              <w:rPr>
                <w:rStyle w:val="SpecialBold"/>
              </w:rPr>
              <w:t>EVIDENCE GUIDE</w:t>
            </w:r>
          </w:p>
        </w:tc>
      </w:tr>
      <w:tr w:rsidTr="009429B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D0D">
            <w:pPr>
              <w:pStyle w:val="BodyText"/>
              <w:rPr>
                <w:lang w:val="en-NZ"/>
              </w:rPr>
            </w:pPr>
            <w:r w:rsidRPr="00834D0D">
              <w:t>The Evidence Guide provides advice on assessment and must be read in conjunction with the performance criteria, required skills and knowledge, range statement and the Assessment Guidelines for the Training Package.</w:t>
            </w:r>
          </w:p>
        </w:tc>
      </w:tr>
      <w:tr w:rsidTr="009429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D0D">
            <w:pPr>
              <w:pStyle w:val="BodyText"/>
              <w:rPr>
                <w:lang w:val="en-NZ"/>
              </w:rPr>
            </w:pPr>
            <w:r w:rsidRPr="00834D0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D0D">
            <w:pPr>
              <w:pStyle w:val="BodyText"/>
              <w:rPr>
                <w:lang w:val="en-NZ"/>
              </w:rPr>
            </w:pPr>
            <w:r w:rsidRPr="00834D0D">
              <w:t xml:space="preserve">Assessment must </w:t>
            </w:r>
            <w:r w:rsidRPr="00834D0D">
              <w:t>be carried out in a manner that recognises the cultural and literacy requirements of the assessee and is appropriate to the work performed. Competence in this unit must be achieved in accordance with food safety standards and regulations.</w:t>
            </w:r>
          </w:p>
        </w:tc>
      </w:tr>
      <w:tr w:rsidTr="009429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D0D">
            <w:pPr>
              <w:pStyle w:val="BodyText"/>
              <w:rPr>
                <w:lang w:val="en-NZ"/>
              </w:rPr>
            </w:pPr>
            <w:r w:rsidRPr="00834D0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D0D" w:rsidP="00834D0D">
            <w:pPr>
              <w:pStyle w:val="BodyText"/>
            </w:pPr>
            <w:r w:rsidRPr="00834D0D">
              <w:t>Evidence of ability to:</w:t>
            </w:r>
          </w:p>
          <w:p w:rsidR="00000000" w:rsidRPr="00834D0D" w:rsidP="00834D0D">
            <w:pPr>
              <w:pStyle w:val="ListBullet"/>
            </w:pPr>
            <w:r w:rsidRPr="00834D0D">
              <w:t>conduct pre-start checks on equipment used for deboning</w:t>
            </w:r>
          </w:p>
          <w:p w:rsidR="00000000" w:rsidRPr="00834D0D" w:rsidP="00834D0D">
            <w:pPr>
              <w:pStyle w:val="ListBullet"/>
            </w:pPr>
            <w:r w:rsidRPr="00834D0D">
              <w:t xml:space="preserve">assess carcass or pieces to ensure quality </w:t>
            </w:r>
          </w:p>
          <w:p w:rsidR="00000000" w:rsidRPr="00834D0D" w:rsidP="00834D0D">
            <w:pPr>
              <w:pStyle w:val="ListBullet"/>
            </w:pPr>
            <w:r w:rsidRPr="00834D0D">
              <w:t>manually debone and fillet poultry</w:t>
            </w:r>
          </w:p>
          <w:p w:rsidR="00000000" w:rsidRPr="00834D0D" w:rsidP="00834D0D">
            <w:pPr>
              <w:pStyle w:val="ListBullet"/>
            </w:pPr>
            <w:r w:rsidRPr="00834D0D">
              <w:t>tak</w:t>
            </w:r>
            <w:r w:rsidRPr="00834D0D">
              <w:t>e corrective action in response to typical faults and inconsistencies</w:t>
            </w:r>
          </w:p>
          <w:p w:rsidR="00000000" w:rsidRPr="00834D0D" w:rsidP="00834D0D">
            <w:pPr>
              <w:pStyle w:val="ListBullet"/>
            </w:pPr>
            <w:r w:rsidRPr="00834D0D">
              <w:t>complete workplace records as required</w:t>
            </w:r>
          </w:p>
          <w:p w:rsidR="00000000" w:rsidRPr="00834D0D" w:rsidP="00834D0D">
            <w:pPr>
              <w:pStyle w:val="ListBullet"/>
            </w:pPr>
            <w:r w:rsidRPr="00834D0D">
              <w:t>apply safe work practices and identify OHS hazards and controls</w:t>
            </w:r>
          </w:p>
          <w:p w:rsidR="00000000" w:rsidRPr="00834D0D" w:rsidP="00834D0D">
            <w:pPr>
              <w:pStyle w:val="ListBullet"/>
            </w:pPr>
            <w:r w:rsidRPr="00834D0D">
              <w:t>clean equipment</w:t>
            </w:r>
          </w:p>
          <w:p w:rsidR="00000000" w:rsidP="00834D0D">
            <w:pPr>
              <w:pStyle w:val="ListBullet"/>
              <w:rPr>
                <w:lang w:val="en-NZ"/>
              </w:rPr>
            </w:pPr>
            <w:r w:rsidRPr="00834D0D">
              <w:t>apply food safety procedures to work practices.</w:t>
            </w:r>
          </w:p>
        </w:tc>
      </w:tr>
      <w:tr w:rsidTr="009429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D0D">
            <w:pPr>
              <w:pStyle w:val="BodyText"/>
              <w:rPr>
                <w:lang w:val="en-NZ"/>
              </w:rPr>
            </w:pPr>
            <w:r w:rsidRPr="00834D0D">
              <w:rPr>
                <w:rStyle w:val="SpecialBold"/>
              </w:rPr>
              <w:t>Context of and spe</w:t>
            </w:r>
            <w:r w:rsidRPr="00834D0D">
              <w:rPr>
                <w:rStyle w:val="SpecialBold"/>
              </w:rPr>
              <w:t>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D0D" w:rsidP="00834D0D">
            <w:pPr>
              <w:pStyle w:val="BodyText"/>
            </w:pPr>
            <w:r w:rsidRPr="00834D0D">
              <w:t>Assessment must occur in a real or simulated workplace where the assessee has access to:</w:t>
            </w:r>
          </w:p>
          <w:p w:rsidR="00000000" w:rsidRPr="00834D0D" w:rsidP="00834D0D">
            <w:pPr>
              <w:pStyle w:val="ListBullet"/>
            </w:pPr>
            <w:r w:rsidRPr="00834D0D">
              <w:t>personal protective clothing and equipment</w:t>
            </w:r>
          </w:p>
          <w:p w:rsidR="00000000" w:rsidRPr="00834D0D" w:rsidP="00834D0D">
            <w:pPr>
              <w:pStyle w:val="ListBullet"/>
            </w:pPr>
            <w:r w:rsidRPr="00834D0D">
              <w:t>work procedures, including advice on safe work practices, food safety, quality and environme</w:t>
            </w:r>
            <w:r w:rsidRPr="00834D0D">
              <w:t xml:space="preserve">ntal requirements </w:t>
            </w:r>
          </w:p>
          <w:p w:rsidR="00000000" w:rsidRPr="00834D0D" w:rsidP="00834D0D">
            <w:pPr>
              <w:pStyle w:val="ListBullet"/>
            </w:pPr>
            <w:r w:rsidRPr="00834D0D">
              <w:t>information on equipment capacity and operating parameters</w:t>
            </w:r>
          </w:p>
          <w:p w:rsidR="00000000" w:rsidRPr="00834D0D" w:rsidP="00834D0D">
            <w:pPr>
              <w:pStyle w:val="ListBullet"/>
            </w:pPr>
            <w:r w:rsidRPr="00834D0D">
              <w:t>production schedule/batch instructions</w:t>
            </w:r>
          </w:p>
          <w:p w:rsidR="00000000" w:rsidRPr="00834D0D" w:rsidP="00834D0D">
            <w:pPr>
              <w:pStyle w:val="ListBullet"/>
            </w:pPr>
            <w:r w:rsidRPr="00834D0D">
              <w:t>specifications, control points and processing parameters</w:t>
            </w:r>
          </w:p>
          <w:p w:rsidR="00000000" w:rsidRPr="00834D0D" w:rsidP="00834D0D">
            <w:pPr>
              <w:pStyle w:val="ListBullet"/>
            </w:pPr>
            <w:r w:rsidRPr="00834D0D">
              <w:t>deboning/filleting and related equipment and services</w:t>
            </w:r>
          </w:p>
          <w:p w:rsidR="00000000" w:rsidRPr="00834D0D" w:rsidP="00834D0D">
            <w:pPr>
              <w:pStyle w:val="ListBullet"/>
            </w:pPr>
            <w:r w:rsidRPr="00834D0D">
              <w:t xml:space="preserve">carcasses/pieces to be filleted </w:t>
            </w:r>
          </w:p>
          <w:p w:rsidR="00000000" w:rsidRPr="00834D0D" w:rsidP="00834D0D">
            <w:pPr>
              <w:pStyle w:val="ListBullet"/>
            </w:pPr>
            <w:r w:rsidRPr="00834D0D">
              <w:t>documentation and recording requirements and procedures</w:t>
            </w:r>
          </w:p>
          <w:p w:rsidR="00000000" w:rsidP="00834D0D">
            <w:pPr>
              <w:pStyle w:val="ListBullet"/>
              <w:rPr>
                <w:lang w:val="en-NZ"/>
              </w:rPr>
            </w:pPr>
            <w:r w:rsidRPr="00834D0D">
              <w:t>cleaning procedures, materials and equipment as required.</w:t>
            </w:r>
          </w:p>
        </w:tc>
      </w:tr>
      <w:tr w:rsidTr="009429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D0D">
            <w:pPr>
              <w:pStyle w:val="BodyText"/>
              <w:rPr>
                <w:lang w:val="en-NZ"/>
              </w:rPr>
            </w:pPr>
            <w:r w:rsidRPr="00834D0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D0D" w:rsidP="00834D0D">
            <w:pPr>
              <w:pStyle w:val="BodyText"/>
            </w:pPr>
            <w:r w:rsidRPr="00834D0D">
              <w:t>This unit should be assessed together with core units and other units of competency rel</w:t>
            </w:r>
            <w:r w:rsidRPr="00834D0D">
              <w:t>evant to the function or work role. An example could be:</w:t>
            </w:r>
          </w:p>
          <w:p w:rsidR="00000000" w:rsidP="00834D0D">
            <w:pPr>
              <w:pStyle w:val="ListBullet"/>
              <w:rPr>
                <w:lang w:val="en-NZ"/>
              </w:rPr>
            </w:pPr>
            <w:r w:rsidRPr="00834D0D">
              <w:t>FDFOP2004A Clean and sanitise equipment</w:t>
            </w:r>
          </w:p>
        </w:tc>
      </w:tr>
      <w:tr w:rsidTr="009429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D0D">
            <w:pPr>
              <w:pStyle w:val="BodyText"/>
              <w:rPr>
                <w:lang w:val="en-NZ"/>
              </w:rPr>
            </w:pPr>
            <w:r w:rsidRPr="00834D0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D0D" w:rsidP="00834D0D">
            <w:pPr>
              <w:pStyle w:val="BodyText"/>
            </w:pPr>
            <w:r w:rsidRPr="00834D0D">
              <w:t xml:space="preserve">To ensure consistency in one's performance, competency should be demonstrated on more than one occasion over a period of </w:t>
            </w:r>
            <w:r w:rsidRPr="00834D0D">
              <w:t>time in order to cover a variety of circumstances, cases and responsibilities, and where possible, over a number of assessment activities.</w:t>
            </w:r>
          </w:p>
        </w:tc>
      </w:tr>
    </w:tbl>
    <w:p w:rsidR="00000000" w:rsidRPr="00834D0D" w:rsidP="00834D0D">
      <w:pPr>
        <w:pStyle w:val="BodyText"/>
      </w:pPr>
    </w:p>
    <w:p w:rsidR="00000000" w:rsidRPr="00834D0D" w:rsidP="00834D0D">
      <w:pPr>
        <w:pStyle w:val="AllowPageBreak"/>
      </w:pPr>
    </w:p>
    <w:p w:rsidR="00000000" w:rsidRPr="00834D0D" w:rsidP="00834D0D">
      <w:pPr>
        <w:pStyle w:val="Heading1"/>
      </w:pPr>
      <w:bookmarkStart w:id="11" w:name="O_76309"/>
      <w:bookmarkEnd w:id="11"/>
      <w:r w:rsidRPr="00834D0D">
        <w:t>Range Statement</w:t>
      </w:r>
    </w:p>
    <w:tbl>
      <w:tblPr>
        <w:tblW w:w="0" w:type="auto"/>
        <w:tblLayout w:type="fixed"/>
        <w:tblCellMar>
          <w:left w:w="62" w:type="dxa"/>
          <w:right w:w="62" w:type="dxa"/>
        </w:tblCellMar>
        <w:tblLook w:val="0000"/>
      </w:tblPr>
      <w:tblGrid>
        <w:gridCol w:w="3556"/>
        <w:gridCol w:w="4966"/>
      </w:tblGrid>
      <w:tr w:rsidTr="009429B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D0D">
            <w:pPr>
              <w:pStyle w:val="BodyText"/>
              <w:rPr>
                <w:lang w:val="en-NZ"/>
              </w:rPr>
            </w:pPr>
            <w:r w:rsidRPr="00834D0D">
              <w:rPr>
                <w:rStyle w:val="SpecialBold"/>
              </w:rPr>
              <w:t>RANGE STATEMENT</w:t>
            </w:r>
          </w:p>
        </w:tc>
      </w:tr>
      <w:tr w:rsidTr="009429B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D0D">
            <w:pPr>
              <w:pStyle w:val="BodyText"/>
              <w:rPr>
                <w:lang w:val="en-NZ"/>
              </w:rPr>
            </w:pPr>
            <w:r w:rsidRPr="00834D0D">
              <w:t>The range s</w:t>
            </w:r>
            <w:r w:rsidRPr="00834D0D">
              <w:t>tatement relates to the unit of competency as a whole. It allows for different work environments and situations that may affect performance. Bold italicised wording, if used in the performance criteria, is detailed below. Essential operating conditions tha</w:t>
            </w:r>
            <w:r w:rsidRPr="00834D0D">
              <w:t>t may be present with training and assessment (depending on the work situation, needs of the candidate, accessibility of the item, and local industry and regional contexts) may also be included.</w:t>
            </w:r>
          </w:p>
        </w:tc>
      </w:tr>
      <w:tr w:rsidTr="009429B3">
        <w:tblPrEx>
          <w:tblW w:w="0" w:type="auto"/>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D0D">
            <w:pPr>
              <w:pStyle w:val="BodyText"/>
              <w:rPr>
                <w:lang w:val="en-NZ"/>
              </w:rPr>
            </w:pPr>
            <w:r w:rsidRPr="00834D0D">
              <w:rPr>
                <w:rStyle w:val="SpecialBold"/>
              </w:rPr>
              <w:t>Policies and procedures</w:t>
            </w:r>
          </w:p>
        </w:tc>
        <w:tc>
          <w:tcPr>
            <w:tcW w:w="4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D0D">
            <w:pPr>
              <w:pStyle w:val="BodyText"/>
              <w:rPr>
                <w:lang w:val="en-NZ"/>
              </w:rPr>
            </w:pPr>
            <w:r w:rsidRPr="00834D0D">
              <w:t>Work is carried out according to company policies and procedures, regulatory and licensing requirements, legislative requirements, and industrial awards and agreements</w:t>
            </w:r>
          </w:p>
        </w:tc>
      </w:tr>
      <w:tr w:rsidTr="009429B3">
        <w:tblPrEx>
          <w:tblW w:w="0" w:type="auto"/>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D0D">
            <w:pPr>
              <w:pStyle w:val="BodyText"/>
              <w:rPr>
                <w:lang w:val="en-NZ"/>
              </w:rPr>
            </w:pPr>
            <w:r w:rsidRPr="00834D0D">
              <w:rPr>
                <w:rStyle w:val="SpecialBold"/>
              </w:rPr>
              <w:t>Legislative requirements</w:t>
            </w:r>
          </w:p>
        </w:tc>
        <w:tc>
          <w:tcPr>
            <w:tcW w:w="4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D0D" w:rsidP="00834D0D">
            <w:pPr>
              <w:pStyle w:val="BodyText"/>
            </w:pPr>
            <w:r w:rsidRPr="00834D0D">
              <w:t>Legislative requirements are typically reflected in procedures and specifications. Legislation relevant to this industry includes:</w:t>
            </w:r>
          </w:p>
          <w:p w:rsidR="00000000" w:rsidRPr="00834D0D" w:rsidP="00834D0D">
            <w:pPr>
              <w:pStyle w:val="ListBullet"/>
            </w:pPr>
            <w:r w:rsidRPr="00834D0D">
              <w:t>the Food Standards Code, including labelling, weights and measures legislation</w:t>
            </w:r>
          </w:p>
          <w:p w:rsidR="00000000" w:rsidP="00834D0D">
            <w:pPr>
              <w:pStyle w:val="ListBullet"/>
              <w:rPr>
                <w:lang w:val="en-NZ"/>
              </w:rPr>
            </w:pPr>
            <w:r w:rsidRPr="00834D0D">
              <w:t>legislation covering food safety, environment</w:t>
            </w:r>
            <w:r w:rsidRPr="00834D0D">
              <w:t xml:space="preserve">al management, OHS, anti-discrimination and equal opportunity </w:t>
            </w:r>
          </w:p>
        </w:tc>
      </w:tr>
      <w:tr w:rsidTr="009429B3">
        <w:tblPrEx>
          <w:tblW w:w="0" w:type="auto"/>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D0D">
            <w:pPr>
              <w:pStyle w:val="BodyText"/>
              <w:rPr>
                <w:lang w:val="en-NZ"/>
              </w:rPr>
            </w:pPr>
            <w:r w:rsidRPr="00834D0D">
              <w:rPr>
                <w:rStyle w:val="SpecialBold"/>
              </w:rPr>
              <w:t>Workplace information</w:t>
            </w:r>
          </w:p>
        </w:tc>
        <w:tc>
          <w:tcPr>
            <w:tcW w:w="4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D0D" w:rsidP="00834D0D">
            <w:pPr>
              <w:pStyle w:val="BodyText"/>
            </w:pPr>
            <w:r w:rsidRPr="00834D0D">
              <w:t>Workplace information may include:</w:t>
            </w:r>
          </w:p>
          <w:p w:rsidR="00000000" w:rsidRPr="00834D0D" w:rsidP="00834D0D">
            <w:pPr>
              <w:pStyle w:val="ListBullet"/>
            </w:pPr>
            <w:r w:rsidRPr="00834D0D">
              <w:t>standard operating procedures (SOPs)</w:t>
            </w:r>
          </w:p>
          <w:p w:rsidR="00000000" w:rsidRPr="00834D0D" w:rsidP="00834D0D">
            <w:pPr>
              <w:pStyle w:val="ListBullet"/>
            </w:pPr>
            <w:r w:rsidRPr="00834D0D">
              <w:t>specifications</w:t>
            </w:r>
          </w:p>
          <w:p w:rsidR="00000000" w:rsidRPr="00834D0D" w:rsidP="00834D0D">
            <w:pPr>
              <w:pStyle w:val="ListBullet"/>
            </w:pPr>
            <w:r w:rsidRPr="00834D0D">
              <w:t>production schedules and instructions</w:t>
            </w:r>
          </w:p>
          <w:p w:rsidR="00000000" w:rsidRPr="00834D0D" w:rsidP="00834D0D">
            <w:pPr>
              <w:pStyle w:val="ListBullet"/>
            </w:pPr>
            <w:r w:rsidRPr="00834D0D">
              <w:t>manufacturers' advice</w:t>
            </w:r>
          </w:p>
          <w:p w:rsidR="00000000" w:rsidP="00834D0D">
            <w:pPr>
              <w:pStyle w:val="ListBullet"/>
              <w:rPr>
                <w:lang w:val="en-NZ"/>
              </w:rPr>
            </w:pPr>
            <w:r w:rsidRPr="00834D0D">
              <w:t>standard forms and reports</w:t>
            </w:r>
          </w:p>
        </w:tc>
      </w:tr>
      <w:tr w:rsidTr="009429B3">
        <w:tblPrEx>
          <w:tblW w:w="0" w:type="auto"/>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D0D">
            <w:pPr>
              <w:pStyle w:val="BodyText"/>
              <w:rPr>
                <w:lang w:val="en-NZ"/>
              </w:rPr>
            </w:pPr>
            <w:r w:rsidRPr="00834D0D">
              <w:rPr>
                <w:rStyle w:val="SpecialBold"/>
              </w:rPr>
              <w:t>Typical cuts</w:t>
            </w:r>
          </w:p>
        </w:tc>
        <w:tc>
          <w:tcPr>
            <w:tcW w:w="4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D0D" w:rsidP="00834D0D">
            <w:pPr>
              <w:pStyle w:val="BodyText"/>
            </w:pPr>
            <w:r w:rsidRPr="00834D0D">
              <w:t>Typical cuts may include:</w:t>
            </w:r>
          </w:p>
          <w:p w:rsidR="00000000" w:rsidRPr="00834D0D" w:rsidP="00834D0D">
            <w:pPr>
              <w:pStyle w:val="ListBullet"/>
            </w:pPr>
            <w:r w:rsidRPr="00834D0D">
              <w:t>Leonards cut</w:t>
            </w:r>
          </w:p>
          <w:p w:rsidR="00000000" w:rsidRPr="00834D0D" w:rsidP="00834D0D">
            <w:pPr>
              <w:pStyle w:val="ListBullet"/>
            </w:pPr>
            <w:r w:rsidRPr="00834D0D">
              <w:t>easy carve</w:t>
            </w:r>
          </w:p>
          <w:p w:rsidR="00000000" w:rsidRPr="00834D0D" w:rsidP="00834D0D">
            <w:pPr>
              <w:pStyle w:val="ListBullet"/>
            </w:pPr>
            <w:r w:rsidRPr="00834D0D">
              <w:t>Maryland</w:t>
            </w:r>
          </w:p>
          <w:p w:rsidR="00000000" w:rsidRPr="00834D0D" w:rsidP="00834D0D">
            <w:pPr>
              <w:pStyle w:val="ListBullet"/>
            </w:pPr>
            <w:r w:rsidRPr="00834D0D">
              <w:t>boning out a turkey buff</w:t>
            </w:r>
          </w:p>
          <w:p w:rsidR="00000000" w:rsidP="00834D0D">
            <w:pPr>
              <w:pStyle w:val="ListBullet"/>
              <w:rPr>
                <w:lang w:val="en-NZ"/>
              </w:rPr>
            </w:pPr>
            <w:r w:rsidRPr="00834D0D">
              <w:t>kiev</w:t>
            </w:r>
          </w:p>
        </w:tc>
      </w:tr>
      <w:tr w:rsidTr="009429B3">
        <w:tblPrEx>
          <w:tblW w:w="0" w:type="auto"/>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D0D">
            <w:pPr>
              <w:pStyle w:val="BodyText"/>
              <w:rPr>
                <w:lang w:val="en-NZ"/>
              </w:rPr>
            </w:pPr>
            <w:r w:rsidRPr="00834D0D">
              <w:rPr>
                <w:rStyle w:val="SpecialBold"/>
              </w:rPr>
              <w:t>Deboning</w:t>
            </w:r>
            <w:r w:rsidRPr="00834D0D">
              <w:t>/</w:t>
            </w:r>
            <w:r w:rsidRPr="00834D0D">
              <w:rPr>
                <w:rStyle w:val="SpecialBold"/>
              </w:rPr>
              <w:t>filleting equipment</w:t>
            </w:r>
          </w:p>
        </w:tc>
        <w:tc>
          <w:tcPr>
            <w:tcW w:w="4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D0D" w:rsidP="00834D0D">
            <w:pPr>
              <w:pStyle w:val="BodyText"/>
            </w:pPr>
            <w:r w:rsidRPr="00834D0D">
              <w:t>Deboning/filleting equipment may include:</w:t>
            </w:r>
          </w:p>
          <w:p w:rsidR="00000000" w:rsidRPr="00834D0D" w:rsidP="00834D0D">
            <w:pPr>
              <w:pStyle w:val="ListBullet"/>
            </w:pPr>
            <w:r w:rsidRPr="00834D0D">
              <w:t>cones</w:t>
            </w:r>
          </w:p>
          <w:p w:rsidR="00000000" w:rsidRPr="00834D0D" w:rsidP="00834D0D">
            <w:pPr>
              <w:pStyle w:val="ListBullet"/>
            </w:pPr>
            <w:r w:rsidRPr="00834D0D">
              <w:t xml:space="preserve">boning lines (conveyor) or static lines </w:t>
            </w:r>
          </w:p>
        </w:tc>
      </w:tr>
    </w:tbl>
    <w:p w:rsidR="009429B3" w:rsidP="00834D0D">
      <w:pPr>
        <w:pStyle w:val="BodyText"/>
      </w:pPr>
    </w:p>
    <w:p w:rsidR="009429B3" w:rsidP="00834D0D">
      <w:pPr>
        <w:pStyle w:val="BodyText"/>
      </w:pPr>
    </w:p>
    <w:p w:rsidR="00000000" w:rsidRPr="00834D0D" w:rsidP="00834D0D">
      <w:pPr>
        <w:pStyle w:val="Heading1"/>
      </w:pPr>
      <w:bookmarkStart w:id="12" w:name="O_76310"/>
      <w:bookmarkEnd w:id="12"/>
      <w:r w:rsidRPr="00834D0D">
        <w:t>Unit Sector(s)</w:t>
      </w:r>
    </w:p>
    <w:tbl>
      <w:tblPr>
        <w:tblW w:w="0" w:type="auto"/>
        <w:tblLayout w:type="fixed"/>
        <w:tblCellMar>
          <w:left w:w="62" w:type="dxa"/>
          <w:right w:w="62" w:type="dxa"/>
        </w:tblCellMar>
        <w:tblLook w:val="0000"/>
      </w:tblPr>
      <w:tblGrid>
        <w:gridCol w:w="2620"/>
        <w:gridCol w:w="5902"/>
      </w:tblGrid>
      <w:tr w:rsidTr="009429B3">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D0D">
            <w:pPr>
              <w:pStyle w:val="BodyText"/>
              <w:rPr>
                <w:lang w:val="en-NZ"/>
              </w:rPr>
            </w:pPr>
            <w:r w:rsidRPr="00834D0D">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D0D" w:rsidP="00834D0D">
            <w:pPr>
              <w:pStyle w:val="BodyText"/>
            </w:pPr>
            <w:r w:rsidRPr="00834D0D">
              <w:t>Poultry</w:t>
            </w:r>
          </w:p>
        </w:tc>
      </w:tr>
    </w:tbl>
    <w:p w:rsidR="00000000" w:rsidRPr="00834D0D" w:rsidP="00834D0D">
      <w:pPr>
        <w:pStyle w:val="BodyText"/>
      </w:pPr>
    </w:p>
    <w:p w:rsidR="00000000" w:rsidRPr="00834D0D" w:rsidP="00834D0D">
      <w:pPr>
        <w:pStyle w:val="AllowPageBreak"/>
      </w:pPr>
    </w:p>
    <w:p w:rsidR="00000000" w:rsidRPr="00834D0D" w:rsidP="00834D0D">
      <w:pPr>
        <w:pStyle w:val="Heading1"/>
      </w:pPr>
      <w:bookmarkStart w:id="13" w:name="O_155959"/>
      <w:bookmarkEnd w:id="13"/>
      <w:r w:rsidRPr="00834D0D">
        <w:t>Competency field</w:t>
      </w:r>
    </w:p>
    <w:tbl>
      <w:tblPr>
        <w:tblW w:w="0" w:type="auto"/>
        <w:tblLayout w:type="fixed"/>
        <w:tblCellMar>
          <w:left w:w="62" w:type="dxa"/>
          <w:right w:w="62" w:type="dxa"/>
        </w:tblCellMar>
        <w:tblLook w:val="0000"/>
      </w:tblPr>
      <w:tblGrid>
        <w:gridCol w:w="2784"/>
        <w:gridCol w:w="5738"/>
      </w:tblGrid>
      <w:tr w:rsidTr="009429B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D0D">
            <w:pPr>
              <w:pStyle w:val="BodyText"/>
              <w:rPr>
                <w:lang w:val="en-NZ"/>
              </w:rPr>
            </w:pPr>
            <w:r w:rsidRPr="00834D0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D0D" w:rsidP="00834D0D">
            <w:pPr>
              <w:pStyle w:val="BodyText"/>
            </w:pPr>
          </w:p>
        </w:tc>
      </w:tr>
    </w:tbl>
    <w:p w:rsidR="00000000" w:rsidRPr="00834D0D" w:rsidP="00834D0D">
      <w:pPr>
        <w:pStyle w:val="BodyText"/>
      </w:pPr>
    </w:p>
    <w:p w:rsidR="00000000" w:rsidRPr="00834D0D" w:rsidP="00834D0D">
      <w:pPr>
        <w:pStyle w:val="AllowPageBreak"/>
      </w:pPr>
    </w:p>
    <w:p w:rsidR="00000000" w:rsidRPr="00834D0D" w:rsidP="00834D0D">
      <w:pPr>
        <w:pStyle w:val="Heading1"/>
      </w:pPr>
      <w:bookmarkStart w:id="14" w:name="O_155958"/>
      <w:bookmarkEnd w:id="14"/>
      <w:r w:rsidRPr="00834D0D">
        <w:t>Co-requisite units</w:t>
      </w:r>
    </w:p>
    <w:tbl>
      <w:tblPr>
        <w:tblW w:w="0" w:type="auto"/>
        <w:tblLayout w:type="fixed"/>
        <w:tblCellMar>
          <w:left w:w="62" w:type="dxa"/>
          <w:right w:w="62" w:type="dxa"/>
        </w:tblCellMar>
        <w:tblLook w:val="0000"/>
      </w:tblPr>
      <w:tblGrid>
        <w:gridCol w:w="2641"/>
        <w:gridCol w:w="1322"/>
        <w:gridCol w:w="4559"/>
      </w:tblGrid>
      <w:tr w:rsidTr="009429B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D0D">
            <w:pPr>
              <w:pStyle w:val="BodyText"/>
              <w:rPr>
                <w:lang w:val="en-NZ"/>
              </w:rPr>
            </w:pPr>
            <w:r w:rsidRPr="00834D0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D0D">
            <w:pPr>
              <w:pStyle w:val="BodyText"/>
              <w:rPr>
                <w:lang w:val="en-NZ"/>
              </w:rPr>
            </w:pPr>
          </w:p>
        </w:tc>
      </w:tr>
      <w:tr w:rsidTr="009429B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D0D">
            <w:pPr>
              <w:pStyle w:val="BodyText"/>
              <w:rPr>
                <w:lang w:val="en-NZ"/>
              </w:rPr>
            </w:pPr>
          </w:p>
        </w:tc>
      </w:tr>
      <w:tr w:rsidTr="009429B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D0D" w:rsidP="00834D0D">
            <w:pPr>
              <w:pStyle w:val="BodyText"/>
            </w:pPr>
          </w:p>
        </w:tc>
      </w:tr>
    </w:tbl>
    <w:p w:rsidR="00000000" w:rsidRPr="00834D0D" w:rsidP="00834D0D">
      <w:pPr>
        <w:pStyle w:val="BodyText"/>
      </w:pPr>
    </w:p>
    <w:p w:rsidR="00000000" w:rsidRPr="00834D0D" w:rsidP="00834D0D"/>
    <w:sectPr w:rsidSect="00834D0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D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29B3" w:rsidP="009429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D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9B3" w:rsidP="00834D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429B3" w:rsidP="00834D0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429B3" w:rsidP="00834D0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D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29B3" w:rsidP="009429B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D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9B3" w:rsidP="00834D0D">
    <w:pPr>
      <w:pStyle w:val="Header"/>
      <w:framePr w:wrap="around"/>
    </w:pPr>
    <w:r>
      <w:fldChar w:fldCharType="begin"/>
    </w:r>
    <w:r>
      <w:instrText xml:space="preserve"> TITLE   \* MERGEFORMAT </w:instrText>
    </w:r>
    <w:r>
      <w:fldChar w:fldCharType="separate"/>
    </w:r>
    <w:r>
      <w:t>FDFPO3002A Debone and fillet product (manually)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429B3" w:rsidP="00834D0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B81E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12F5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44A9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4D0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34D0D"/>
    <w:pPr>
      <w:spacing w:before="360" w:after="60"/>
      <w:outlineLvl w:val="0"/>
    </w:pPr>
    <w:rPr>
      <w:sz w:val="32"/>
    </w:rPr>
  </w:style>
  <w:style w:type="paragraph" w:styleId="Heading2">
    <w:name w:val="heading 2"/>
    <w:basedOn w:val="HeadingBase"/>
    <w:next w:val="BodyText"/>
    <w:link w:val="Heading2Char"/>
    <w:qFormat/>
    <w:rsid w:val="00834D0D"/>
    <w:pPr>
      <w:keepLines/>
      <w:spacing w:before="240" w:after="120"/>
      <w:outlineLvl w:val="1"/>
    </w:pPr>
    <w:rPr>
      <w:sz w:val="28"/>
      <w:szCs w:val="40"/>
    </w:rPr>
  </w:style>
  <w:style w:type="paragraph" w:styleId="Heading3">
    <w:name w:val="heading 3"/>
    <w:basedOn w:val="HeadingBase"/>
    <w:next w:val="BodyText"/>
    <w:link w:val="Heading3Char"/>
    <w:qFormat/>
    <w:rsid w:val="00834D0D"/>
    <w:pPr>
      <w:spacing w:before="180" w:after="120"/>
      <w:outlineLvl w:val="2"/>
    </w:pPr>
    <w:rPr>
      <w:spacing w:val="-10"/>
      <w:kern w:val="32"/>
    </w:rPr>
  </w:style>
  <w:style w:type="paragraph" w:styleId="Heading4">
    <w:name w:val="heading 4"/>
    <w:basedOn w:val="HeadingBase"/>
    <w:next w:val="BodyText"/>
    <w:link w:val="Heading4Char"/>
    <w:qFormat/>
    <w:rsid w:val="00834D0D"/>
    <w:pPr>
      <w:spacing w:before="160" w:after="120"/>
      <w:outlineLvl w:val="3"/>
    </w:pPr>
    <w:rPr>
      <w:sz w:val="22"/>
    </w:rPr>
  </w:style>
  <w:style w:type="paragraph" w:styleId="Heading5">
    <w:name w:val="heading 5"/>
    <w:basedOn w:val="HeadingBase"/>
    <w:next w:val="Normal"/>
    <w:link w:val="Heading5Char"/>
    <w:qFormat/>
    <w:rsid w:val="00834D0D"/>
    <w:pPr>
      <w:spacing w:before="80"/>
      <w:outlineLvl w:val="4"/>
    </w:pPr>
    <w:rPr>
      <w:color w:val="918585"/>
      <w:sz w:val="20"/>
    </w:rPr>
  </w:style>
  <w:style w:type="paragraph" w:styleId="Heading6">
    <w:name w:val="heading 6"/>
    <w:basedOn w:val="HeadingBase"/>
    <w:next w:val="Normal"/>
    <w:link w:val="Heading6Char"/>
    <w:qFormat/>
    <w:rsid w:val="00834D0D"/>
    <w:pPr>
      <w:spacing w:before="60"/>
      <w:outlineLvl w:val="5"/>
    </w:pPr>
    <w:rPr>
      <w:color w:val="918585"/>
      <w:sz w:val="20"/>
    </w:rPr>
  </w:style>
  <w:style w:type="paragraph" w:styleId="Heading7">
    <w:name w:val="heading 7"/>
    <w:basedOn w:val="Normal"/>
    <w:next w:val="Normal"/>
    <w:link w:val="Heading7Char"/>
    <w:qFormat/>
    <w:rsid w:val="00834D0D"/>
    <w:pPr>
      <w:ind w:left="720"/>
      <w:outlineLvl w:val="6"/>
    </w:pPr>
    <w:rPr>
      <w:i/>
    </w:rPr>
  </w:style>
  <w:style w:type="paragraph" w:styleId="Heading8">
    <w:name w:val="heading 8"/>
    <w:basedOn w:val="Normal"/>
    <w:next w:val="Normal"/>
    <w:link w:val="Heading8Char"/>
    <w:qFormat/>
    <w:rsid w:val="00834D0D"/>
    <w:pPr>
      <w:ind w:left="720"/>
      <w:outlineLvl w:val="7"/>
    </w:pPr>
    <w:rPr>
      <w:i/>
    </w:rPr>
  </w:style>
  <w:style w:type="paragraph" w:styleId="Heading9">
    <w:name w:val="heading 9"/>
    <w:basedOn w:val="Normal"/>
    <w:next w:val="Normal"/>
    <w:link w:val="Heading9Char"/>
    <w:qFormat/>
    <w:rsid w:val="00834D0D"/>
    <w:pPr>
      <w:ind w:left="720"/>
      <w:outlineLvl w:val="8"/>
    </w:pPr>
    <w:rPr>
      <w:i/>
    </w:rPr>
  </w:style>
  <w:style w:type="character" w:default="1" w:styleId="DefaultParagraphFont">
    <w:name w:val="Default Paragraph Font"/>
    <w:uiPriority w:val="1"/>
    <w:unhideWhenUsed/>
    <w:rsid w:val="00834D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4D0D"/>
  </w:style>
  <w:style w:type="character" w:customStyle="1" w:styleId="Heading1Char">
    <w:name w:val="Heading 1 Char"/>
    <w:basedOn w:val="DefaultParagraphFont"/>
    <w:link w:val="Heading1"/>
    <w:rsid w:val="00834D0D"/>
    <w:rPr>
      <w:rFonts w:ascii="Times New Roman" w:eastAsia="Times New Roman" w:hAnsi="Times New Roman" w:cs="Times New Roman"/>
      <w:b/>
      <w:sz w:val="32"/>
      <w:szCs w:val="20"/>
      <w:lang w:eastAsia="en-US"/>
    </w:rPr>
  </w:style>
  <w:style w:type="paragraph" w:styleId="BodyText">
    <w:name w:val="Body Text"/>
    <w:basedOn w:val="Normal"/>
    <w:link w:val="BodyTextChar"/>
    <w:rsid w:val="00834D0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34D0D"/>
    <w:rPr>
      <w:rFonts w:ascii="Times New Roman" w:eastAsia="Times New Roman" w:hAnsi="Times New Roman" w:cs="Times New Roman"/>
      <w:sz w:val="24"/>
      <w:lang w:val="en-US" w:eastAsia="en-US"/>
    </w:rPr>
  </w:style>
  <w:style w:type="paragraph" w:styleId="Footer">
    <w:name w:val="footer"/>
    <w:basedOn w:val="Normal"/>
    <w:link w:val="FooterChar"/>
    <w:rsid w:val="00834D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4D0D"/>
    <w:rPr>
      <w:rFonts w:ascii="Times New Roman" w:eastAsia="Times New Roman" w:hAnsi="Times New Roman" w:cs="Times New Roman"/>
      <w:sz w:val="16"/>
      <w:lang w:val="en-US" w:eastAsia="en-US"/>
    </w:rPr>
  </w:style>
  <w:style w:type="paragraph" w:styleId="List">
    <w:name w:val="List"/>
    <w:basedOn w:val="BodyText"/>
    <w:next w:val="BodyText"/>
    <w:rsid w:val="00834D0D"/>
    <w:pPr>
      <w:tabs>
        <w:tab w:val="left" w:pos="340"/>
      </w:tabs>
      <w:spacing w:before="60" w:after="60"/>
      <w:ind w:left="340" w:hanging="340"/>
    </w:pPr>
  </w:style>
  <w:style w:type="paragraph" w:styleId="ListBullet">
    <w:name w:val="List Bullet"/>
    <w:basedOn w:val="List"/>
    <w:rsid w:val="00834D0D"/>
    <w:pPr>
      <w:numPr>
        <w:numId w:val="13"/>
      </w:numPr>
      <w:tabs>
        <w:tab w:val="clear" w:pos="340"/>
      </w:tabs>
      <w:spacing w:before="40" w:after="40"/>
    </w:pPr>
  </w:style>
  <w:style w:type="character" w:customStyle="1" w:styleId="SpecialBold">
    <w:name w:val="Special Bold"/>
    <w:basedOn w:val="DefaultParagraphFont"/>
    <w:rsid w:val="00834D0D"/>
    <w:rPr>
      <w:b/>
      <w:spacing w:val="0"/>
    </w:rPr>
  </w:style>
  <w:style w:type="paragraph" w:styleId="ListBullet2">
    <w:name w:val="List Bullet 2"/>
    <w:basedOn w:val="List2"/>
    <w:rsid w:val="00834D0D"/>
    <w:pPr>
      <w:numPr>
        <w:numId w:val="14"/>
      </w:numPr>
      <w:tabs>
        <w:tab w:val="clear" w:pos="680"/>
      </w:tabs>
    </w:pPr>
  </w:style>
  <w:style w:type="paragraph" w:styleId="Header">
    <w:name w:val="header"/>
    <w:basedOn w:val="Normal"/>
    <w:link w:val="HeaderChar"/>
    <w:rsid w:val="00834D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4D0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34D0D"/>
    <w:pPr>
      <w:spacing w:before="240" w:after="120"/>
      <w:outlineLvl w:val="0"/>
    </w:pPr>
    <w:rPr>
      <w:rFonts w:ascii="Times New Roman" w:hAnsi="Times New Roman"/>
      <w:b/>
      <w:sz w:val="28"/>
    </w:rPr>
  </w:style>
  <w:style w:type="paragraph" w:customStyle="1" w:styleId="AllowPageBreak">
    <w:name w:val="AllowPageBreak"/>
    <w:rsid w:val="00834D0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34D0D"/>
    <w:pPr>
      <w:tabs>
        <w:tab w:val="left" w:pos="680"/>
      </w:tabs>
      <w:spacing w:before="60" w:after="60"/>
      <w:ind w:left="680" w:hanging="340"/>
    </w:pPr>
  </w:style>
  <w:style w:type="character" w:customStyle="1" w:styleId="BoldandItalics">
    <w:name w:val="Bold and Italics"/>
    <w:qFormat/>
    <w:rsid w:val="00834D0D"/>
    <w:rPr>
      <w:b/>
      <w:i/>
      <w:u w:val="none"/>
    </w:rPr>
  </w:style>
  <w:style w:type="character" w:customStyle="1" w:styleId="Heading2Char">
    <w:name w:val="Heading 2 Char"/>
    <w:basedOn w:val="DefaultParagraphFont"/>
    <w:link w:val="Heading2"/>
    <w:rsid w:val="00834D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4D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4D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4D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4D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4D0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34D0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34D0D"/>
    <w:rPr>
      <w:rFonts w:ascii="Courier New" w:eastAsia="Times New Roman" w:hAnsi="Courier New" w:cs="Times New Roman"/>
      <w:i/>
      <w:szCs w:val="20"/>
      <w:lang w:val="en-US" w:eastAsia="en-US"/>
    </w:rPr>
  </w:style>
  <w:style w:type="paragraph" w:customStyle="1" w:styleId="HeadingBase">
    <w:name w:val="Heading Base"/>
    <w:rsid w:val="00834D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4D0D"/>
    <w:pPr>
      <w:tabs>
        <w:tab w:val="right" w:leader="dot" w:pos="9072"/>
      </w:tabs>
      <w:ind w:left="567"/>
    </w:pPr>
    <w:rPr>
      <w:szCs w:val="22"/>
    </w:rPr>
  </w:style>
  <w:style w:type="paragraph" w:customStyle="1" w:styleId="TOCBase">
    <w:name w:val="TOC Base"/>
    <w:rsid w:val="00834D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4D0D"/>
    <w:pPr>
      <w:tabs>
        <w:tab w:val="right" w:leader="dot" w:pos="9072"/>
      </w:tabs>
      <w:spacing w:before="40" w:after="40"/>
      <w:ind w:left="284"/>
    </w:pPr>
    <w:rPr>
      <w:rFonts w:ascii="Times New Roman" w:hAnsi="Times New Roman"/>
    </w:rPr>
  </w:style>
  <w:style w:type="paragraph" w:styleId="TOC1">
    <w:name w:val="toc 1"/>
    <w:basedOn w:val="TOCBase"/>
    <w:next w:val="Normal"/>
    <w:rsid w:val="00834D0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34D0D"/>
    <w:pPr>
      <w:spacing w:before="5040"/>
      <w:jc w:val="center"/>
    </w:pPr>
    <w:rPr>
      <w:sz w:val="48"/>
      <w:szCs w:val="72"/>
      <w:lang w:val="en-US"/>
    </w:rPr>
  </w:style>
  <w:style w:type="character" w:customStyle="1" w:styleId="TitleChar">
    <w:name w:val="Title Char"/>
    <w:basedOn w:val="DefaultParagraphFont"/>
    <w:link w:val="Title"/>
    <w:rsid w:val="00834D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4D0D"/>
    <w:pPr>
      <w:tabs>
        <w:tab w:val="left" w:pos="3600"/>
        <w:tab w:val="left" w:pos="3958"/>
      </w:tabs>
    </w:pPr>
  </w:style>
  <w:style w:type="paragraph" w:customStyle="1" w:styleId="Note">
    <w:name w:val="Note"/>
    <w:basedOn w:val="BodyText"/>
    <w:rsid w:val="00834D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4D0D"/>
    <w:pPr>
      <w:framePr w:wrap="auto" w:hAnchor="text" w:y="6049"/>
    </w:pPr>
    <w:rPr>
      <w:color w:val="000000"/>
      <w:sz w:val="40"/>
    </w:rPr>
  </w:style>
  <w:style w:type="paragraph" w:customStyle="1" w:styleId="TOCTitle">
    <w:name w:val="TOCTitle"/>
    <w:basedOn w:val="Heading1"/>
    <w:rsid w:val="00834D0D"/>
    <w:pPr>
      <w:spacing w:after="240"/>
      <w:jc w:val="center"/>
      <w:outlineLvl w:val="9"/>
    </w:pPr>
    <w:rPr>
      <w:caps/>
    </w:rPr>
  </w:style>
  <w:style w:type="paragraph" w:customStyle="1" w:styleId="Version">
    <w:name w:val="Version"/>
    <w:rsid w:val="00834D0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4D0D"/>
    <w:pPr>
      <w:keepNext w:val="0"/>
      <w:tabs>
        <w:tab w:val="right" w:pos="4176"/>
      </w:tabs>
      <w:ind w:left="198" w:hanging="198"/>
    </w:pPr>
    <w:rPr>
      <w:rFonts w:ascii="Garamond" w:hAnsi="Garamond"/>
    </w:rPr>
  </w:style>
  <w:style w:type="paragraph" w:styleId="IndexHeading">
    <w:name w:val="index heading"/>
    <w:basedOn w:val="Normal"/>
    <w:next w:val="Index1"/>
    <w:semiHidden/>
    <w:rsid w:val="00834D0D"/>
    <w:pPr>
      <w:spacing w:before="120" w:after="120"/>
    </w:pPr>
    <w:rPr>
      <w:rFonts w:ascii="Arial" w:hAnsi="Arial"/>
      <w:b/>
      <w:color w:val="918585"/>
      <w:sz w:val="24"/>
    </w:rPr>
  </w:style>
  <w:style w:type="paragraph" w:customStyle="1" w:styleId="Chapter">
    <w:name w:val="Chapter"/>
    <w:basedOn w:val="Normal"/>
    <w:rsid w:val="00834D0D"/>
    <w:pPr>
      <w:spacing w:before="240"/>
    </w:pPr>
    <w:rPr>
      <w:rFonts w:ascii="Times New Roman" w:hAnsi="Times New Roman"/>
      <w:smallCaps/>
      <w:spacing w:val="80"/>
      <w:sz w:val="28"/>
    </w:rPr>
  </w:style>
  <w:style w:type="paragraph" w:customStyle="1" w:styleId="InChapter">
    <w:name w:val="InChapter"/>
    <w:basedOn w:val="Heading3"/>
    <w:rsid w:val="00834D0D"/>
    <w:pPr>
      <w:spacing w:after="240"/>
      <w:outlineLvl w:val="9"/>
    </w:pPr>
    <w:rPr>
      <w:noProof/>
    </w:rPr>
  </w:style>
  <w:style w:type="paragraph" w:styleId="Index2">
    <w:name w:val="index 2"/>
    <w:basedOn w:val="Normal"/>
    <w:next w:val="Normal"/>
    <w:semiHidden/>
    <w:rsid w:val="00834D0D"/>
    <w:pPr>
      <w:tabs>
        <w:tab w:val="right" w:pos="4176"/>
      </w:tabs>
      <w:ind w:left="568" w:hanging="284"/>
    </w:pPr>
    <w:rPr>
      <w:rFonts w:ascii="Garamond" w:hAnsi="Garamond"/>
    </w:rPr>
  </w:style>
  <w:style w:type="paragraph" w:customStyle="1" w:styleId="Byline">
    <w:name w:val="Byline"/>
    <w:rsid w:val="00834D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4D0D"/>
    <w:pPr>
      <w:tabs>
        <w:tab w:val="clear" w:pos="3600"/>
        <w:tab w:val="clear" w:pos="3958"/>
      </w:tabs>
      <w:jc w:val="right"/>
    </w:pPr>
  </w:style>
  <w:style w:type="character" w:styleId="Emphasis">
    <w:name w:val="Emphasis"/>
    <w:basedOn w:val="DefaultParagraphFont"/>
    <w:qFormat/>
    <w:rsid w:val="00834D0D"/>
    <w:rPr>
      <w:i/>
    </w:rPr>
  </w:style>
  <w:style w:type="paragraph" w:styleId="Caption">
    <w:name w:val="caption"/>
    <w:basedOn w:val="BodyText"/>
    <w:next w:val="Normal"/>
    <w:qFormat/>
    <w:rsid w:val="00834D0D"/>
    <w:pPr>
      <w:framePr w:w="2268" w:hSpace="181" w:vSpace="181" w:wrap="around" w:vAnchor="text" w:hAnchor="page" w:x="1135" w:y="285" w:anchorLock="1"/>
    </w:pPr>
    <w:rPr>
      <w:i/>
    </w:rPr>
  </w:style>
  <w:style w:type="paragraph" w:customStyle="1" w:styleId="MiniTOCTitle">
    <w:name w:val="MiniTOCTitle"/>
    <w:basedOn w:val="Heading4"/>
    <w:rsid w:val="00834D0D"/>
    <w:pPr>
      <w:spacing w:before="240"/>
      <w:outlineLvl w:val="9"/>
    </w:pPr>
    <w:rPr>
      <w:noProof/>
      <w:sz w:val="24"/>
    </w:rPr>
  </w:style>
  <w:style w:type="paragraph" w:customStyle="1" w:styleId="MiniTOCItem">
    <w:name w:val="MiniTOCItem"/>
    <w:basedOn w:val="ListBullet"/>
    <w:rsid w:val="00834D0D"/>
    <w:pPr>
      <w:numPr>
        <w:numId w:val="0"/>
      </w:numPr>
      <w:tabs>
        <w:tab w:val="right" w:leader="dot" w:pos="6521"/>
      </w:tabs>
      <w:spacing w:before="0" w:after="0"/>
    </w:pPr>
  </w:style>
  <w:style w:type="paragraph" w:customStyle="1" w:styleId="TOFTitle">
    <w:name w:val="TOFTitle"/>
    <w:basedOn w:val="TOCTitle"/>
    <w:rsid w:val="00834D0D"/>
  </w:style>
  <w:style w:type="paragraph" w:styleId="TableofFigures">
    <w:name w:val="table of figures"/>
    <w:basedOn w:val="Normal"/>
    <w:next w:val="Normal"/>
    <w:semiHidden/>
    <w:rsid w:val="00834D0D"/>
    <w:pPr>
      <w:tabs>
        <w:tab w:val="right" w:leader="dot" w:pos="9072"/>
      </w:tabs>
      <w:ind w:left="970" w:hanging="403"/>
    </w:pPr>
    <w:rPr>
      <w:rFonts w:ascii="Times New Roman" w:hAnsi="Times New Roman"/>
      <w:b/>
    </w:rPr>
  </w:style>
  <w:style w:type="paragraph" w:styleId="ListNumber">
    <w:name w:val="List Number"/>
    <w:basedOn w:val="List"/>
    <w:rsid w:val="00834D0D"/>
    <w:pPr>
      <w:numPr>
        <w:numId w:val="11"/>
      </w:numPr>
    </w:pPr>
  </w:style>
  <w:style w:type="character" w:customStyle="1" w:styleId="WingdingSymbols">
    <w:name w:val="Wingding Symbols"/>
    <w:rsid w:val="00834D0D"/>
    <w:rPr>
      <w:rFonts w:ascii="Wingdings" w:hAnsi="Wingdings"/>
    </w:rPr>
  </w:style>
  <w:style w:type="paragraph" w:customStyle="1" w:styleId="TableHeading">
    <w:name w:val="Table Heading"/>
    <w:basedOn w:val="HeadingBase"/>
    <w:rsid w:val="00834D0D"/>
    <w:pPr>
      <w:keepLines/>
      <w:pBdr>
        <w:bottom w:val="single" w:sz="6" w:space="1" w:color="918585"/>
      </w:pBdr>
      <w:spacing w:before="240"/>
    </w:pPr>
  </w:style>
  <w:style w:type="character" w:customStyle="1" w:styleId="HotSpot">
    <w:name w:val="HotSpot"/>
    <w:rsid w:val="00834D0D"/>
    <w:rPr>
      <w:color w:val="0033CC"/>
      <w:u w:val="none"/>
    </w:rPr>
  </w:style>
  <w:style w:type="paragraph" w:customStyle="1" w:styleId="BodyTextRight">
    <w:name w:val="Body Text Right"/>
    <w:basedOn w:val="BodyText"/>
    <w:rsid w:val="00834D0D"/>
    <w:pPr>
      <w:spacing w:before="0" w:after="0"/>
      <w:jc w:val="right"/>
    </w:pPr>
  </w:style>
  <w:style w:type="paragraph" w:styleId="Index3">
    <w:name w:val="index 3"/>
    <w:basedOn w:val="ListNumber2"/>
    <w:next w:val="Normal"/>
    <w:semiHidden/>
    <w:rsid w:val="00834D0D"/>
    <w:pPr>
      <w:numPr>
        <w:numId w:val="0"/>
      </w:numPr>
      <w:tabs>
        <w:tab w:val="right" w:leader="dot" w:pos="4176"/>
      </w:tabs>
    </w:pPr>
  </w:style>
  <w:style w:type="paragraph" w:styleId="ListNumber2">
    <w:name w:val="List Number 2"/>
    <w:basedOn w:val="List2"/>
    <w:rsid w:val="00834D0D"/>
    <w:pPr>
      <w:numPr>
        <w:numId w:val="10"/>
      </w:numPr>
      <w:tabs>
        <w:tab w:val="clear" w:pos="1060"/>
      </w:tabs>
    </w:pPr>
  </w:style>
  <w:style w:type="paragraph" w:customStyle="1" w:styleId="MarginNote">
    <w:name w:val="Margin Note"/>
    <w:basedOn w:val="BodyText"/>
    <w:rsid w:val="00834D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4D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4D0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34D0D"/>
    <w:rPr>
      <w:sz w:val="32"/>
    </w:rPr>
  </w:style>
  <w:style w:type="paragraph" w:customStyle="1" w:styleId="HeadingProcedure">
    <w:name w:val="Heading Procedure"/>
    <w:basedOn w:val="HeadingBase"/>
    <w:next w:val="Normal"/>
    <w:rsid w:val="00834D0D"/>
    <w:pPr>
      <w:tabs>
        <w:tab w:val="left" w:pos="0"/>
      </w:tabs>
      <w:spacing w:before="120" w:after="60"/>
    </w:pPr>
    <w:rPr>
      <w:i/>
      <w:color w:val="918585"/>
      <w:sz w:val="22"/>
    </w:rPr>
  </w:style>
  <w:style w:type="paragraph" w:customStyle="1" w:styleId="TableBodyText">
    <w:name w:val="Table Body Text"/>
    <w:basedOn w:val="BodyText"/>
    <w:rsid w:val="00834D0D"/>
    <w:pPr>
      <w:spacing w:before="60" w:after="60"/>
    </w:pPr>
  </w:style>
  <w:style w:type="paragraph" w:styleId="ListContinue">
    <w:name w:val="List Continue"/>
    <w:basedOn w:val="List"/>
    <w:rsid w:val="00834D0D"/>
    <w:pPr>
      <w:ind w:firstLine="0"/>
    </w:pPr>
  </w:style>
  <w:style w:type="paragraph" w:customStyle="1" w:styleId="ListNote">
    <w:name w:val="List Note"/>
    <w:basedOn w:val="List"/>
    <w:rsid w:val="00834D0D"/>
    <w:pPr>
      <w:pBdr>
        <w:top w:val="single" w:sz="6" w:space="2" w:color="918585"/>
        <w:bottom w:val="single" w:sz="6" w:space="2" w:color="918585"/>
      </w:pBdr>
      <w:tabs>
        <w:tab w:val="left" w:pos="1021"/>
      </w:tabs>
      <w:ind w:firstLine="0"/>
    </w:pPr>
  </w:style>
  <w:style w:type="paragraph" w:customStyle="1" w:styleId="Warning">
    <w:name w:val="Warning"/>
    <w:basedOn w:val="BodyText"/>
    <w:rsid w:val="00834D0D"/>
    <w:pPr>
      <w:shd w:val="clear" w:color="auto" w:fill="D9D9D9"/>
      <w:tabs>
        <w:tab w:val="left" w:pos="992"/>
      </w:tabs>
      <w:ind w:left="119" w:right="119"/>
    </w:pPr>
    <w:rPr>
      <w:sz w:val="20"/>
    </w:rPr>
  </w:style>
  <w:style w:type="paragraph" w:customStyle="1" w:styleId="MarginIcons">
    <w:name w:val="Margin Icons"/>
    <w:basedOn w:val="BodyText"/>
    <w:rsid w:val="00834D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4D0D"/>
    <w:rPr>
      <w:rFonts w:ascii="Courier New" w:hAnsi="Courier New"/>
    </w:rPr>
  </w:style>
  <w:style w:type="paragraph" w:customStyle="1" w:styleId="NoteBullet">
    <w:name w:val="Note Bullet"/>
    <w:basedOn w:val="Note"/>
    <w:rsid w:val="00834D0D"/>
    <w:pPr>
      <w:tabs>
        <w:tab w:val="clear" w:pos="680"/>
      </w:tabs>
      <w:spacing w:before="60" w:after="60"/>
    </w:pPr>
  </w:style>
  <w:style w:type="paragraph" w:customStyle="1" w:styleId="SubHeading2">
    <w:name w:val="SubHeading2"/>
    <w:basedOn w:val="HeadingBase"/>
    <w:rsid w:val="00834D0D"/>
    <w:pPr>
      <w:spacing w:before="240" w:after="60"/>
    </w:pPr>
    <w:rPr>
      <w:sz w:val="20"/>
    </w:rPr>
  </w:style>
  <w:style w:type="paragraph" w:customStyle="1" w:styleId="SubHeading1">
    <w:name w:val="SubHeading1"/>
    <w:basedOn w:val="HeadingBase"/>
    <w:rsid w:val="00834D0D"/>
    <w:pPr>
      <w:spacing w:before="240" w:after="60"/>
    </w:pPr>
    <w:rPr>
      <w:color w:val="918585"/>
      <w:sz w:val="22"/>
    </w:rPr>
  </w:style>
  <w:style w:type="paragraph" w:customStyle="1" w:styleId="SideHeading">
    <w:name w:val="Side Heading"/>
    <w:basedOn w:val="HeadingBase"/>
    <w:rsid w:val="00834D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4D0D"/>
    <w:pPr>
      <w:numPr>
        <w:numId w:val="12"/>
      </w:numPr>
    </w:pPr>
  </w:style>
  <w:style w:type="paragraph" w:styleId="PlainText">
    <w:name w:val="Plain Text"/>
    <w:basedOn w:val="Normal"/>
    <w:link w:val="PlainTextChar"/>
    <w:rsid w:val="00834D0D"/>
    <w:rPr>
      <w:sz w:val="20"/>
    </w:rPr>
  </w:style>
  <w:style w:type="character" w:customStyle="1" w:styleId="PlainTextChar">
    <w:name w:val="Plain Text Char"/>
    <w:basedOn w:val="DefaultParagraphFont"/>
    <w:link w:val="PlainText"/>
    <w:rsid w:val="00834D0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34D0D"/>
    <w:rPr>
      <w:b/>
      <w:smallCaps/>
    </w:rPr>
  </w:style>
  <w:style w:type="paragraph" w:customStyle="1" w:styleId="TableListNumber">
    <w:name w:val="Table List Number"/>
    <w:basedOn w:val="ListNumber"/>
    <w:rsid w:val="00834D0D"/>
    <w:pPr>
      <w:numPr>
        <w:numId w:val="0"/>
      </w:numPr>
    </w:pPr>
  </w:style>
  <w:style w:type="paragraph" w:styleId="TOC4">
    <w:name w:val="toc 4"/>
    <w:basedOn w:val="TOCBase"/>
    <w:next w:val="Normal"/>
    <w:semiHidden/>
    <w:rsid w:val="00834D0D"/>
    <w:pPr>
      <w:tabs>
        <w:tab w:val="right" w:leader="dot" w:pos="9071"/>
      </w:tabs>
      <w:ind w:left="1701"/>
    </w:pPr>
  </w:style>
  <w:style w:type="paragraph" w:customStyle="1" w:styleId="ListAlpha">
    <w:name w:val="List Alpha"/>
    <w:basedOn w:val="List"/>
    <w:rsid w:val="00834D0D"/>
    <w:pPr>
      <w:numPr>
        <w:numId w:val="9"/>
      </w:numPr>
    </w:pPr>
  </w:style>
  <w:style w:type="paragraph" w:customStyle="1" w:styleId="ListAlpha2">
    <w:name w:val="List Alpha 2"/>
    <w:basedOn w:val="List2"/>
    <w:rsid w:val="00834D0D"/>
    <w:pPr>
      <w:numPr>
        <w:numId w:val="8"/>
      </w:numPr>
    </w:pPr>
  </w:style>
  <w:style w:type="paragraph" w:styleId="List3">
    <w:name w:val="List 3"/>
    <w:basedOn w:val="BodyText"/>
    <w:rsid w:val="00834D0D"/>
    <w:pPr>
      <w:tabs>
        <w:tab w:val="left" w:pos="1021"/>
      </w:tabs>
      <w:spacing w:before="60" w:after="60"/>
      <w:ind w:left="1020" w:hanging="340"/>
    </w:pPr>
  </w:style>
  <w:style w:type="paragraph" w:styleId="List4">
    <w:name w:val="List 4"/>
    <w:basedOn w:val="BodyText"/>
    <w:rsid w:val="00834D0D"/>
    <w:pPr>
      <w:tabs>
        <w:tab w:val="left" w:pos="1361"/>
      </w:tabs>
      <w:spacing w:before="60" w:after="60"/>
      <w:ind w:left="1361" w:hanging="340"/>
    </w:pPr>
  </w:style>
  <w:style w:type="paragraph" w:styleId="List5">
    <w:name w:val="List 5"/>
    <w:basedOn w:val="BodyText"/>
    <w:rsid w:val="00834D0D"/>
    <w:pPr>
      <w:tabs>
        <w:tab w:val="left" w:pos="1701"/>
      </w:tabs>
      <w:spacing w:before="60" w:after="60"/>
      <w:ind w:left="1701" w:hanging="340"/>
    </w:pPr>
  </w:style>
  <w:style w:type="paragraph" w:styleId="ListBullet3">
    <w:name w:val="List Bullet 3"/>
    <w:basedOn w:val="List3"/>
    <w:rsid w:val="00834D0D"/>
    <w:pPr>
      <w:numPr>
        <w:numId w:val="15"/>
      </w:numPr>
      <w:tabs>
        <w:tab w:val="clear" w:pos="1021"/>
      </w:tabs>
      <w:ind w:left="1037" w:hanging="357"/>
    </w:pPr>
  </w:style>
  <w:style w:type="paragraph" w:styleId="ListBullet4">
    <w:name w:val="List Bullet 4"/>
    <w:basedOn w:val="List4"/>
    <w:rsid w:val="00834D0D"/>
    <w:pPr>
      <w:numPr>
        <w:numId w:val="3"/>
      </w:numPr>
    </w:pPr>
  </w:style>
  <w:style w:type="paragraph" w:styleId="ListBullet5">
    <w:name w:val="List Bullet 5"/>
    <w:basedOn w:val="List5"/>
    <w:rsid w:val="00834D0D"/>
    <w:pPr>
      <w:numPr>
        <w:numId w:val="4"/>
      </w:numPr>
    </w:pPr>
  </w:style>
  <w:style w:type="paragraph" w:styleId="ListContinue2">
    <w:name w:val="List Continue 2"/>
    <w:basedOn w:val="List2"/>
    <w:rsid w:val="00834D0D"/>
    <w:pPr>
      <w:ind w:firstLine="0"/>
    </w:pPr>
  </w:style>
  <w:style w:type="paragraph" w:styleId="ListContinue3">
    <w:name w:val="List Continue 3"/>
    <w:basedOn w:val="List3"/>
    <w:rsid w:val="00834D0D"/>
    <w:pPr>
      <w:ind w:left="1021" w:firstLine="0"/>
    </w:pPr>
  </w:style>
  <w:style w:type="paragraph" w:styleId="ListContinue4">
    <w:name w:val="List Continue 4"/>
    <w:basedOn w:val="List4"/>
    <w:rsid w:val="00834D0D"/>
    <w:pPr>
      <w:ind w:firstLine="0"/>
    </w:pPr>
  </w:style>
  <w:style w:type="paragraph" w:styleId="ListContinue5">
    <w:name w:val="List Continue 5"/>
    <w:basedOn w:val="List5"/>
    <w:rsid w:val="00834D0D"/>
    <w:pPr>
      <w:ind w:firstLine="0"/>
    </w:pPr>
  </w:style>
  <w:style w:type="paragraph" w:styleId="ListNumber3">
    <w:name w:val="List Number 3"/>
    <w:basedOn w:val="List3"/>
    <w:rsid w:val="00834D0D"/>
    <w:pPr>
      <w:numPr>
        <w:numId w:val="5"/>
      </w:numPr>
    </w:pPr>
  </w:style>
  <w:style w:type="paragraph" w:styleId="ListNumber4">
    <w:name w:val="List Number 4"/>
    <w:basedOn w:val="List4"/>
    <w:rsid w:val="00834D0D"/>
    <w:pPr>
      <w:numPr>
        <w:numId w:val="6"/>
      </w:numPr>
    </w:pPr>
  </w:style>
  <w:style w:type="paragraph" w:styleId="ListNumber5">
    <w:name w:val="List Number 5"/>
    <w:basedOn w:val="List5"/>
    <w:rsid w:val="00834D0D"/>
    <w:pPr>
      <w:numPr>
        <w:numId w:val="7"/>
      </w:numPr>
    </w:pPr>
  </w:style>
  <w:style w:type="paragraph" w:styleId="BlockText">
    <w:name w:val="Block Text"/>
    <w:basedOn w:val="Normal"/>
    <w:rsid w:val="00834D0D"/>
    <w:pPr>
      <w:spacing w:after="120"/>
      <w:ind w:left="1440" w:right="1440"/>
    </w:pPr>
  </w:style>
  <w:style w:type="character" w:customStyle="1" w:styleId="Subscript">
    <w:name w:val="Subscript"/>
    <w:basedOn w:val="DefaultParagraphFont"/>
    <w:rsid w:val="00834D0D"/>
    <w:rPr>
      <w:sz w:val="16"/>
      <w:vertAlign w:val="subscript"/>
    </w:rPr>
  </w:style>
  <w:style w:type="character" w:customStyle="1" w:styleId="Superscript">
    <w:name w:val="Superscript"/>
    <w:basedOn w:val="DefaultParagraphFont"/>
    <w:rsid w:val="00834D0D"/>
    <w:rPr>
      <w:sz w:val="16"/>
      <w:vertAlign w:val="superscript"/>
    </w:rPr>
  </w:style>
  <w:style w:type="character" w:customStyle="1" w:styleId="Symbols">
    <w:name w:val="Symbols"/>
    <w:basedOn w:val="DefaultParagraphFont"/>
    <w:rsid w:val="00834D0D"/>
    <w:rPr>
      <w:rFonts w:ascii="Symbol" w:hAnsi="Symbol"/>
    </w:rPr>
  </w:style>
  <w:style w:type="character" w:customStyle="1" w:styleId="MenuOptions">
    <w:name w:val="Menu Options"/>
    <w:basedOn w:val="DefaultParagraphFont"/>
    <w:rsid w:val="00834D0D"/>
    <w:rPr>
      <w:rFonts w:ascii="Arial Narrow" w:hAnsi="Arial Narrow"/>
      <w:smallCaps/>
    </w:rPr>
  </w:style>
  <w:style w:type="character" w:customStyle="1" w:styleId="Buttons">
    <w:name w:val="Buttons"/>
    <w:basedOn w:val="DefaultParagraphFont"/>
    <w:rsid w:val="00834D0D"/>
    <w:rPr>
      <w:b/>
    </w:rPr>
  </w:style>
  <w:style w:type="character" w:customStyle="1" w:styleId="Underlined">
    <w:name w:val="Underlined"/>
    <w:basedOn w:val="DefaultParagraphFont"/>
    <w:rsid w:val="00834D0D"/>
    <w:rPr>
      <w:u w:val="single"/>
    </w:rPr>
  </w:style>
  <w:style w:type="paragraph" w:customStyle="1" w:styleId="TableBodyTextRight">
    <w:name w:val="Table Body Text Right"/>
    <w:basedOn w:val="TableBodyText"/>
    <w:rsid w:val="00834D0D"/>
    <w:pPr>
      <w:widowControl w:val="0"/>
      <w:autoSpaceDE w:val="0"/>
      <w:autoSpaceDN w:val="0"/>
      <w:adjustRightInd w:val="0"/>
      <w:jc w:val="right"/>
    </w:pPr>
    <w:rPr>
      <w:rFonts w:cs="Arial"/>
      <w:szCs w:val="18"/>
    </w:rPr>
  </w:style>
  <w:style w:type="paragraph" w:customStyle="1" w:styleId="CopyrightText">
    <w:name w:val="Copyright Text"/>
    <w:basedOn w:val="BodyText"/>
    <w:rsid w:val="00834D0D"/>
    <w:rPr>
      <w:sz w:val="18"/>
    </w:rPr>
  </w:style>
  <w:style w:type="paragraph" w:customStyle="1" w:styleId="BodySmallRight">
    <w:name w:val="Body Small Right"/>
    <w:basedOn w:val="BodyTextRight"/>
    <w:rsid w:val="00834D0D"/>
    <w:rPr>
      <w:sz w:val="18"/>
      <w:szCs w:val="18"/>
    </w:rPr>
  </w:style>
  <w:style w:type="paragraph" w:customStyle="1" w:styleId="MarginEdition">
    <w:name w:val="Margin Edition"/>
    <w:basedOn w:val="MarginNote"/>
    <w:rsid w:val="00834D0D"/>
    <w:pPr>
      <w:spacing w:before="0" w:after="0"/>
    </w:pPr>
    <w:rPr>
      <w:rFonts w:ascii="Times New Roman" w:hAnsi="Times New Roman"/>
      <w:color w:val="999999"/>
    </w:rPr>
  </w:style>
  <w:style w:type="paragraph" w:customStyle="1" w:styleId="Spacer">
    <w:name w:val="Spacer"/>
    <w:basedOn w:val="Normal"/>
    <w:rsid w:val="00834D0D"/>
    <w:rPr>
      <w:sz w:val="2"/>
      <w:szCs w:val="2"/>
    </w:rPr>
  </w:style>
  <w:style w:type="character" w:customStyle="1" w:styleId="Small">
    <w:name w:val="Small"/>
    <w:basedOn w:val="DefaultParagraphFont"/>
    <w:rsid w:val="00834D0D"/>
    <w:rPr>
      <w:sz w:val="16"/>
    </w:rPr>
  </w:style>
  <w:style w:type="paragraph" w:customStyle="1" w:styleId="WideTable">
    <w:name w:val="Wide Table"/>
    <w:basedOn w:val="Normal"/>
    <w:rsid w:val="00834D0D"/>
    <w:pPr>
      <w:ind w:left="-1418"/>
    </w:pPr>
    <w:rPr>
      <w:sz w:val="2"/>
      <w:szCs w:val="2"/>
    </w:rPr>
  </w:style>
  <w:style w:type="character" w:styleId="PageNumber">
    <w:name w:val="page number"/>
    <w:basedOn w:val="DefaultParagraphFont"/>
    <w:rsid w:val="00834D0D"/>
  </w:style>
  <w:style w:type="paragraph" w:styleId="Quote">
    <w:name w:val="Quote"/>
    <w:basedOn w:val="Heading1"/>
    <w:link w:val="QuoteChar"/>
    <w:qFormat/>
    <w:rsid w:val="00834D0D"/>
    <w:rPr>
      <w:b w:val="0"/>
      <w:sz w:val="72"/>
      <w:szCs w:val="72"/>
      <w:lang w:val="en-NZ"/>
    </w:rPr>
  </w:style>
  <w:style w:type="character" w:customStyle="1" w:styleId="QuoteChar">
    <w:name w:val="Quote Char"/>
    <w:basedOn w:val="DefaultParagraphFont"/>
    <w:link w:val="Quote"/>
    <w:rsid w:val="00834D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4D0D"/>
    <w:pPr>
      <w:pageBreakBefore/>
    </w:pPr>
  </w:style>
  <w:style w:type="paragraph" w:customStyle="1" w:styleId="Border">
    <w:name w:val="Border"/>
    <w:basedOn w:val="Normal"/>
    <w:qFormat/>
    <w:rsid w:val="00834D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4D0D"/>
    <w:rPr>
      <w:b/>
      <w:bCs/>
      <w:i/>
      <w:iCs/>
      <w:color w:val="auto"/>
    </w:rPr>
  </w:style>
  <w:style w:type="paragraph" w:styleId="IntenseQuote">
    <w:name w:val="Intense Quote"/>
    <w:basedOn w:val="Normal"/>
    <w:next w:val="Normal"/>
    <w:link w:val="IntenseQuoteChar"/>
    <w:uiPriority w:val="30"/>
    <w:qFormat/>
    <w:rsid w:val="00834D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4D0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34D0D"/>
    <w:rPr>
      <w:smallCaps/>
      <w:color w:val="auto"/>
      <w:u w:val="single"/>
    </w:rPr>
  </w:style>
  <w:style w:type="character" w:styleId="IntenseReference">
    <w:name w:val="Intense Reference"/>
    <w:basedOn w:val="DefaultParagraphFont"/>
    <w:uiPriority w:val="32"/>
    <w:qFormat/>
    <w:rsid w:val="00834D0D"/>
    <w:rPr>
      <w:b/>
      <w:bCs/>
      <w:smallCaps/>
      <w:color w:val="auto"/>
      <w:spacing w:val="5"/>
      <w:u w:val="single"/>
    </w:rPr>
  </w:style>
  <w:style w:type="paragraph" w:customStyle="1" w:styleId="2ColumnHeading">
    <w:name w:val="2Column Heading"/>
    <w:basedOn w:val="BodyText"/>
    <w:qFormat/>
    <w:rsid w:val="00834D0D"/>
    <w:pPr>
      <w:spacing w:after="60"/>
      <w:ind w:left="-2268"/>
    </w:pPr>
    <w:rPr>
      <w:b/>
    </w:rPr>
  </w:style>
  <w:style w:type="paragraph" w:customStyle="1" w:styleId="Heading1TOC">
    <w:name w:val="Heading1 TOC"/>
    <w:basedOn w:val="Normal"/>
    <w:qFormat/>
    <w:rsid w:val="00834D0D"/>
    <w:pPr>
      <w:spacing w:before="240" w:after="120"/>
    </w:pPr>
    <w:rPr>
      <w:rFonts w:ascii="Times New Roman" w:hAnsi="Times New Roman"/>
      <w:b/>
      <w:sz w:val="32"/>
    </w:rPr>
  </w:style>
  <w:style w:type="paragraph" w:customStyle="1" w:styleId="Heading2TOC">
    <w:name w:val="Heading2 TOC"/>
    <w:basedOn w:val="Normal"/>
    <w:qFormat/>
    <w:rsid w:val="00834D0D"/>
    <w:pPr>
      <w:spacing w:before="240" w:after="60"/>
    </w:pPr>
    <w:rPr>
      <w:rFonts w:ascii="Times New Roman" w:hAnsi="Times New Roman"/>
      <w:b/>
      <w:sz w:val="28"/>
    </w:rPr>
  </w:style>
  <w:style w:type="character" w:customStyle="1" w:styleId="Underline">
    <w:name w:val="Underline"/>
    <w:basedOn w:val="DefaultParagraphFont"/>
    <w:qFormat/>
    <w:rsid w:val="00834D0D"/>
    <w:rPr>
      <w:u w:val="single"/>
    </w:rPr>
  </w:style>
  <w:style w:type="paragraph" w:styleId="BalloonText">
    <w:name w:val="Balloon Text"/>
    <w:basedOn w:val="Normal"/>
    <w:link w:val="BalloonTextChar"/>
    <w:rsid w:val="00834D0D"/>
    <w:rPr>
      <w:rFonts w:ascii="Tahoma" w:hAnsi="Tahoma" w:cs="Tahoma"/>
      <w:sz w:val="16"/>
      <w:szCs w:val="16"/>
    </w:rPr>
  </w:style>
  <w:style w:type="character" w:customStyle="1" w:styleId="BalloonTextChar">
    <w:name w:val="Balloon Text Char"/>
    <w:basedOn w:val="DefaultParagraphFont"/>
    <w:link w:val="BalloonText"/>
    <w:rsid w:val="00834D0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34D0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34D0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1336</Words>
  <Characters>8608</Characters>
  <Application>Microsoft Office Word</Application>
  <DocSecurity>0</DocSecurity>
  <Lines>288</Lines>
  <Paragraphs>153</Paragraphs>
  <ScaleCrop>false</ScaleCrop>
  <Company>Author-it Software Corporation Ltd.</Company>
  <LinksUpToDate>false</LinksUpToDate>
  <CharactersWithSpaces>9881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FDFPO3002A Debone and fillet product (manually)</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2012-05-26T16:04:00Z</dcterms:created>
  <dcterms:modified xsi:type="dcterms:W3CDTF">2012-05-26T16:04:00Z</dcterms:modified>
</cp:coreProperties>
</file>