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CE5" w:rsidP="00AF1CE5">
      <w:pPr>
        <w:pStyle w:val="Title"/>
      </w:pPr>
      <w:r>
        <w:fldChar w:fldCharType="begin"/>
      </w:r>
      <w:r>
        <w:instrText xml:space="preserve"> TITLE   \* MERGEFORMAT </w:instrText>
      </w:r>
      <w:r>
        <w:fldChar w:fldCharType="separate"/>
      </w:r>
      <w:r>
        <w:t>FDFPH4003A Facilitate contamination control</w:t>
      </w:r>
      <w:r>
        <w:fldChar w:fldCharType="end"/>
      </w:r>
    </w:p>
    <w:p w:rsidR="00AF1CE5" w:rsidP="00AF1CE5">
      <w:pPr>
        <w:pStyle w:val="Version"/>
        <w:sectPr w:rsidSect="008D2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2559" w:rsidP="008D2559">
      <w:pPr>
        <w:pStyle w:val="SuperHeading"/>
      </w:pPr>
      <w:r w:rsidRPr="008D2559">
        <w:t>FDFPH4003A Facilitate contamination control</w:t>
      </w:r>
    </w:p>
    <w:p w:rsidR="00000000" w:rsidRPr="008D2559" w:rsidP="008D2559">
      <w:pPr>
        <w:pStyle w:val="SuperHeading"/>
      </w:pPr>
    </w:p>
    <w:p w:rsidR="00000000" w:rsidRPr="008D2559" w:rsidP="008D2559">
      <w:pPr>
        <w:pStyle w:val="Heading1"/>
      </w:pPr>
      <w:bookmarkStart w:id="1" w:name="O_76119"/>
      <w:bookmarkEnd w:id="1"/>
      <w:r w:rsidRPr="008D2559">
        <w:t>Modification History</w:t>
      </w:r>
    </w:p>
    <w:p w:rsidR="00000000" w:rsidRPr="008D2559" w:rsidP="008D2559">
      <w:pPr>
        <w:pStyle w:val="BodyText"/>
      </w:pPr>
      <w:r w:rsidRPr="008D2559">
        <w:t>Not applicable.</w:t>
      </w:r>
    </w:p>
    <w:p w:rsidR="00000000" w:rsidRPr="008D2559" w:rsidP="008D2559">
      <w:pPr>
        <w:pStyle w:val="AllowPageBreak"/>
      </w:pPr>
    </w:p>
    <w:p w:rsidR="00000000" w:rsidRPr="008D2559" w:rsidP="008D2559">
      <w:pPr>
        <w:pStyle w:val="Heading1"/>
      </w:pPr>
      <w:bookmarkStart w:id="2" w:name="O_76120"/>
      <w:bookmarkEnd w:id="2"/>
      <w:r w:rsidRPr="008D2559">
        <w:t>Unit Descriptor</w:t>
      </w:r>
    </w:p>
    <w:tbl>
      <w:tblPr>
        <w:tblW w:w="0" w:type="auto"/>
        <w:tblLayout w:type="fixed"/>
        <w:tblCellMar>
          <w:left w:w="62" w:type="dxa"/>
          <w:right w:w="62" w:type="dxa"/>
        </w:tblCellMar>
        <w:tblLook w:val="0000"/>
      </w:tblPr>
      <w:tblGrid>
        <w:gridCol w:w="2667"/>
        <w:gridCol w:w="5855"/>
      </w:tblGrid>
      <w:tr w:rsidTr="00AF1CE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This unit of competency targets content outlined in Chapter 4 of the Australian Code of Good Manu</w:t>
            </w:r>
            <w:r w:rsidRPr="008D2559">
              <w:t>facturing Practice for Medicinal Products and should be read in conjunction with this document. It covers the skills and knowledge required to facilitate contamination control in a work area.</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3" w:name="O_76121"/>
      <w:bookmarkEnd w:id="3"/>
      <w:r w:rsidRPr="008D2559">
        <w:t>Application of the Unit</w:t>
      </w:r>
    </w:p>
    <w:tbl>
      <w:tblPr>
        <w:tblW w:w="0" w:type="auto"/>
        <w:tblLayout w:type="fixed"/>
        <w:tblCellMar>
          <w:left w:w="62" w:type="dxa"/>
          <w:right w:w="62" w:type="dxa"/>
        </w:tblCellMar>
        <w:tblLook w:val="0000"/>
      </w:tblPr>
      <w:tblGrid>
        <w:gridCol w:w="2745"/>
        <w:gridCol w:w="5777"/>
      </w:tblGrid>
      <w:tr w:rsidTr="00AF1C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This unit provides an overview of the cleaning and sanitation systems, equipment and procedures used in a pharmaceutical workplace.</w:t>
            </w:r>
          </w:p>
          <w:p w:rsidR="00000000" w:rsidRPr="008D2559" w:rsidP="008D2559">
            <w:pPr>
              <w:pStyle w:val="BodyText"/>
            </w:pPr>
            <w:r w:rsidRPr="008D2559">
              <w:t>This unit applies to people working in supervisory or line management production/packaging roles. This person would typical</w:t>
            </w:r>
            <w:r w:rsidRPr="008D2559">
              <w:t>ly work within defined cleaning, sanitation, change control and validation programs and procedures. They need to be aware of the systems, equipment and procedures used and are responsible to oversee implementation in their work area.</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4" w:name="O_76122"/>
      <w:bookmarkEnd w:id="4"/>
      <w:r w:rsidRPr="008D2559">
        <w:t>Licen</w:t>
      </w:r>
      <w:r w:rsidRPr="008D2559">
        <w:t>sing/Regulatory Information</w:t>
      </w:r>
    </w:p>
    <w:p w:rsidR="00000000" w:rsidRPr="008D2559" w:rsidP="008D2559">
      <w:pPr>
        <w:pStyle w:val="BodyText"/>
      </w:pPr>
      <w:r w:rsidRPr="008D2559">
        <w:t>Not applicable.</w:t>
      </w:r>
    </w:p>
    <w:p w:rsidR="00000000" w:rsidRPr="008D2559" w:rsidP="008D2559">
      <w:pPr>
        <w:pStyle w:val="AllowPageBreak"/>
      </w:pPr>
    </w:p>
    <w:p w:rsidR="00000000" w:rsidRPr="008D2559" w:rsidP="008D2559">
      <w:pPr>
        <w:pStyle w:val="Heading1"/>
      </w:pPr>
      <w:bookmarkStart w:id="5" w:name="O_76124"/>
      <w:bookmarkEnd w:id="5"/>
      <w:r w:rsidRPr="008D2559">
        <w:t>Pre-Requisites</w:t>
      </w:r>
    </w:p>
    <w:tbl>
      <w:tblPr>
        <w:tblW w:w="0" w:type="auto"/>
        <w:tblLayout w:type="fixed"/>
        <w:tblCellMar>
          <w:left w:w="62" w:type="dxa"/>
          <w:right w:w="62" w:type="dxa"/>
        </w:tblCellMar>
        <w:tblLook w:val="0000"/>
      </w:tblPr>
      <w:tblGrid>
        <w:gridCol w:w="2775"/>
        <w:gridCol w:w="1295"/>
        <w:gridCol w:w="4452"/>
      </w:tblGrid>
      <w:tr w:rsidTr="00AF1C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p>
        </w:tc>
      </w:tr>
      <w:tr w:rsidTr="00AF1C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p>
        </w:tc>
      </w:tr>
      <w:tr w:rsidTr="00AF1C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6" w:name="O_76123"/>
      <w:bookmarkEnd w:id="6"/>
      <w:r w:rsidRPr="008D2559">
        <w:t>Employability Skills Information</w:t>
      </w:r>
    </w:p>
    <w:tbl>
      <w:tblPr>
        <w:tblW w:w="0" w:type="auto"/>
        <w:tblLayout w:type="fixed"/>
        <w:tblCellMar>
          <w:left w:w="62" w:type="dxa"/>
          <w:right w:w="62" w:type="dxa"/>
        </w:tblCellMar>
        <w:tblLook w:val="0000"/>
      </w:tblPr>
      <w:tblGrid>
        <w:gridCol w:w="2802"/>
        <w:gridCol w:w="5720"/>
      </w:tblGrid>
      <w:tr w:rsidTr="00AF1C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 xml:space="preserve">This unit contains employability skills.  </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7" w:name="O_76125"/>
      <w:bookmarkEnd w:id="7"/>
      <w:r w:rsidRPr="008D2559">
        <w:t>Elements and Performance Criteria Pre-Content</w:t>
      </w:r>
    </w:p>
    <w:tbl>
      <w:tblPr>
        <w:tblW w:w="0" w:type="auto"/>
        <w:tblLayout w:type="fixed"/>
        <w:tblCellMar>
          <w:left w:w="62" w:type="dxa"/>
          <w:right w:w="62" w:type="dxa"/>
        </w:tblCellMar>
        <w:tblLook w:val="0000"/>
      </w:tblPr>
      <w:tblGrid>
        <w:gridCol w:w="2645"/>
        <w:gridCol w:w="5877"/>
      </w:tblGrid>
      <w:tr w:rsidTr="00AF1CE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t>Elements describe the essential outcomes of a unit of competency.</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Performance criteria describe the performance needed to demonstrate achievement of the element. Where bold italicised text is used, further info</w:t>
            </w:r>
            <w:r w:rsidRPr="008D2559">
              <w:t>rmation is detailed in the required skills and knowledge section and the range statement. Assessment of performance is to be consistent with the evidence guide.</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8" w:name="O_76126"/>
      <w:bookmarkEnd w:id="8"/>
      <w:r w:rsidRPr="008D2559">
        <w:t>Elements and Performance Criteria</w:t>
      </w:r>
    </w:p>
    <w:tbl>
      <w:tblPr>
        <w:tblW w:w="0" w:type="auto"/>
        <w:tblLayout w:type="fixed"/>
        <w:tblCellMar>
          <w:left w:w="62" w:type="dxa"/>
          <w:right w:w="62" w:type="dxa"/>
        </w:tblCellMar>
        <w:tblLook w:val="0000"/>
      </w:tblPr>
      <w:tblGrid>
        <w:gridCol w:w="2645"/>
        <w:gridCol w:w="5877"/>
      </w:tblGrid>
      <w:tr w:rsidTr="00AF1CE5">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rPr>
                <w:rStyle w:val="SpecialBold"/>
              </w:rPr>
              <w:t>ELEMENT</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PERFORMANCE CRITERIA</w:t>
            </w:r>
          </w:p>
        </w:tc>
      </w:tr>
      <w:tr w:rsidTr="00AF1CE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List"/>
              <w:rPr>
                <w:lang w:val="en-NZ"/>
              </w:rPr>
            </w:pPr>
            <w:r w:rsidRPr="008D2559">
              <w:t>1.</w:t>
            </w:r>
            <w:r w:rsidRPr="008D2559">
              <w:tab/>
            </w:r>
            <w:r w:rsidRPr="008D2559">
              <w:t xml:space="preserve">Contamination risks and related control measures are identified and implemented to meet GMP requirements </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List2"/>
            </w:pPr>
            <w:r w:rsidRPr="008D2559">
              <w:t>1.1.</w:t>
            </w:r>
            <w:r w:rsidRPr="008D2559">
              <w:tab/>
              <w:t xml:space="preserve">Hazards that could present a contamination risk are identified by type, origin and product association </w:t>
            </w:r>
          </w:p>
          <w:p w:rsidR="00000000" w:rsidRPr="008D2559" w:rsidP="008D2559">
            <w:pPr>
              <w:pStyle w:val="List2"/>
            </w:pPr>
            <w:r w:rsidRPr="008D2559">
              <w:t>1.2.</w:t>
            </w:r>
            <w:r w:rsidRPr="008D2559">
              <w:tab/>
              <w:t>Hazards and related control measures</w:t>
            </w:r>
            <w:r w:rsidRPr="008D2559">
              <w:t>, critical limits, monitoring and recording requirements are reviewed and meet GMP requirements</w:t>
            </w:r>
          </w:p>
          <w:p w:rsidR="00000000" w:rsidP="008D2559">
            <w:pPr>
              <w:pStyle w:val="List2"/>
              <w:rPr>
                <w:lang w:val="en-NZ"/>
              </w:rPr>
            </w:pPr>
            <w:r w:rsidRPr="008D2559">
              <w:t>1.3.</w:t>
            </w:r>
            <w:r w:rsidRPr="008D2559">
              <w:tab/>
              <w:t xml:space="preserve">Control measures are verified or validated </w:t>
            </w:r>
          </w:p>
        </w:tc>
      </w:tr>
      <w:tr w:rsidTr="00AF1CE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List"/>
              <w:rPr>
                <w:lang w:val="en-NZ"/>
              </w:rPr>
            </w:pPr>
            <w:r w:rsidRPr="008D2559">
              <w:t>2.</w:t>
            </w:r>
            <w:r w:rsidRPr="008D2559">
              <w:tab/>
              <w:t>Review systems and procedures used to control risk of cross contamination</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List2"/>
            </w:pPr>
            <w:r w:rsidRPr="008D2559">
              <w:t>2.1.</w:t>
            </w:r>
            <w:r w:rsidRPr="008D2559">
              <w:tab/>
              <w:t>Effective barriers and contr</w:t>
            </w:r>
            <w:r w:rsidRPr="008D2559">
              <w:t>ol systems to minimise risk of cross contamination are identified and meet GMP requirements</w:t>
            </w:r>
          </w:p>
          <w:p w:rsidR="00000000" w:rsidRPr="008D2559" w:rsidP="008D2559">
            <w:pPr>
              <w:pStyle w:val="List2"/>
            </w:pPr>
            <w:r w:rsidRPr="008D2559">
              <w:t>2.2.</w:t>
            </w:r>
            <w:r w:rsidRPr="008D2559">
              <w:tab/>
              <w:t>In-process and environmental monitoring occurs and is recorded as required by GMP</w:t>
            </w:r>
          </w:p>
          <w:p w:rsidR="00000000" w:rsidRPr="008D2559" w:rsidP="008D2559">
            <w:pPr>
              <w:pStyle w:val="List2"/>
            </w:pPr>
            <w:r w:rsidRPr="008D2559">
              <w:t>2.3.</w:t>
            </w:r>
            <w:r w:rsidRPr="008D2559">
              <w:tab/>
              <w:t>Cleaning procedures are validated according to validation procedures, ro</w:t>
            </w:r>
            <w:r w:rsidRPr="008D2559">
              <w:t>les and responsibilities</w:t>
            </w:r>
          </w:p>
          <w:p w:rsidR="00000000" w:rsidRPr="008D2559" w:rsidP="008D2559">
            <w:pPr>
              <w:pStyle w:val="List2"/>
            </w:pPr>
            <w:r w:rsidRPr="008D2559">
              <w:t>2.4.</w:t>
            </w:r>
            <w:r w:rsidRPr="008D2559">
              <w:tab/>
              <w:t>Line clearance checklists and procedures are followed in the work area</w:t>
            </w:r>
          </w:p>
          <w:p w:rsidR="00000000" w:rsidRPr="008D2559" w:rsidP="008D2559">
            <w:pPr>
              <w:pStyle w:val="List2"/>
            </w:pPr>
            <w:r w:rsidRPr="008D2559">
              <w:t>2.5.</w:t>
            </w:r>
            <w:r w:rsidRPr="008D2559">
              <w:tab/>
              <w:t>Personal hygiene and conduct of personnel in the work area meets GMP requirements</w:t>
            </w:r>
          </w:p>
          <w:p w:rsidR="00000000" w:rsidRPr="008D2559" w:rsidP="008D2559">
            <w:pPr>
              <w:pStyle w:val="List2"/>
            </w:pPr>
            <w:r w:rsidRPr="008D2559">
              <w:t>2.6.</w:t>
            </w:r>
            <w:r w:rsidRPr="008D2559">
              <w:tab/>
              <w:t>Operators have the required skills and knowledge required to su</w:t>
            </w:r>
            <w:r w:rsidRPr="008D2559">
              <w:t>pport cleaning and sanitation and personal hygiene policies and procedures</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9" w:name="O_76127"/>
      <w:bookmarkEnd w:id="9"/>
      <w:r w:rsidRPr="008D2559">
        <w:t>Required Skills and Knowledge</w:t>
      </w:r>
    </w:p>
    <w:tbl>
      <w:tblPr>
        <w:tblW w:w="0" w:type="auto"/>
        <w:tblLayout w:type="fixed"/>
        <w:tblCellMar>
          <w:left w:w="62" w:type="dxa"/>
          <w:right w:w="62" w:type="dxa"/>
        </w:tblCellMar>
        <w:tblLook w:val="0000"/>
      </w:tblPr>
      <w:tblGrid>
        <w:gridCol w:w="8522"/>
      </w:tblGrid>
      <w:tr w:rsidTr="00AF1C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REQUIRED SKILLS AND KNOWLEDGE</w:t>
            </w:r>
          </w:p>
        </w:tc>
      </w:tr>
      <w:tr w:rsidTr="00AF1C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t>This section describes the skills and knowledge required for this unit.</w:t>
            </w:r>
          </w:p>
        </w:tc>
      </w:tr>
      <w:tr w:rsidTr="00AF1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Required skills</w:t>
            </w:r>
          </w:p>
        </w:tc>
      </w:tr>
      <w:tr w:rsidTr="00AF1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rPr>
                <w:rStyle w:val="BoldandItalics"/>
              </w:rPr>
              <w:t>Ability to</w:t>
            </w:r>
            <w:r w:rsidRPr="008D2559">
              <w:t>:</w:t>
            </w:r>
          </w:p>
          <w:p w:rsidR="00000000" w:rsidRPr="008D2559" w:rsidP="008D2559">
            <w:pPr>
              <w:pStyle w:val="ListBullet"/>
            </w:pPr>
            <w:r w:rsidRPr="008D2559">
              <w:t>interpret and apply relevant legislation, codes, guidelines and technical standards</w:t>
            </w:r>
          </w:p>
          <w:p w:rsidR="00000000" w:rsidRPr="008D2559" w:rsidP="008D2559">
            <w:pPr>
              <w:pStyle w:val="ListBullet"/>
            </w:pPr>
            <w:r w:rsidRPr="008D2559">
              <w:t>use management systems to ensure that procedures are understood and implemented</w:t>
            </w:r>
          </w:p>
          <w:p w:rsidR="00000000" w:rsidRPr="008D2559" w:rsidP="008D2559">
            <w:pPr>
              <w:pStyle w:val="ListBullet"/>
            </w:pPr>
            <w:r w:rsidRPr="008D2559">
              <w:t>monitor that data is recorded to meet GMP recording requirements</w:t>
            </w:r>
          </w:p>
          <w:p w:rsidR="00000000" w:rsidRPr="008D2559" w:rsidP="008D2559">
            <w:pPr>
              <w:pStyle w:val="ListBullet"/>
            </w:pPr>
            <w:r w:rsidRPr="008D2559">
              <w:t>read and interpret equipmen</w:t>
            </w:r>
            <w:r w:rsidRPr="008D2559">
              <w:t>t drawings, piping and instrumentation diagrams (P&amp;IDs) and process flow charting</w:t>
            </w:r>
          </w:p>
          <w:p w:rsidR="00000000" w:rsidRPr="008D2559" w:rsidP="008D2559">
            <w:pPr>
              <w:pStyle w:val="ListBullet"/>
            </w:pPr>
            <w:r w:rsidRPr="008D2559">
              <w:t>read and interpret typical test results for in-process and environmental monitoring</w:t>
            </w:r>
          </w:p>
          <w:p w:rsidR="00000000" w:rsidRPr="008D2559" w:rsidP="008D2559">
            <w:pPr>
              <w:pStyle w:val="ListBullet"/>
            </w:pPr>
            <w:r w:rsidRPr="008D2559">
              <w:t>use communication and document management systems to access and review relevant documents</w:t>
            </w:r>
          </w:p>
          <w:p w:rsidR="00000000" w:rsidRPr="008D2559" w:rsidP="008D2559">
            <w:pPr>
              <w:pStyle w:val="ListBullet"/>
            </w:pPr>
            <w:r w:rsidRPr="008D2559">
              <w:t xml:space="preserve">use communication skills to interpret and complete work information to support operations of work team or area </w:t>
            </w:r>
          </w:p>
          <w:p w:rsidR="00000000" w:rsidP="008D2559">
            <w:pPr>
              <w:pStyle w:val="ListBullet"/>
              <w:rPr>
                <w:lang w:val="en-NZ"/>
              </w:rPr>
            </w:pPr>
            <w:r w:rsidRPr="008D2559">
              <w:t>demonstrate and support cooperative work practices within a culturally diverse workforce</w:t>
            </w:r>
          </w:p>
        </w:tc>
      </w:tr>
      <w:tr w:rsidTr="00AF1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Required knowledge</w:t>
            </w:r>
          </w:p>
        </w:tc>
      </w:tr>
      <w:tr w:rsidTr="00AF1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rPr>
                <w:rStyle w:val="BoldandItalics"/>
              </w:rPr>
              <w:t>Knowledge of</w:t>
            </w:r>
            <w:r w:rsidRPr="008D2559">
              <w:t>:</w:t>
            </w:r>
          </w:p>
          <w:p w:rsidR="00000000" w:rsidRPr="008D2559" w:rsidP="008D2559">
            <w:pPr>
              <w:pStyle w:val="ListBullet"/>
            </w:pPr>
            <w:r w:rsidRPr="008D2559">
              <w:t>principles of workf</w:t>
            </w:r>
            <w:r w:rsidRPr="008D2559">
              <w:t>low design to minimise risk of contamination</w:t>
            </w:r>
          </w:p>
          <w:p w:rsidR="00000000" w:rsidRPr="008D2559" w:rsidP="008D2559">
            <w:pPr>
              <w:pStyle w:val="ListBullet"/>
            </w:pPr>
            <w:r w:rsidRPr="008D2559">
              <w:t>facility and segregation requirements relevant to products produced</w:t>
            </w:r>
          </w:p>
          <w:p w:rsidR="00000000" w:rsidRPr="008D2559" w:rsidP="008D2559">
            <w:pPr>
              <w:pStyle w:val="BodyText"/>
            </w:pPr>
            <w:r w:rsidRPr="008D2559">
              <w:rPr>
                <w:rStyle w:val="BoldandItalics"/>
              </w:rPr>
              <w:t>Basic microbiology</w:t>
            </w:r>
            <w:r w:rsidRPr="008D2559">
              <w:t xml:space="preserve"> </w:t>
            </w:r>
          </w:p>
          <w:p w:rsidR="00000000" w:rsidRPr="008D2559" w:rsidP="008D2559">
            <w:pPr>
              <w:pStyle w:val="ListBullet"/>
            </w:pPr>
            <w:r w:rsidRPr="008D2559">
              <w:t>microbiological limits, monitoring methods and reporting and recording formats and requirements</w:t>
            </w:r>
          </w:p>
          <w:p w:rsidR="00000000" w:rsidRPr="008D2559" w:rsidP="008D2559">
            <w:pPr>
              <w:pStyle w:val="BodyText"/>
            </w:pPr>
            <w:r w:rsidRPr="008D2559">
              <w:rPr>
                <w:rStyle w:val="BoldandItalics"/>
              </w:rPr>
              <w:t>Sources of technical advice</w:t>
            </w:r>
            <w:r w:rsidRPr="008D2559">
              <w:t xml:space="preserve"> </w:t>
            </w:r>
          </w:p>
          <w:p w:rsidR="00000000" w:rsidRPr="008D2559" w:rsidP="008D2559">
            <w:pPr>
              <w:pStyle w:val="ListBullet"/>
            </w:pPr>
            <w:r w:rsidRPr="008D2559">
              <w:t>ventilation system requirements</w:t>
            </w:r>
          </w:p>
          <w:p w:rsidR="00000000" w:rsidRPr="008D2559" w:rsidP="008D2559">
            <w:pPr>
              <w:pStyle w:val="ListBullet"/>
            </w:pPr>
            <w:r w:rsidRPr="008D2559">
              <w:t>personal hygiene and clothing requirements including decontamination and laundering</w:t>
            </w:r>
          </w:p>
          <w:p w:rsidR="00000000" w:rsidRPr="008D2559" w:rsidP="008D2559">
            <w:pPr>
              <w:pStyle w:val="ListBullet"/>
            </w:pPr>
            <w:r w:rsidRPr="008D2559">
              <w:t>cleaning records and logs</w:t>
            </w:r>
          </w:p>
          <w:p w:rsidR="00000000" w:rsidRPr="008D2559" w:rsidP="008D2559">
            <w:pPr>
              <w:pStyle w:val="ListBullet"/>
            </w:pPr>
            <w:r w:rsidRPr="008D2559">
              <w:t>line clearance procedures, roles and responsibilities</w:t>
            </w:r>
          </w:p>
          <w:p w:rsidR="00000000" w:rsidRPr="008D2559" w:rsidP="008D2559">
            <w:pPr>
              <w:pStyle w:val="ListBullet"/>
            </w:pPr>
            <w:r w:rsidRPr="008D2559">
              <w:t>equipment status labelling</w:t>
            </w:r>
          </w:p>
          <w:p w:rsidR="00000000" w:rsidRPr="008D2559" w:rsidP="008D2559">
            <w:pPr>
              <w:pStyle w:val="ListBullet"/>
            </w:pPr>
            <w:r w:rsidRPr="008D2559">
              <w:t>cle</w:t>
            </w:r>
            <w:r w:rsidRPr="008D2559">
              <w:t>aning requirements and levels related to dedicated production, campaign processing and multiple product processing</w:t>
            </w:r>
          </w:p>
          <w:p w:rsidR="00000000" w:rsidRPr="008D2559" w:rsidP="008D2559">
            <w:pPr>
              <w:pStyle w:val="BodyText"/>
            </w:pPr>
            <w:r w:rsidRPr="008D2559">
              <w:rPr>
                <w:rStyle w:val="BoldandItalics"/>
              </w:rPr>
              <w:t>Storage requirements</w:t>
            </w:r>
          </w:p>
          <w:p w:rsidR="00000000" w:rsidRPr="008D2559" w:rsidP="008D2559">
            <w:pPr>
              <w:pStyle w:val="ListBullet"/>
            </w:pPr>
            <w:r w:rsidRPr="008D2559">
              <w:t>storage requirements of raw materials prior to use in manufacture, time limits and conditions of storage of finished pr</w:t>
            </w:r>
            <w:r w:rsidRPr="008D2559">
              <w:t>oduct prior to packaging, and other requirements relevant to product range</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10" w:name="O_76128"/>
      <w:bookmarkEnd w:id="10"/>
      <w:r w:rsidRPr="008D2559">
        <w:t>Evidence Guide</w:t>
      </w:r>
    </w:p>
    <w:tbl>
      <w:tblPr>
        <w:tblW w:w="9570" w:type="dxa"/>
        <w:tblLayout w:type="fixed"/>
        <w:tblCellMar>
          <w:left w:w="62" w:type="dxa"/>
          <w:right w:w="62" w:type="dxa"/>
        </w:tblCellMar>
        <w:tblLook w:val="0000"/>
      </w:tblPr>
      <w:tblGrid>
        <w:gridCol w:w="3908"/>
        <w:gridCol w:w="5662"/>
      </w:tblGrid>
      <w:tr w:rsidTr="00AF1C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EVIDENCE GUIDE</w:t>
            </w:r>
          </w:p>
        </w:tc>
      </w:tr>
      <w:tr w:rsidTr="00AF1C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t>The Evidence Guide provides advice on assessment and must be read in conjunction with the performance criteria, required skills and knowledge, range statement and the Assessment Guidelines for the Training Package.</w:t>
            </w:r>
          </w:p>
        </w:tc>
      </w:tr>
      <w:tr w:rsidTr="00AF1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t>Assessment may o</w:t>
            </w:r>
            <w:r w:rsidRPr="008D2559">
              <w:t>ccur in a real or simulated pharmaceutical or complementary medicine manufacturing workplace where the assessment environment provides access to workplace documentation and document management systems related to controlling contamination that are typical o</w:t>
            </w:r>
            <w:r w:rsidRPr="008D2559">
              <w:t>f commercial manufacturing businesses and meet the requirements of the Therapeutic Goods Act. It will also provide a range of commercial manufacturing packaging equipment and activities typically used in a commercial manufacturing environment.</w:t>
            </w:r>
          </w:p>
        </w:tc>
      </w:tr>
      <w:tr w:rsidTr="00AF1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Critical as</w:t>
            </w:r>
            <w:r w:rsidRPr="008D2559">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Evidence of ability to:</w:t>
            </w:r>
          </w:p>
          <w:p w:rsidR="00000000" w:rsidRPr="008D2559" w:rsidP="008D2559">
            <w:pPr>
              <w:pStyle w:val="ListBullet"/>
            </w:pPr>
            <w:r w:rsidRPr="008D2559">
              <w:t>identify legal, company and audit requirements of contamination control systems and conduct a system review to support audit readiness</w:t>
            </w:r>
          </w:p>
          <w:p w:rsidR="00000000" w:rsidP="008D2559">
            <w:pPr>
              <w:pStyle w:val="ListBullet"/>
              <w:rPr>
                <w:lang w:val="en-NZ"/>
              </w:rPr>
            </w:pPr>
            <w:r w:rsidRPr="008D2559">
              <w:t>demonstrate methods used to monitor consistent observance of contamination control.</w:t>
            </w:r>
          </w:p>
        </w:tc>
      </w:tr>
      <w:tr w:rsidTr="00AF1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Assessors must be satisfied that the person can consistently perform the unit as a whole, including all elements, performa</w:t>
            </w:r>
            <w:r w:rsidRPr="008D2559">
              <w:t>nce criteria, and required skills and knowledge. A holistic approach should be taken to the assessment.</w:t>
            </w:r>
          </w:p>
          <w:p w:rsidR="00000000" w:rsidRPr="008D2559" w:rsidP="008D2559">
            <w:pPr>
              <w:pStyle w:val="BodyText"/>
            </w:pPr>
            <w:r w:rsidRPr="008D2559">
              <w:t>Assessment of this unit would typically involve responding to 'what if' scenarios, answering questions and conducting workplace projects.</w:t>
            </w:r>
          </w:p>
          <w:p w:rsidR="00000000" w:rsidRPr="008D2559" w:rsidP="008D2559">
            <w:pPr>
              <w:pStyle w:val="BodyText"/>
            </w:pPr>
            <w:r w:rsidRPr="008D2559">
              <w:t xml:space="preserve">Resources for </w:t>
            </w:r>
            <w:r w:rsidRPr="008D2559">
              <w:t>assessment:</w:t>
            </w:r>
          </w:p>
          <w:p w:rsidR="00000000" w:rsidRPr="008D2559" w:rsidP="008D2559">
            <w:pPr>
              <w:pStyle w:val="ListBullet"/>
            </w:pPr>
            <w:r w:rsidRPr="008D2559">
              <w:t>copies of the relevant Act, regulations, codes and guides</w:t>
            </w:r>
          </w:p>
          <w:p w:rsidR="00000000" w:rsidRPr="008D2559" w:rsidP="008D2559">
            <w:pPr>
              <w:pStyle w:val="ListBullet"/>
            </w:pPr>
            <w:r w:rsidRPr="008D2559">
              <w:t>workplace documentation relating to cleaning and sanitation</w:t>
            </w:r>
          </w:p>
          <w:p w:rsidR="00000000" w:rsidP="008D2559">
            <w:pPr>
              <w:pStyle w:val="ListBullet"/>
              <w:rPr>
                <w:lang w:val="en-NZ"/>
              </w:rPr>
            </w:pPr>
            <w:r w:rsidRPr="008D2559">
              <w:t>real or simulated workplace context.</w:t>
            </w:r>
          </w:p>
        </w:tc>
      </w:tr>
      <w:tr w:rsidTr="00AF1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This unit could be assessed concurrently with other units of compe</w:t>
            </w:r>
            <w:r w:rsidRPr="008D2559">
              <w:t>tency relating to problem solving and process improvement. Examples could be:</w:t>
            </w:r>
          </w:p>
          <w:p w:rsidR="00000000" w:rsidRPr="008D2559" w:rsidP="008D2559">
            <w:pPr>
              <w:pStyle w:val="ListBullet"/>
            </w:pPr>
            <w:r w:rsidRPr="008D2559">
              <w:t xml:space="preserve">FDFOP2015A Apply principles of statistical process control </w:t>
            </w:r>
          </w:p>
          <w:p w:rsidR="00000000" w:rsidRPr="008D2559" w:rsidP="008D2559">
            <w:pPr>
              <w:pStyle w:val="ListBullet"/>
            </w:pPr>
            <w:r w:rsidRPr="008D2559">
              <w:t>FDFPH4001A Prepare and review workplace documentation to support Good Manufacturing Practice</w:t>
            </w:r>
          </w:p>
          <w:p w:rsidR="00000000" w:rsidRPr="008D2559" w:rsidP="008D2559">
            <w:pPr>
              <w:pStyle w:val="ListBullet"/>
            </w:pPr>
            <w:r w:rsidRPr="008D2559">
              <w:t>FDFPH4002A Facilitate and monitor Good Manufacturing Practice</w:t>
            </w:r>
          </w:p>
          <w:p w:rsidR="00000000" w:rsidRPr="008D2559" w:rsidP="008D2559">
            <w:pPr>
              <w:pStyle w:val="ListBullet"/>
            </w:pPr>
            <w:r w:rsidRPr="008D2559">
              <w:t>FDFPH4004A Participate in change control procedures</w:t>
            </w:r>
          </w:p>
          <w:p w:rsidR="00000000" w:rsidRPr="008D2559" w:rsidP="008D2559">
            <w:pPr>
              <w:pStyle w:val="ListBullet"/>
            </w:pPr>
            <w:r w:rsidRPr="008D2559">
              <w:t>FDFPH4005A Participate in validation processes</w:t>
            </w:r>
          </w:p>
          <w:p w:rsidR="00000000" w:rsidP="008D2559">
            <w:pPr>
              <w:pStyle w:val="ListBullet"/>
              <w:rPr>
                <w:lang w:val="en-NZ"/>
              </w:rPr>
            </w:pPr>
            <w:r w:rsidRPr="008D2559">
              <w:t>MSACMT450A Undertake process capability improvements</w:t>
            </w:r>
          </w:p>
        </w:tc>
      </w:tr>
      <w:tr w:rsidTr="00AF1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To en</w:t>
            </w:r>
            <w:r w:rsidRPr="008D2559">
              <w:t>sure consistency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11" w:name="O_76129"/>
      <w:bookmarkEnd w:id="11"/>
      <w:r w:rsidRPr="008D2559">
        <w:t>Range Statement</w:t>
      </w:r>
    </w:p>
    <w:tbl>
      <w:tblPr>
        <w:tblW w:w="0" w:type="auto"/>
        <w:tblLayout w:type="fixed"/>
        <w:tblCellMar>
          <w:left w:w="62" w:type="dxa"/>
          <w:right w:w="62" w:type="dxa"/>
        </w:tblCellMar>
        <w:tblLook w:val="0000"/>
      </w:tblPr>
      <w:tblGrid>
        <w:gridCol w:w="3503"/>
        <w:gridCol w:w="5019"/>
      </w:tblGrid>
      <w:tr w:rsidTr="00AF1C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RANGE STATEMENT</w:t>
            </w:r>
          </w:p>
        </w:tc>
      </w:tr>
      <w:tr w:rsidTr="00AF1C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t>The range statement relates to the unit of competency as a whole. It allows for different work environments and situations that may affect performance. Bold italicised wordi</w:t>
            </w:r>
            <w:r w:rsidRPr="008D2559">
              <w:t>ng, if used in the performance criteria, is detailed below. Essential operating conditions that may be present with training and assessment (depending on the work situation, needs of the candidate, accessibility of the item, and local industry and regional</w:t>
            </w:r>
            <w:r w:rsidRPr="008D2559">
              <w:t xml:space="preserve"> contexts) may also be included.</w:t>
            </w:r>
          </w:p>
        </w:tc>
      </w:tr>
      <w:tr w:rsidTr="00AF1CE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Barriers and control systems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Barriers and control systems include but are not limited to:</w:t>
            </w:r>
          </w:p>
          <w:p w:rsidR="00000000" w:rsidRPr="008D2559" w:rsidP="008D2559">
            <w:pPr>
              <w:pStyle w:val="ListBullet"/>
            </w:pPr>
            <w:r w:rsidRPr="008D2559">
              <w:t>ventilation systems</w:t>
            </w:r>
          </w:p>
          <w:p w:rsidR="00000000" w:rsidRPr="008D2559" w:rsidP="008D2559">
            <w:pPr>
              <w:pStyle w:val="ListBullet"/>
            </w:pPr>
            <w:r w:rsidRPr="008D2559">
              <w:t>appropriate clothing</w:t>
            </w:r>
          </w:p>
          <w:p w:rsidR="00000000" w:rsidRPr="008D2559" w:rsidP="008D2559">
            <w:pPr>
              <w:pStyle w:val="ListBullet"/>
            </w:pPr>
            <w:r w:rsidRPr="008D2559">
              <w:t>area access restrictions and procedures</w:t>
            </w:r>
          </w:p>
          <w:p w:rsidR="00000000" w:rsidRPr="008D2559" w:rsidP="008D2559">
            <w:pPr>
              <w:pStyle w:val="ListBullet"/>
            </w:pPr>
            <w:r w:rsidRPr="008D2559">
              <w:t>cleaning and sanitation procedures</w:t>
            </w:r>
          </w:p>
          <w:p w:rsidR="00000000" w:rsidRPr="008D2559" w:rsidP="008D2559">
            <w:pPr>
              <w:pStyle w:val="ListBullet"/>
            </w:pPr>
            <w:r w:rsidRPr="008D2559">
              <w:t>environmental monitoring</w:t>
            </w:r>
          </w:p>
          <w:p w:rsidR="00000000" w:rsidRPr="008D2559" w:rsidP="008D2559">
            <w:pPr>
              <w:pStyle w:val="ListBullet"/>
            </w:pPr>
            <w:r w:rsidRPr="008D2559">
              <w:t>line clearance checklists</w:t>
            </w:r>
          </w:p>
          <w:p w:rsidR="00000000" w:rsidRPr="008D2559" w:rsidP="008D2559">
            <w:pPr>
              <w:pStyle w:val="ListBullet"/>
            </w:pPr>
            <w:r w:rsidRPr="008D2559">
              <w:t>personal hygiene and conduct</w:t>
            </w:r>
          </w:p>
          <w:p w:rsidR="00000000" w:rsidRPr="008D2559" w:rsidP="008D2559">
            <w:pPr>
              <w:pStyle w:val="ListBullet"/>
            </w:pPr>
            <w:r w:rsidRPr="008D2559">
              <w:t>pest prevention</w:t>
            </w:r>
          </w:p>
          <w:p w:rsidR="00000000" w:rsidP="008D2559">
            <w:pPr>
              <w:pStyle w:val="BodyText"/>
              <w:rPr>
                <w:lang w:val="en-NZ"/>
              </w:rPr>
            </w:pPr>
            <w:r w:rsidRPr="008D2559">
              <w:t>Refer to the Australian Code of Good Manufacturing Practice for Medicinal Products</w:t>
            </w:r>
          </w:p>
        </w:tc>
      </w:tr>
      <w:tr w:rsidTr="00AF1CE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Codes</w:t>
            </w:r>
            <w:r w:rsidRPr="008D2559">
              <w:t xml:space="preserve">, </w:t>
            </w:r>
            <w:r w:rsidRPr="008D2559">
              <w:rPr>
                <w:rStyle w:val="SpecialBold"/>
              </w:rPr>
              <w:t>guidelines and technical standards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Codes, guidelines and technical st</w:t>
            </w:r>
            <w:r w:rsidRPr="008D2559">
              <w:t>andards includes:</w:t>
            </w:r>
          </w:p>
          <w:p w:rsidR="00000000" w:rsidP="008D2559">
            <w:pPr>
              <w:pStyle w:val="ListBullet"/>
              <w:rPr>
                <w:lang w:val="en-NZ"/>
              </w:rPr>
            </w:pPr>
            <w:r w:rsidRPr="008D2559">
              <w:t>the Australian Code of Good Manufacturing Practice for Medicinal Products, Chapter 3 which outlines minimum requirements for design of pharmaceutical production facilities and equipment</w:t>
            </w:r>
          </w:p>
        </w:tc>
      </w:tr>
      <w:tr w:rsidTr="00AF1CE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Basic microbiology</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Basic microbiology covers the a</w:t>
            </w:r>
            <w:r w:rsidRPr="008D2559">
              <w:t>bility to source information on:</w:t>
            </w:r>
          </w:p>
          <w:p w:rsidR="00000000" w:rsidRPr="008D2559" w:rsidP="008D2559">
            <w:pPr>
              <w:pStyle w:val="ListBullet"/>
            </w:pPr>
            <w:r w:rsidRPr="008D2559">
              <w:t>likely microbiological contaminants given product/packaging used</w:t>
            </w:r>
          </w:p>
          <w:p w:rsidR="00000000" w:rsidRPr="008D2559" w:rsidP="008D2559">
            <w:pPr>
              <w:pStyle w:val="ListBullet"/>
            </w:pPr>
            <w:r w:rsidRPr="008D2559">
              <w:t>origins</w:t>
            </w:r>
          </w:p>
          <w:p w:rsidR="00000000" w:rsidRPr="008D2559" w:rsidP="008D2559">
            <w:pPr>
              <w:pStyle w:val="ListBullet"/>
            </w:pPr>
            <w:r w:rsidRPr="008D2559">
              <w:t>growth rates</w:t>
            </w:r>
          </w:p>
          <w:p w:rsidR="00000000" w:rsidRPr="008D2559" w:rsidP="008D2559">
            <w:pPr>
              <w:pStyle w:val="ListBullet"/>
            </w:pPr>
            <w:r w:rsidRPr="008D2559">
              <w:t>transmission routes</w:t>
            </w:r>
          </w:p>
          <w:p w:rsidR="00000000" w:rsidRPr="008D2559" w:rsidP="008D2559">
            <w:pPr>
              <w:pStyle w:val="ListBullet"/>
            </w:pPr>
            <w:r w:rsidRPr="008D2559">
              <w:t xml:space="preserve">likely carriers </w:t>
            </w:r>
          </w:p>
          <w:p w:rsidR="00000000" w:rsidRPr="008D2559" w:rsidP="008D2559">
            <w:pPr>
              <w:pStyle w:val="ListBullet"/>
            </w:pPr>
            <w:r w:rsidRPr="008D2559">
              <w:t>control limits</w:t>
            </w:r>
          </w:p>
          <w:p w:rsidR="00000000" w:rsidP="008D2559">
            <w:pPr>
              <w:pStyle w:val="ListBullet"/>
              <w:rPr>
                <w:lang w:val="en-NZ"/>
              </w:rPr>
            </w:pPr>
            <w:r w:rsidRPr="008D2559">
              <w:t>control methods</w:t>
            </w:r>
          </w:p>
        </w:tc>
      </w:tr>
      <w:tr w:rsidTr="00AF1CE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Sources of technical advice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Sources of technical advice include but are not limited to:</w:t>
            </w:r>
          </w:p>
          <w:p w:rsidR="00000000" w:rsidRPr="008D2559" w:rsidP="008D2559">
            <w:pPr>
              <w:pStyle w:val="ListBullet"/>
            </w:pPr>
            <w:r w:rsidRPr="008D2559">
              <w:t>Therapeutic Goods Administration</w:t>
            </w:r>
          </w:p>
          <w:p w:rsidR="00000000" w:rsidRPr="008D2559" w:rsidP="008D2559">
            <w:pPr>
              <w:pStyle w:val="ListBullet"/>
            </w:pPr>
            <w:r w:rsidRPr="008D2559">
              <w:t>British Pharmacopeia</w:t>
            </w:r>
          </w:p>
          <w:p w:rsidR="00000000" w:rsidRPr="008D2559" w:rsidP="008D2559">
            <w:pPr>
              <w:pStyle w:val="ListBullet"/>
            </w:pPr>
            <w:r w:rsidRPr="008D2559">
              <w:t>European Pharmacopeia</w:t>
            </w:r>
          </w:p>
          <w:p w:rsidR="00000000" w:rsidP="008D2559">
            <w:pPr>
              <w:pStyle w:val="ListBullet"/>
              <w:rPr>
                <w:lang w:val="en-NZ"/>
              </w:rPr>
            </w:pPr>
            <w:r w:rsidRPr="008D2559">
              <w:t>US Pharmacopeia</w:t>
            </w:r>
          </w:p>
        </w:tc>
      </w:tr>
      <w:tr w:rsidTr="00AF1CE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Storage requirements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Storage requirements may include but are not limited to:</w:t>
            </w:r>
          </w:p>
          <w:p w:rsidR="00000000" w:rsidRPr="008D2559" w:rsidP="008D2559">
            <w:pPr>
              <w:pStyle w:val="ListBullet"/>
            </w:pPr>
            <w:r w:rsidRPr="008D2559">
              <w:t>storage requirements of raw materials prior to use in manufacture</w:t>
            </w:r>
          </w:p>
          <w:p w:rsidR="00000000" w:rsidRPr="008D2559" w:rsidP="008D2559">
            <w:pPr>
              <w:pStyle w:val="ListBullet"/>
            </w:pPr>
            <w:r w:rsidRPr="008D2559">
              <w:t>time limits and storage conditions for finished product prior to packaging</w:t>
            </w:r>
          </w:p>
          <w:p w:rsidR="00000000" w:rsidRPr="008D2559" w:rsidP="008D2559">
            <w:pPr>
              <w:pStyle w:val="ListBullet"/>
            </w:pPr>
            <w:r w:rsidRPr="008D2559">
              <w:t>other requirements relevant to product range</w:t>
            </w:r>
          </w:p>
        </w:tc>
      </w:tr>
    </w:tbl>
    <w:p w:rsidR="00AF1CE5" w:rsidP="008D2559">
      <w:pPr>
        <w:pStyle w:val="BodyText"/>
      </w:pPr>
    </w:p>
    <w:p w:rsidR="00AF1CE5" w:rsidP="008D2559">
      <w:pPr>
        <w:pStyle w:val="BodyText"/>
      </w:pPr>
    </w:p>
    <w:p w:rsidR="00000000" w:rsidRPr="008D2559" w:rsidP="008D2559">
      <w:pPr>
        <w:pStyle w:val="Heading1"/>
      </w:pPr>
      <w:bookmarkStart w:id="12" w:name="O_76130"/>
      <w:bookmarkEnd w:id="12"/>
      <w:r w:rsidRPr="008D2559">
        <w:t>Unit Sector(s)</w:t>
      </w:r>
    </w:p>
    <w:tbl>
      <w:tblPr>
        <w:tblW w:w="0" w:type="auto"/>
        <w:tblLayout w:type="fixed"/>
        <w:tblCellMar>
          <w:left w:w="62" w:type="dxa"/>
          <w:right w:w="62" w:type="dxa"/>
        </w:tblCellMar>
        <w:tblLook w:val="0000"/>
      </w:tblPr>
      <w:tblGrid>
        <w:gridCol w:w="2592"/>
        <w:gridCol w:w="5930"/>
      </w:tblGrid>
      <w:tr w:rsidTr="00AF1CE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r w:rsidRPr="008D2559">
              <w:t>Pharmaceutical manufacturing</w:t>
            </w: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13" w:name="O_155929"/>
      <w:bookmarkEnd w:id="13"/>
      <w:r w:rsidRPr="008D2559">
        <w:t>Competency field</w:t>
      </w:r>
    </w:p>
    <w:tbl>
      <w:tblPr>
        <w:tblW w:w="0" w:type="auto"/>
        <w:tblLayout w:type="fixed"/>
        <w:tblCellMar>
          <w:left w:w="62" w:type="dxa"/>
          <w:right w:w="62" w:type="dxa"/>
        </w:tblCellMar>
        <w:tblLook w:val="0000"/>
      </w:tblPr>
      <w:tblGrid>
        <w:gridCol w:w="2784"/>
        <w:gridCol w:w="5738"/>
      </w:tblGrid>
      <w:tr w:rsidTr="00AF1C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p>
        </w:tc>
      </w:tr>
    </w:tbl>
    <w:p w:rsidR="00000000" w:rsidRPr="008D2559" w:rsidP="008D2559">
      <w:pPr>
        <w:pStyle w:val="BodyText"/>
      </w:pPr>
    </w:p>
    <w:p w:rsidR="00000000" w:rsidRPr="008D2559" w:rsidP="008D2559">
      <w:pPr>
        <w:pStyle w:val="AllowPageBreak"/>
      </w:pPr>
    </w:p>
    <w:p w:rsidR="00000000" w:rsidRPr="008D2559" w:rsidP="008D2559">
      <w:pPr>
        <w:pStyle w:val="Heading1"/>
      </w:pPr>
      <w:bookmarkStart w:id="14" w:name="O_155928"/>
      <w:bookmarkEnd w:id="14"/>
      <w:r w:rsidRPr="008D2559">
        <w:t>Co-requisite units</w:t>
      </w:r>
    </w:p>
    <w:tbl>
      <w:tblPr>
        <w:tblW w:w="0" w:type="auto"/>
        <w:tblLayout w:type="fixed"/>
        <w:tblCellMar>
          <w:left w:w="62" w:type="dxa"/>
          <w:right w:w="62" w:type="dxa"/>
        </w:tblCellMar>
        <w:tblLook w:val="0000"/>
      </w:tblPr>
      <w:tblGrid>
        <w:gridCol w:w="2641"/>
        <w:gridCol w:w="1322"/>
        <w:gridCol w:w="4559"/>
      </w:tblGrid>
      <w:tr w:rsidTr="00AF1C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r w:rsidRPr="008D25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p>
        </w:tc>
      </w:tr>
      <w:tr w:rsidTr="00AF1C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559">
            <w:pPr>
              <w:pStyle w:val="BodyText"/>
              <w:rPr>
                <w:lang w:val="en-NZ"/>
              </w:rPr>
            </w:pPr>
          </w:p>
        </w:tc>
      </w:tr>
      <w:tr w:rsidTr="00AF1C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559" w:rsidP="008D2559">
            <w:pPr>
              <w:pStyle w:val="BodyText"/>
            </w:pPr>
          </w:p>
        </w:tc>
      </w:tr>
    </w:tbl>
    <w:p w:rsidR="00000000" w:rsidRPr="008D2559" w:rsidP="008D2559">
      <w:pPr>
        <w:pStyle w:val="BodyText"/>
      </w:pPr>
    </w:p>
    <w:p w:rsidR="00000000" w:rsidRPr="008D2559" w:rsidP="008D2559"/>
    <w:sectPr w:rsidSect="008D2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CE5" w:rsidP="00AF1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E5" w:rsidP="008D2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1CE5" w:rsidP="008D2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1CE5" w:rsidP="008D2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CE5" w:rsidP="00AF1C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E5" w:rsidP="008D2559">
    <w:pPr>
      <w:pStyle w:val="Header"/>
      <w:framePr w:wrap="around"/>
    </w:pPr>
    <w:r>
      <w:fldChar w:fldCharType="begin"/>
    </w:r>
    <w:r>
      <w:instrText xml:space="preserve"> TITLE   \* MERGEFORMAT </w:instrText>
    </w:r>
    <w:r>
      <w:fldChar w:fldCharType="separate"/>
    </w:r>
    <w:r>
      <w:t>FDFPH4003A Facilitate contamination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1CE5" w:rsidP="008D25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5EA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089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5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559"/>
    <w:pPr>
      <w:spacing w:before="360" w:after="60"/>
      <w:outlineLvl w:val="0"/>
    </w:pPr>
    <w:rPr>
      <w:sz w:val="32"/>
    </w:rPr>
  </w:style>
  <w:style w:type="paragraph" w:styleId="Heading2">
    <w:name w:val="heading 2"/>
    <w:basedOn w:val="HeadingBase"/>
    <w:next w:val="BodyText"/>
    <w:link w:val="Heading2Char"/>
    <w:qFormat/>
    <w:rsid w:val="008D2559"/>
    <w:pPr>
      <w:keepLines/>
      <w:spacing w:before="240" w:after="120"/>
      <w:outlineLvl w:val="1"/>
    </w:pPr>
    <w:rPr>
      <w:sz w:val="28"/>
      <w:szCs w:val="40"/>
    </w:rPr>
  </w:style>
  <w:style w:type="paragraph" w:styleId="Heading3">
    <w:name w:val="heading 3"/>
    <w:basedOn w:val="HeadingBase"/>
    <w:next w:val="BodyText"/>
    <w:link w:val="Heading3Char"/>
    <w:qFormat/>
    <w:rsid w:val="008D2559"/>
    <w:pPr>
      <w:spacing w:before="180" w:after="120"/>
      <w:outlineLvl w:val="2"/>
    </w:pPr>
    <w:rPr>
      <w:spacing w:val="-10"/>
      <w:kern w:val="32"/>
    </w:rPr>
  </w:style>
  <w:style w:type="paragraph" w:styleId="Heading4">
    <w:name w:val="heading 4"/>
    <w:basedOn w:val="HeadingBase"/>
    <w:next w:val="BodyText"/>
    <w:link w:val="Heading4Char"/>
    <w:qFormat/>
    <w:rsid w:val="008D2559"/>
    <w:pPr>
      <w:spacing w:before="160" w:after="120"/>
      <w:outlineLvl w:val="3"/>
    </w:pPr>
    <w:rPr>
      <w:sz w:val="22"/>
    </w:rPr>
  </w:style>
  <w:style w:type="paragraph" w:styleId="Heading5">
    <w:name w:val="heading 5"/>
    <w:basedOn w:val="HeadingBase"/>
    <w:next w:val="Normal"/>
    <w:link w:val="Heading5Char"/>
    <w:qFormat/>
    <w:rsid w:val="008D2559"/>
    <w:pPr>
      <w:spacing w:before="80"/>
      <w:outlineLvl w:val="4"/>
    </w:pPr>
    <w:rPr>
      <w:color w:val="918585"/>
      <w:sz w:val="20"/>
    </w:rPr>
  </w:style>
  <w:style w:type="paragraph" w:styleId="Heading6">
    <w:name w:val="heading 6"/>
    <w:basedOn w:val="HeadingBase"/>
    <w:next w:val="Normal"/>
    <w:link w:val="Heading6Char"/>
    <w:qFormat/>
    <w:rsid w:val="008D2559"/>
    <w:pPr>
      <w:spacing w:before="60"/>
      <w:outlineLvl w:val="5"/>
    </w:pPr>
    <w:rPr>
      <w:color w:val="918585"/>
      <w:sz w:val="20"/>
    </w:rPr>
  </w:style>
  <w:style w:type="paragraph" w:styleId="Heading7">
    <w:name w:val="heading 7"/>
    <w:basedOn w:val="Normal"/>
    <w:next w:val="Normal"/>
    <w:link w:val="Heading7Char"/>
    <w:qFormat/>
    <w:rsid w:val="008D2559"/>
    <w:pPr>
      <w:ind w:left="720"/>
      <w:outlineLvl w:val="6"/>
    </w:pPr>
    <w:rPr>
      <w:i/>
    </w:rPr>
  </w:style>
  <w:style w:type="paragraph" w:styleId="Heading8">
    <w:name w:val="heading 8"/>
    <w:basedOn w:val="Normal"/>
    <w:next w:val="Normal"/>
    <w:link w:val="Heading8Char"/>
    <w:qFormat/>
    <w:rsid w:val="008D2559"/>
    <w:pPr>
      <w:ind w:left="720"/>
      <w:outlineLvl w:val="7"/>
    </w:pPr>
    <w:rPr>
      <w:i/>
    </w:rPr>
  </w:style>
  <w:style w:type="paragraph" w:styleId="Heading9">
    <w:name w:val="heading 9"/>
    <w:basedOn w:val="Normal"/>
    <w:next w:val="Normal"/>
    <w:link w:val="Heading9Char"/>
    <w:qFormat/>
    <w:rsid w:val="008D2559"/>
    <w:pPr>
      <w:ind w:left="720"/>
      <w:outlineLvl w:val="8"/>
    </w:pPr>
    <w:rPr>
      <w:i/>
    </w:rPr>
  </w:style>
  <w:style w:type="character" w:default="1" w:styleId="DefaultParagraphFont">
    <w:name w:val="Default Paragraph Font"/>
    <w:uiPriority w:val="1"/>
    <w:unhideWhenUsed/>
    <w:rsid w:val="008D2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559"/>
  </w:style>
  <w:style w:type="character" w:customStyle="1" w:styleId="Heading1Char">
    <w:name w:val="Heading 1 Char"/>
    <w:link w:val="Heading1"/>
    <w:rsid w:val="008D2559"/>
    <w:rPr>
      <w:rFonts w:ascii="Times New Roman" w:eastAsia="Times New Roman" w:hAnsi="Times New Roman" w:cs="Times New Roman"/>
      <w:b/>
      <w:sz w:val="32"/>
      <w:szCs w:val="20"/>
      <w:lang w:eastAsia="en-US"/>
    </w:rPr>
  </w:style>
  <w:style w:type="paragraph" w:styleId="BodyText">
    <w:name w:val="Body Text"/>
    <w:basedOn w:val="Normal"/>
    <w:link w:val="BodyTextChar"/>
    <w:rsid w:val="008D2559"/>
    <w:pPr>
      <w:spacing w:before="120" w:after="120"/>
      <w:contextualSpacing/>
    </w:pPr>
    <w:rPr>
      <w:rFonts w:ascii="Times New Roman" w:hAnsi="Times New Roman"/>
      <w:sz w:val="24"/>
      <w:szCs w:val="22"/>
    </w:rPr>
  </w:style>
  <w:style w:type="character" w:customStyle="1" w:styleId="BodyTextChar">
    <w:name w:val="Body Text Char"/>
    <w:link w:val="BodyText"/>
    <w:rsid w:val="008D2559"/>
    <w:rPr>
      <w:rFonts w:ascii="Times New Roman" w:eastAsia="Times New Roman" w:hAnsi="Times New Roman" w:cs="Times New Roman"/>
      <w:sz w:val="24"/>
      <w:lang w:val="en-US" w:eastAsia="en-US"/>
    </w:rPr>
  </w:style>
  <w:style w:type="paragraph" w:styleId="Footer">
    <w:name w:val="footer"/>
    <w:basedOn w:val="Normal"/>
    <w:link w:val="FooterChar"/>
    <w:rsid w:val="008D2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2559"/>
    <w:rPr>
      <w:rFonts w:ascii="Times New Roman" w:eastAsia="Times New Roman" w:hAnsi="Times New Roman" w:cs="Times New Roman"/>
      <w:sz w:val="16"/>
      <w:lang w:val="en-US" w:eastAsia="en-US"/>
    </w:rPr>
  </w:style>
  <w:style w:type="paragraph" w:styleId="List">
    <w:name w:val="List"/>
    <w:basedOn w:val="BodyText"/>
    <w:next w:val="BodyText"/>
    <w:rsid w:val="008D2559"/>
    <w:pPr>
      <w:tabs>
        <w:tab w:val="left" w:pos="340"/>
      </w:tabs>
      <w:spacing w:before="60" w:after="60"/>
      <w:ind w:left="340" w:hanging="340"/>
    </w:pPr>
  </w:style>
  <w:style w:type="paragraph" w:styleId="ListBullet">
    <w:name w:val="List Bullet"/>
    <w:basedOn w:val="List"/>
    <w:rsid w:val="008D2559"/>
    <w:pPr>
      <w:numPr>
        <w:numId w:val="12"/>
      </w:numPr>
      <w:tabs>
        <w:tab w:val="clear" w:pos="340"/>
      </w:tabs>
      <w:spacing w:before="40" w:after="40"/>
    </w:pPr>
  </w:style>
  <w:style w:type="character" w:customStyle="1" w:styleId="SpecialBold">
    <w:name w:val="Special Bold"/>
    <w:rsid w:val="008D2559"/>
    <w:rPr>
      <w:b/>
      <w:spacing w:val="0"/>
    </w:rPr>
  </w:style>
  <w:style w:type="paragraph" w:styleId="Header">
    <w:name w:val="header"/>
    <w:basedOn w:val="Normal"/>
    <w:link w:val="HeaderChar"/>
    <w:rsid w:val="008D2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25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2559"/>
    <w:pPr>
      <w:spacing w:before="240" w:after="120"/>
      <w:outlineLvl w:val="0"/>
    </w:pPr>
    <w:rPr>
      <w:rFonts w:ascii="Times New Roman" w:hAnsi="Times New Roman"/>
      <w:b/>
      <w:sz w:val="28"/>
    </w:rPr>
  </w:style>
  <w:style w:type="paragraph" w:customStyle="1" w:styleId="AllowPageBreak">
    <w:name w:val="AllowPageBreak"/>
    <w:rsid w:val="008D25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559"/>
    <w:pPr>
      <w:tabs>
        <w:tab w:val="left" w:pos="680"/>
      </w:tabs>
      <w:spacing w:before="60" w:after="60"/>
      <w:ind w:left="680" w:hanging="340"/>
    </w:pPr>
  </w:style>
  <w:style w:type="character" w:customStyle="1" w:styleId="BoldandItalics">
    <w:name w:val="Bold and Italics"/>
    <w:qFormat/>
    <w:rsid w:val="008D2559"/>
    <w:rPr>
      <w:b/>
      <w:i/>
      <w:u w:val="none"/>
    </w:rPr>
  </w:style>
  <w:style w:type="character" w:customStyle="1" w:styleId="Heading2Char">
    <w:name w:val="Heading 2 Char"/>
    <w:link w:val="Heading2"/>
    <w:rsid w:val="008D2559"/>
    <w:rPr>
      <w:rFonts w:ascii="Times New Roman" w:eastAsia="Times New Roman" w:hAnsi="Times New Roman" w:cs="Times New Roman"/>
      <w:b/>
      <w:sz w:val="28"/>
      <w:szCs w:val="40"/>
      <w:lang w:eastAsia="en-US"/>
    </w:rPr>
  </w:style>
  <w:style w:type="character" w:customStyle="1" w:styleId="Heading3Char">
    <w:name w:val="Heading 3 Char"/>
    <w:link w:val="Heading3"/>
    <w:rsid w:val="008D25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2559"/>
    <w:rPr>
      <w:rFonts w:ascii="Times New Roman" w:eastAsia="Times New Roman" w:hAnsi="Times New Roman" w:cs="Times New Roman"/>
      <w:b/>
      <w:szCs w:val="20"/>
      <w:lang w:eastAsia="en-US"/>
    </w:rPr>
  </w:style>
  <w:style w:type="character" w:customStyle="1" w:styleId="Heading5Char">
    <w:name w:val="Heading 5 Char"/>
    <w:link w:val="Heading5"/>
    <w:rsid w:val="008D25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2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5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5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559"/>
    <w:rPr>
      <w:rFonts w:ascii="Courier New" w:eastAsia="Times New Roman" w:hAnsi="Courier New" w:cs="Times New Roman"/>
      <w:i/>
      <w:szCs w:val="20"/>
      <w:lang w:val="en-US" w:eastAsia="en-US"/>
    </w:rPr>
  </w:style>
  <w:style w:type="paragraph" w:customStyle="1" w:styleId="HeadingBase">
    <w:name w:val="Heading Base"/>
    <w:rsid w:val="008D2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559"/>
    <w:pPr>
      <w:tabs>
        <w:tab w:val="right" w:leader="dot" w:pos="9072"/>
      </w:tabs>
      <w:ind w:left="567"/>
    </w:pPr>
    <w:rPr>
      <w:szCs w:val="22"/>
    </w:rPr>
  </w:style>
  <w:style w:type="paragraph" w:customStyle="1" w:styleId="TOCBase">
    <w:name w:val="TOC Base"/>
    <w:rsid w:val="008D2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559"/>
    <w:pPr>
      <w:tabs>
        <w:tab w:val="right" w:leader="dot" w:pos="9072"/>
      </w:tabs>
      <w:spacing w:before="40" w:after="40"/>
      <w:ind w:left="284"/>
    </w:pPr>
    <w:rPr>
      <w:rFonts w:ascii="Times New Roman" w:hAnsi="Times New Roman"/>
    </w:rPr>
  </w:style>
  <w:style w:type="paragraph" w:styleId="TOC1">
    <w:name w:val="toc 1"/>
    <w:basedOn w:val="TOCBase"/>
    <w:next w:val="Normal"/>
    <w:rsid w:val="008D2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559"/>
    <w:pPr>
      <w:spacing w:before="5040"/>
      <w:jc w:val="center"/>
    </w:pPr>
    <w:rPr>
      <w:sz w:val="48"/>
      <w:szCs w:val="72"/>
      <w:lang w:val="en-US"/>
    </w:rPr>
  </w:style>
  <w:style w:type="character" w:customStyle="1" w:styleId="TitleChar">
    <w:name w:val="Title Char"/>
    <w:link w:val="Title"/>
    <w:rsid w:val="008D2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559"/>
    <w:pPr>
      <w:tabs>
        <w:tab w:val="left" w:pos="3600"/>
        <w:tab w:val="left" w:pos="3958"/>
      </w:tabs>
    </w:pPr>
  </w:style>
  <w:style w:type="paragraph" w:customStyle="1" w:styleId="Note">
    <w:name w:val="Note"/>
    <w:basedOn w:val="BodyText"/>
    <w:rsid w:val="008D2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559"/>
    <w:pPr>
      <w:framePr w:wrap="auto" w:hAnchor="text" w:y="6049"/>
    </w:pPr>
    <w:rPr>
      <w:color w:val="000000"/>
      <w:sz w:val="40"/>
    </w:rPr>
  </w:style>
  <w:style w:type="paragraph" w:customStyle="1" w:styleId="TOCTitle">
    <w:name w:val="TOCTitle"/>
    <w:basedOn w:val="Heading1"/>
    <w:rsid w:val="008D2559"/>
    <w:pPr>
      <w:spacing w:after="240"/>
      <w:jc w:val="center"/>
      <w:outlineLvl w:val="9"/>
    </w:pPr>
    <w:rPr>
      <w:caps/>
    </w:rPr>
  </w:style>
  <w:style w:type="paragraph" w:customStyle="1" w:styleId="Version">
    <w:name w:val="Version"/>
    <w:rsid w:val="008D25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559"/>
    <w:pPr>
      <w:numPr>
        <w:numId w:val="13"/>
      </w:numPr>
      <w:tabs>
        <w:tab w:val="clear" w:pos="680"/>
      </w:tabs>
    </w:pPr>
  </w:style>
  <w:style w:type="paragraph" w:styleId="Index1">
    <w:name w:val="index 1"/>
    <w:basedOn w:val="Normal"/>
    <w:next w:val="Normal"/>
    <w:semiHidden/>
    <w:rsid w:val="008D2559"/>
    <w:pPr>
      <w:keepNext w:val="0"/>
      <w:tabs>
        <w:tab w:val="right" w:pos="4176"/>
      </w:tabs>
      <w:ind w:left="198" w:hanging="198"/>
    </w:pPr>
    <w:rPr>
      <w:rFonts w:ascii="Garamond" w:hAnsi="Garamond"/>
    </w:rPr>
  </w:style>
  <w:style w:type="paragraph" w:styleId="IndexHeading">
    <w:name w:val="index heading"/>
    <w:basedOn w:val="Normal"/>
    <w:next w:val="Index1"/>
    <w:semiHidden/>
    <w:rsid w:val="008D2559"/>
    <w:pPr>
      <w:spacing w:before="120" w:after="120"/>
    </w:pPr>
    <w:rPr>
      <w:rFonts w:ascii="Arial" w:hAnsi="Arial"/>
      <w:b/>
      <w:color w:val="918585"/>
      <w:sz w:val="24"/>
    </w:rPr>
  </w:style>
  <w:style w:type="paragraph" w:customStyle="1" w:styleId="Chapter">
    <w:name w:val="Chapter"/>
    <w:basedOn w:val="Normal"/>
    <w:rsid w:val="008D2559"/>
    <w:pPr>
      <w:spacing w:before="240"/>
    </w:pPr>
    <w:rPr>
      <w:rFonts w:ascii="Times New Roman" w:hAnsi="Times New Roman"/>
      <w:smallCaps/>
      <w:spacing w:val="80"/>
      <w:sz w:val="28"/>
    </w:rPr>
  </w:style>
  <w:style w:type="paragraph" w:customStyle="1" w:styleId="InChapter">
    <w:name w:val="InChapter"/>
    <w:basedOn w:val="Heading3"/>
    <w:rsid w:val="008D2559"/>
    <w:pPr>
      <w:spacing w:after="240"/>
      <w:outlineLvl w:val="9"/>
    </w:pPr>
    <w:rPr>
      <w:noProof/>
    </w:rPr>
  </w:style>
  <w:style w:type="paragraph" w:styleId="Index2">
    <w:name w:val="index 2"/>
    <w:basedOn w:val="Normal"/>
    <w:next w:val="Normal"/>
    <w:semiHidden/>
    <w:rsid w:val="008D2559"/>
    <w:pPr>
      <w:tabs>
        <w:tab w:val="right" w:pos="4176"/>
      </w:tabs>
      <w:ind w:left="568" w:hanging="284"/>
    </w:pPr>
    <w:rPr>
      <w:rFonts w:ascii="Garamond" w:hAnsi="Garamond"/>
    </w:rPr>
  </w:style>
  <w:style w:type="paragraph" w:customStyle="1" w:styleId="Byline">
    <w:name w:val="Byline"/>
    <w:rsid w:val="008D2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559"/>
    <w:pPr>
      <w:tabs>
        <w:tab w:val="clear" w:pos="3600"/>
        <w:tab w:val="clear" w:pos="3958"/>
      </w:tabs>
      <w:jc w:val="right"/>
    </w:pPr>
  </w:style>
  <w:style w:type="character" w:styleId="Emphasis">
    <w:name w:val="Emphasis"/>
    <w:qFormat/>
    <w:rsid w:val="008D2559"/>
    <w:rPr>
      <w:i/>
    </w:rPr>
  </w:style>
  <w:style w:type="paragraph" w:styleId="Caption">
    <w:name w:val="caption"/>
    <w:basedOn w:val="BodyText"/>
    <w:next w:val="Normal"/>
    <w:qFormat/>
    <w:rsid w:val="008D2559"/>
    <w:pPr>
      <w:framePr w:w="2268" w:hSpace="181" w:vSpace="181" w:wrap="around" w:vAnchor="text" w:hAnchor="page" w:x="1135" w:y="285" w:anchorLock="1"/>
    </w:pPr>
    <w:rPr>
      <w:i/>
    </w:rPr>
  </w:style>
  <w:style w:type="paragraph" w:customStyle="1" w:styleId="MiniTOCTitle">
    <w:name w:val="MiniTOCTitle"/>
    <w:basedOn w:val="Heading4"/>
    <w:rsid w:val="008D2559"/>
    <w:pPr>
      <w:spacing w:before="240"/>
      <w:outlineLvl w:val="9"/>
    </w:pPr>
    <w:rPr>
      <w:noProof/>
      <w:sz w:val="24"/>
    </w:rPr>
  </w:style>
  <w:style w:type="paragraph" w:customStyle="1" w:styleId="MiniTOCItem">
    <w:name w:val="MiniTOCItem"/>
    <w:basedOn w:val="ListBullet"/>
    <w:rsid w:val="008D2559"/>
    <w:pPr>
      <w:numPr>
        <w:numId w:val="0"/>
      </w:numPr>
      <w:tabs>
        <w:tab w:val="right" w:leader="dot" w:pos="6521"/>
      </w:tabs>
      <w:spacing w:before="0" w:after="0"/>
    </w:pPr>
  </w:style>
  <w:style w:type="paragraph" w:customStyle="1" w:styleId="TOFTitle">
    <w:name w:val="TOFTitle"/>
    <w:basedOn w:val="TOCTitle"/>
    <w:rsid w:val="008D2559"/>
  </w:style>
  <w:style w:type="paragraph" w:styleId="TableofFigures">
    <w:name w:val="table of figures"/>
    <w:basedOn w:val="Normal"/>
    <w:next w:val="Normal"/>
    <w:semiHidden/>
    <w:rsid w:val="008D2559"/>
    <w:pPr>
      <w:tabs>
        <w:tab w:val="right" w:leader="dot" w:pos="9072"/>
      </w:tabs>
      <w:ind w:left="970" w:hanging="403"/>
    </w:pPr>
    <w:rPr>
      <w:rFonts w:ascii="Times New Roman" w:hAnsi="Times New Roman"/>
      <w:b/>
    </w:rPr>
  </w:style>
  <w:style w:type="paragraph" w:styleId="ListNumber">
    <w:name w:val="List Number"/>
    <w:basedOn w:val="List"/>
    <w:rsid w:val="008D2559"/>
    <w:pPr>
      <w:numPr>
        <w:numId w:val="10"/>
      </w:numPr>
    </w:pPr>
  </w:style>
  <w:style w:type="character" w:customStyle="1" w:styleId="WingdingSymbols">
    <w:name w:val="Wingding Symbols"/>
    <w:rsid w:val="008D2559"/>
    <w:rPr>
      <w:rFonts w:ascii="Wingdings" w:hAnsi="Wingdings"/>
    </w:rPr>
  </w:style>
  <w:style w:type="paragraph" w:customStyle="1" w:styleId="TableHeading">
    <w:name w:val="Table Heading"/>
    <w:basedOn w:val="HeadingBase"/>
    <w:rsid w:val="008D2559"/>
    <w:pPr>
      <w:keepLines/>
      <w:pBdr>
        <w:bottom w:val="single" w:sz="6" w:space="1" w:color="918585"/>
      </w:pBdr>
      <w:spacing w:before="240"/>
    </w:pPr>
  </w:style>
  <w:style w:type="character" w:customStyle="1" w:styleId="HotSpot">
    <w:name w:val="HotSpot"/>
    <w:rsid w:val="008D2559"/>
    <w:rPr>
      <w:color w:val="0033CC"/>
      <w:u w:val="none"/>
    </w:rPr>
  </w:style>
  <w:style w:type="paragraph" w:customStyle="1" w:styleId="BodyTextRight">
    <w:name w:val="Body Text Right"/>
    <w:basedOn w:val="BodyText"/>
    <w:rsid w:val="008D2559"/>
    <w:pPr>
      <w:spacing w:before="0" w:after="0"/>
      <w:jc w:val="right"/>
    </w:pPr>
  </w:style>
  <w:style w:type="paragraph" w:styleId="Index3">
    <w:name w:val="index 3"/>
    <w:basedOn w:val="ListNumber2"/>
    <w:next w:val="Normal"/>
    <w:semiHidden/>
    <w:rsid w:val="008D2559"/>
    <w:pPr>
      <w:numPr>
        <w:numId w:val="0"/>
      </w:numPr>
      <w:tabs>
        <w:tab w:val="right" w:leader="dot" w:pos="4176"/>
      </w:tabs>
    </w:pPr>
  </w:style>
  <w:style w:type="paragraph" w:styleId="ListNumber2">
    <w:name w:val="List Number 2"/>
    <w:basedOn w:val="List2"/>
    <w:rsid w:val="008D2559"/>
    <w:pPr>
      <w:numPr>
        <w:numId w:val="9"/>
      </w:numPr>
      <w:tabs>
        <w:tab w:val="clear" w:pos="1060"/>
      </w:tabs>
    </w:pPr>
  </w:style>
  <w:style w:type="paragraph" w:customStyle="1" w:styleId="MarginNote">
    <w:name w:val="Margin Note"/>
    <w:basedOn w:val="BodyText"/>
    <w:rsid w:val="008D2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25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559"/>
    <w:rPr>
      <w:sz w:val="32"/>
    </w:rPr>
  </w:style>
  <w:style w:type="paragraph" w:customStyle="1" w:styleId="HeadingProcedure">
    <w:name w:val="Heading Procedure"/>
    <w:basedOn w:val="HeadingBase"/>
    <w:next w:val="Normal"/>
    <w:rsid w:val="008D2559"/>
    <w:pPr>
      <w:tabs>
        <w:tab w:val="left" w:pos="0"/>
      </w:tabs>
      <w:spacing w:before="120" w:after="60"/>
    </w:pPr>
    <w:rPr>
      <w:i/>
      <w:color w:val="918585"/>
      <w:sz w:val="22"/>
    </w:rPr>
  </w:style>
  <w:style w:type="paragraph" w:customStyle="1" w:styleId="TableBodyText">
    <w:name w:val="Table Body Text"/>
    <w:basedOn w:val="BodyText"/>
    <w:rsid w:val="008D2559"/>
    <w:pPr>
      <w:spacing w:before="60" w:after="60"/>
    </w:pPr>
  </w:style>
  <w:style w:type="paragraph" w:styleId="ListContinue">
    <w:name w:val="List Continue"/>
    <w:basedOn w:val="List"/>
    <w:rsid w:val="008D2559"/>
    <w:pPr>
      <w:ind w:firstLine="0"/>
    </w:pPr>
  </w:style>
  <w:style w:type="paragraph" w:customStyle="1" w:styleId="ListNote">
    <w:name w:val="List Note"/>
    <w:basedOn w:val="List"/>
    <w:rsid w:val="008D2559"/>
    <w:pPr>
      <w:pBdr>
        <w:top w:val="single" w:sz="6" w:space="2" w:color="918585"/>
        <w:bottom w:val="single" w:sz="6" w:space="2" w:color="918585"/>
      </w:pBdr>
      <w:tabs>
        <w:tab w:val="left" w:pos="1021"/>
      </w:tabs>
      <w:ind w:firstLine="0"/>
    </w:pPr>
  </w:style>
  <w:style w:type="paragraph" w:customStyle="1" w:styleId="Warning">
    <w:name w:val="Warning"/>
    <w:basedOn w:val="BodyText"/>
    <w:rsid w:val="008D2559"/>
    <w:pPr>
      <w:shd w:val="clear" w:color="auto" w:fill="D9D9D9"/>
      <w:tabs>
        <w:tab w:val="left" w:pos="992"/>
      </w:tabs>
      <w:ind w:left="119" w:right="119"/>
    </w:pPr>
    <w:rPr>
      <w:sz w:val="20"/>
    </w:rPr>
  </w:style>
  <w:style w:type="paragraph" w:customStyle="1" w:styleId="MarginIcons">
    <w:name w:val="Margin Icons"/>
    <w:basedOn w:val="BodyText"/>
    <w:rsid w:val="008D25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2559"/>
    <w:rPr>
      <w:rFonts w:ascii="Courier New" w:hAnsi="Courier New"/>
    </w:rPr>
  </w:style>
  <w:style w:type="paragraph" w:customStyle="1" w:styleId="NoteBullet">
    <w:name w:val="Note Bullet"/>
    <w:basedOn w:val="Note"/>
    <w:rsid w:val="008D2559"/>
    <w:pPr>
      <w:tabs>
        <w:tab w:val="clear" w:pos="680"/>
      </w:tabs>
      <w:spacing w:before="60" w:after="60"/>
    </w:pPr>
  </w:style>
  <w:style w:type="paragraph" w:customStyle="1" w:styleId="SubHeading2">
    <w:name w:val="SubHeading2"/>
    <w:basedOn w:val="HeadingBase"/>
    <w:rsid w:val="008D2559"/>
    <w:pPr>
      <w:spacing w:before="240" w:after="60"/>
    </w:pPr>
    <w:rPr>
      <w:sz w:val="20"/>
    </w:rPr>
  </w:style>
  <w:style w:type="paragraph" w:customStyle="1" w:styleId="SubHeading1">
    <w:name w:val="SubHeading1"/>
    <w:basedOn w:val="HeadingBase"/>
    <w:rsid w:val="008D2559"/>
    <w:pPr>
      <w:spacing w:before="240" w:after="60"/>
    </w:pPr>
    <w:rPr>
      <w:color w:val="918585"/>
      <w:sz w:val="22"/>
    </w:rPr>
  </w:style>
  <w:style w:type="paragraph" w:customStyle="1" w:styleId="SideHeading">
    <w:name w:val="Side Heading"/>
    <w:basedOn w:val="HeadingBase"/>
    <w:rsid w:val="008D2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559"/>
    <w:pPr>
      <w:tabs>
        <w:tab w:val="num" w:pos="360"/>
      </w:tabs>
    </w:pPr>
  </w:style>
  <w:style w:type="paragraph" w:styleId="PlainText">
    <w:name w:val="Plain Text"/>
    <w:basedOn w:val="Normal"/>
    <w:link w:val="PlainTextChar"/>
    <w:rsid w:val="008D2559"/>
    <w:rPr>
      <w:sz w:val="20"/>
    </w:rPr>
  </w:style>
  <w:style w:type="character" w:customStyle="1" w:styleId="PlainTextChar">
    <w:name w:val="Plain Text Char"/>
    <w:basedOn w:val="DefaultParagraphFont"/>
    <w:link w:val="PlainText"/>
    <w:rsid w:val="008D2559"/>
    <w:rPr>
      <w:rFonts w:ascii="Courier New" w:eastAsia="Times New Roman" w:hAnsi="Courier New" w:cs="Times New Roman"/>
      <w:sz w:val="20"/>
      <w:szCs w:val="20"/>
      <w:lang w:val="en-US" w:eastAsia="en-US"/>
    </w:rPr>
  </w:style>
  <w:style w:type="character" w:customStyle="1" w:styleId="MenuOption">
    <w:name w:val="Menu Option"/>
    <w:rsid w:val="008D2559"/>
    <w:rPr>
      <w:b/>
      <w:smallCaps/>
    </w:rPr>
  </w:style>
  <w:style w:type="paragraph" w:customStyle="1" w:styleId="TableListNumber">
    <w:name w:val="Table List Number"/>
    <w:basedOn w:val="ListNumber"/>
    <w:rsid w:val="008D2559"/>
    <w:pPr>
      <w:numPr>
        <w:numId w:val="0"/>
      </w:numPr>
    </w:pPr>
  </w:style>
  <w:style w:type="paragraph" w:styleId="TOC4">
    <w:name w:val="toc 4"/>
    <w:basedOn w:val="TOCBase"/>
    <w:next w:val="Normal"/>
    <w:semiHidden/>
    <w:rsid w:val="008D2559"/>
    <w:pPr>
      <w:tabs>
        <w:tab w:val="right" w:leader="dot" w:pos="9071"/>
      </w:tabs>
      <w:ind w:left="1701"/>
    </w:pPr>
  </w:style>
  <w:style w:type="paragraph" w:customStyle="1" w:styleId="ListAlpha">
    <w:name w:val="List Alpha"/>
    <w:basedOn w:val="List"/>
    <w:rsid w:val="008D2559"/>
    <w:pPr>
      <w:numPr>
        <w:numId w:val="8"/>
      </w:numPr>
    </w:pPr>
  </w:style>
  <w:style w:type="paragraph" w:customStyle="1" w:styleId="ListAlpha2">
    <w:name w:val="List Alpha 2"/>
    <w:basedOn w:val="List2"/>
    <w:rsid w:val="008D2559"/>
    <w:pPr>
      <w:numPr>
        <w:numId w:val="7"/>
      </w:numPr>
    </w:pPr>
  </w:style>
  <w:style w:type="paragraph" w:styleId="List3">
    <w:name w:val="List 3"/>
    <w:basedOn w:val="BodyText"/>
    <w:rsid w:val="008D2559"/>
    <w:pPr>
      <w:tabs>
        <w:tab w:val="left" w:pos="1021"/>
      </w:tabs>
      <w:spacing w:before="60" w:after="60"/>
      <w:ind w:left="1020" w:hanging="340"/>
    </w:pPr>
  </w:style>
  <w:style w:type="paragraph" w:styleId="List4">
    <w:name w:val="List 4"/>
    <w:basedOn w:val="BodyText"/>
    <w:rsid w:val="008D2559"/>
    <w:pPr>
      <w:tabs>
        <w:tab w:val="left" w:pos="1361"/>
      </w:tabs>
      <w:spacing w:before="60" w:after="60"/>
      <w:ind w:left="1361" w:hanging="340"/>
    </w:pPr>
  </w:style>
  <w:style w:type="paragraph" w:styleId="List5">
    <w:name w:val="List 5"/>
    <w:basedOn w:val="BodyText"/>
    <w:rsid w:val="008D2559"/>
    <w:pPr>
      <w:tabs>
        <w:tab w:val="left" w:pos="1701"/>
      </w:tabs>
      <w:spacing w:before="60" w:after="60"/>
      <w:ind w:left="1701" w:hanging="340"/>
    </w:pPr>
  </w:style>
  <w:style w:type="paragraph" w:styleId="ListBullet3">
    <w:name w:val="List Bullet 3"/>
    <w:basedOn w:val="List3"/>
    <w:rsid w:val="008D2559"/>
    <w:pPr>
      <w:numPr>
        <w:numId w:val="14"/>
      </w:numPr>
      <w:tabs>
        <w:tab w:val="clear" w:pos="1021"/>
      </w:tabs>
      <w:ind w:left="1037" w:hanging="357"/>
    </w:pPr>
  </w:style>
  <w:style w:type="paragraph" w:styleId="ListBullet4">
    <w:name w:val="List Bullet 4"/>
    <w:basedOn w:val="List4"/>
    <w:rsid w:val="008D2559"/>
    <w:pPr>
      <w:numPr>
        <w:numId w:val="2"/>
      </w:numPr>
    </w:pPr>
  </w:style>
  <w:style w:type="paragraph" w:styleId="ListBullet5">
    <w:name w:val="List Bullet 5"/>
    <w:basedOn w:val="List5"/>
    <w:rsid w:val="008D2559"/>
    <w:pPr>
      <w:numPr>
        <w:numId w:val="3"/>
      </w:numPr>
    </w:pPr>
  </w:style>
  <w:style w:type="paragraph" w:styleId="ListContinue2">
    <w:name w:val="List Continue 2"/>
    <w:basedOn w:val="List2"/>
    <w:rsid w:val="008D2559"/>
    <w:pPr>
      <w:ind w:firstLine="0"/>
    </w:pPr>
  </w:style>
  <w:style w:type="paragraph" w:styleId="ListContinue3">
    <w:name w:val="List Continue 3"/>
    <w:basedOn w:val="List3"/>
    <w:rsid w:val="008D2559"/>
    <w:pPr>
      <w:ind w:left="1021" w:firstLine="0"/>
    </w:pPr>
  </w:style>
  <w:style w:type="paragraph" w:styleId="ListContinue4">
    <w:name w:val="List Continue 4"/>
    <w:basedOn w:val="List4"/>
    <w:rsid w:val="008D2559"/>
    <w:pPr>
      <w:ind w:firstLine="0"/>
    </w:pPr>
  </w:style>
  <w:style w:type="paragraph" w:styleId="ListContinue5">
    <w:name w:val="List Continue 5"/>
    <w:basedOn w:val="List5"/>
    <w:rsid w:val="008D2559"/>
    <w:pPr>
      <w:ind w:firstLine="0"/>
    </w:pPr>
  </w:style>
  <w:style w:type="paragraph" w:styleId="ListNumber3">
    <w:name w:val="List Number 3"/>
    <w:basedOn w:val="List3"/>
    <w:rsid w:val="008D2559"/>
    <w:pPr>
      <w:numPr>
        <w:numId w:val="4"/>
      </w:numPr>
    </w:pPr>
  </w:style>
  <w:style w:type="paragraph" w:styleId="ListNumber4">
    <w:name w:val="List Number 4"/>
    <w:basedOn w:val="List4"/>
    <w:rsid w:val="008D2559"/>
    <w:pPr>
      <w:numPr>
        <w:numId w:val="5"/>
      </w:numPr>
    </w:pPr>
  </w:style>
  <w:style w:type="paragraph" w:styleId="ListNumber5">
    <w:name w:val="List Number 5"/>
    <w:basedOn w:val="List5"/>
    <w:rsid w:val="008D2559"/>
    <w:pPr>
      <w:numPr>
        <w:numId w:val="6"/>
      </w:numPr>
    </w:pPr>
  </w:style>
  <w:style w:type="paragraph" w:styleId="BlockText">
    <w:name w:val="Block Text"/>
    <w:basedOn w:val="Normal"/>
    <w:rsid w:val="008D2559"/>
    <w:pPr>
      <w:spacing w:after="120"/>
      <w:ind w:left="1440" w:right="1440"/>
    </w:pPr>
  </w:style>
  <w:style w:type="character" w:customStyle="1" w:styleId="Subscript">
    <w:name w:val="Subscript"/>
    <w:rsid w:val="008D2559"/>
    <w:rPr>
      <w:sz w:val="16"/>
      <w:vertAlign w:val="subscript"/>
    </w:rPr>
  </w:style>
  <w:style w:type="character" w:customStyle="1" w:styleId="Superscript">
    <w:name w:val="Superscript"/>
    <w:rsid w:val="008D2559"/>
    <w:rPr>
      <w:sz w:val="16"/>
      <w:vertAlign w:val="superscript"/>
    </w:rPr>
  </w:style>
  <w:style w:type="character" w:customStyle="1" w:styleId="Symbols">
    <w:name w:val="Symbols"/>
    <w:rsid w:val="008D2559"/>
    <w:rPr>
      <w:rFonts w:ascii="Symbol" w:hAnsi="Symbol"/>
    </w:rPr>
  </w:style>
  <w:style w:type="character" w:customStyle="1" w:styleId="MenuOptions">
    <w:name w:val="Menu Options"/>
    <w:rsid w:val="008D2559"/>
    <w:rPr>
      <w:rFonts w:ascii="Arial Narrow" w:hAnsi="Arial Narrow"/>
      <w:smallCaps/>
    </w:rPr>
  </w:style>
  <w:style w:type="character" w:customStyle="1" w:styleId="Buttons">
    <w:name w:val="Buttons"/>
    <w:rsid w:val="008D2559"/>
    <w:rPr>
      <w:b/>
    </w:rPr>
  </w:style>
  <w:style w:type="character" w:customStyle="1" w:styleId="Underlined">
    <w:name w:val="Underlined"/>
    <w:rsid w:val="008D2559"/>
    <w:rPr>
      <w:u w:val="single"/>
    </w:rPr>
  </w:style>
  <w:style w:type="paragraph" w:customStyle="1" w:styleId="TableBodyTextRight">
    <w:name w:val="Table Body Text Right"/>
    <w:basedOn w:val="TableBodyText"/>
    <w:rsid w:val="008D2559"/>
    <w:pPr>
      <w:widowControl w:val="0"/>
      <w:autoSpaceDE w:val="0"/>
      <w:autoSpaceDN w:val="0"/>
      <w:adjustRightInd w:val="0"/>
      <w:jc w:val="right"/>
    </w:pPr>
    <w:rPr>
      <w:rFonts w:cs="Arial"/>
      <w:szCs w:val="18"/>
    </w:rPr>
  </w:style>
  <w:style w:type="paragraph" w:customStyle="1" w:styleId="CopyrightText">
    <w:name w:val="Copyright Text"/>
    <w:basedOn w:val="BodyText"/>
    <w:rsid w:val="008D2559"/>
    <w:rPr>
      <w:sz w:val="18"/>
    </w:rPr>
  </w:style>
  <w:style w:type="paragraph" w:customStyle="1" w:styleId="BodySmallRight">
    <w:name w:val="Body Small Right"/>
    <w:basedOn w:val="BodyTextRight"/>
    <w:rsid w:val="008D2559"/>
    <w:rPr>
      <w:sz w:val="18"/>
      <w:szCs w:val="18"/>
    </w:rPr>
  </w:style>
  <w:style w:type="paragraph" w:customStyle="1" w:styleId="MarginEdition">
    <w:name w:val="Margin Edition"/>
    <w:basedOn w:val="MarginNote"/>
    <w:rsid w:val="008D2559"/>
    <w:pPr>
      <w:spacing w:before="0" w:after="0"/>
    </w:pPr>
    <w:rPr>
      <w:rFonts w:ascii="Times New Roman" w:hAnsi="Times New Roman"/>
      <w:color w:val="999999"/>
    </w:rPr>
  </w:style>
  <w:style w:type="paragraph" w:customStyle="1" w:styleId="Spacer">
    <w:name w:val="Spacer"/>
    <w:basedOn w:val="Normal"/>
    <w:rsid w:val="008D2559"/>
    <w:rPr>
      <w:sz w:val="2"/>
      <w:szCs w:val="2"/>
    </w:rPr>
  </w:style>
  <w:style w:type="character" w:customStyle="1" w:styleId="Small">
    <w:name w:val="Small"/>
    <w:rsid w:val="008D2559"/>
    <w:rPr>
      <w:sz w:val="16"/>
    </w:rPr>
  </w:style>
  <w:style w:type="paragraph" w:customStyle="1" w:styleId="WideTable">
    <w:name w:val="Wide Table"/>
    <w:basedOn w:val="Normal"/>
    <w:rsid w:val="008D2559"/>
    <w:pPr>
      <w:ind w:left="-1418"/>
    </w:pPr>
    <w:rPr>
      <w:sz w:val="2"/>
      <w:szCs w:val="2"/>
    </w:rPr>
  </w:style>
  <w:style w:type="character" w:styleId="PageNumber">
    <w:name w:val="page number"/>
    <w:rsid w:val="008D2559"/>
  </w:style>
  <w:style w:type="paragraph" w:styleId="Quote">
    <w:name w:val="Quote"/>
    <w:basedOn w:val="Heading1"/>
    <w:link w:val="QuoteChar"/>
    <w:qFormat/>
    <w:rsid w:val="008D2559"/>
    <w:rPr>
      <w:b w:val="0"/>
      <w:sz w:val="72"/>
      <w:szCs w:val="72"/>
      <w:lang w:val="en-NZ"/>
    </w:rPr>
  </w:style>
  <w:style w:type="character" w:customStyle="1" w:styleId="QuoteChar">
    <w:name w:val="Quote Char"/>
    <w:link w:val="Quote"/>
    <w:rsid w:val="008D2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559"/>
    <w:pPr>
      <w:pageBreakBefore/>
    </w:pPr>
  </w:style>
  <w:style w:type="paragraph" w:customStyle="1" w:styleId="Border">
    <w:name w:val="Border"/>
    <w:basedOn w:val="Normal"/>
    <w:qFormat/>
    <w:rsid w:val="008D2559"/>
    <w:pPr>
      <w:pBdr>
        <w:top w:val="single" w:sz="18" w:space="1" w:color="auto"/>
      </w:pBdr>
    </w:pPr>
    <w:rPr>
      <w:rFonts w:ascii="Times New Roman" w:hAnsi="Times New Roman"/>
      <w:color w:val="FFFFFF"/>
      <w:sz w:val="2"/>
    </w:rPr>
  </w:style>
  <w:style w:type="character" w:styleId="IntenseEmphasis">
    <w:name w:val="Intense Emphasis"/>
    <w:uiPriority w:val="21"/>
    <w:qFormat/>
    <w:rsid w:val="008D2559"/>
    <w:rPr>
      <w:b/>
      <w:bCs/>
      <w:i/>
      <w:iCs/>
      <w:color w:val="auto"/>
    </w:rPr>
  </w:style>
  <w:style w:type="paragraph" w:styleId="IntenseQuote">
    <w:name w:val="Intense Quote"/>
    <w:basedOn w:val="Normal"/>
    <w:next w:val="Normal"/>
    <w:link w:val="IntenseQuoteChar"/>
    <w:uiPriority w:val="30"/>
    <w:qFormat/>
    <w:rsid w:val="008D25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2559"/>
    <w:rPr>
      <w:rFonts w:ascii="Courier New" w:eastAsia="Times New Roman" w:hAnsi="Courier New" w:cs="Times New Roman"/>
      <w:b/>
      <w:bCs/>
      <w:i/>
      <w:iCs/>
      <w:szCs w:val="20"/>
      <w:lang w:val="en-US" w:eastAsia="en-US"/>
    </w:rPr>
  </w:style>
  <w:style w:type="character" w:styleId="SubtleReference">
    <w:name w:val="Subtle Reference"/>
    <w:uiPriority w:val="31"/>
    <w:qFormat/>
    <w:rsid w:val="008D2559"/>
    <w:rPr>
      <w:smallCaps/>
      <w:color w:val="auto"/>
      <w:u w:val="single"/>
    </w:rPr>
  </w:style>
  <w:style w:type="character" w:styleId="IntenseReference">
    <w:name w:val="Intense Reference"/>
    <w:uiPriority w:val="32"/>
    <w:qFormat/>
    <w:rsid w:val="008D2559"/>
    <w:rPr>
      <w:b/>
      <w:bCs/>
      <w:smallCaps/>
      <w:color w:val="auto"/>
      <w:spacing w:val="5"/>
      <w:u w:val="single"/>
    </w:rPr>
  </w:style>
  <w:style w:type="paragraph" w:customStyle="1" w:styleId="2ColumnHeading">
    <w:name w:val="2Column Heading"/>
    <w:basedOn w:val="BodyText"/>
    <w:qFormat/>
    <w:rsid w:val="008D2559"/>
    <w:pPr>
      <w:spacing w:after="60"/>
      <w:ind w:left="-2268"/>
    </w:pPr>
    <w:rPr>
      <w:b/>
    </w:rPr>
  </w:style>
  <w:style w:type="paragraph" w:customStyle="1" w:styleId="Heading1TOC">
    <w:name w:val="Heading1 TOC"/>
    <w:basedOn w:val="Normal"/>
    <w:qFormat/>
    <w:rsid w:val="008D2559"/>
    <w:pPr>
      <w:spacing w:before="240" w:after="120"/>
    </w:pPr>
    <w:rPr>
      <w:rFonts w:ascii="Times New Roman" w:hAnsi="Times New Roman"/>
      <w:b/>
      <w:sz w:val="32"/>
    </w:rPr>
  </w:style>
  <w:style w:type="paragraph" w:customStyle="1" w:styleId="Heading2TOC">
    <w:name w:val="Heading2 TOC"/>
    <w:basedOn w:val="Normal"/>
    <w:qFormat/>
    <w:rsid w:val="008D2559"/>
    <w:pPr>
      <w:spacing w:before="240" w:after="60"/>
    </w:pPr>
    <w:rPr>
      <w:rFonts w:ascii="Times New Roman" w:hAnsi="Times New Roman"/>
      <w:b/>
      <w:sz w:val="28"/>
    </w:rPr>
  </w:style>
  <w:style w:type="character" w:customStyle="1" w:styleId="Underline">
    <w:name w:val="Underline"/>
    <w:qFormat/>
    <w:rsid w:val="008D2559"/>
    <w:rPr>
      <w:u w:val="single"/>
    </w:rPr>
  </w:style>
  <w:style w:type="paragraph" w:styleId="BalloonText">
    <w:name w:val="Balloon Text"/>
    <w:basedOn w:val="Normal"/>
    <w:link w:val="BalloonTextChar"/>
    <w:rsid w:val="008D2559"/>
    <w:rPr>
      <w:rFonts w:ascii="Tahoma" w:hAnsi="Tahoma" w:cs="Tahoma"/>
      <w:sz w:val="16"/>
      <w:szCs w:val="16"/>
    </w:rPr>
  </w:style>
  <w:style w:type="character" w:customStyle="1" w:styleId="BalloonTextChar">
    <w:name w:val="Balloon Text Char"/>
    <w:link w:val="BalloonText"/>
    <w:rsid w:val="008D25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5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25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1214</Words>
  <Characters>7840</Characters>
  <Application>Microsoft Office Word</Application>
  <DocSecurity>0</DocSecurity>
  <Lines>283</Lines>
  <Paragraphs>134</Paragraphs>
  <ScaleCrop>false</ScaleCrop>
  <Company>Author-it Software Corporation Ltd.</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FDFPH4003A Facilitate contamination control</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2012-05-26T16:03:00Z</dcterms:created>
  <dcterms:modified xsi:type="dcterms:W3CDTF">2012-05-26T16:03:00Z</dcterms:modified>
</cp:coreProperties>
</file>