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1CA" w:rsidP="005A61CA">
      <w:pPr>
        <w:pStyle w:val="Title"/>
      </w:pPr>
      <w:bookmarkStart w:id="0" w:name="_GoBack"/>
      <w:bookmarkEnd w:id="0"/>
      <w:r>
        <w:fldChar w:fldCharType="begin"/>
      </w:r>
      <w:r>
        <w:instrText xml:space="preserve"> TITLE   \* MERGEFORMAT </w:instrText>
      </w:r>
      <w:r>
        <w:fldChar w:fldCharType="separate"/>
      </w:r>
      <w:r>
        <w:t>FDFPH4001A Prepare and review workplace documentation to support Good Manufacturing Practice</w:t>
      </w:r>
      <w:r>
        <w:fldChar w:fldCharType="end"/>
      </w:r>
    </w:p>
    <w:p w:rsidR="005A61CA" w:rsidP="005A61CA">
      <w:pPr>
        <w:pStyle w:val="Version"/>
        <w:sectPr w:rsidSect="00B825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5FA" w:rsidP="00B825FA">
      <w:pPr>
        <w:pStyle w:val="SuperHeading"/>
      </w:pPr>
      <w:r w:rsidRPr="00B825FA">
        <w:t>FDFPH4001A Prepare and review workplace documentation to support Good Manufacturing Practice</w:t>
      </w:r>
    </w:p>
    <w:p w:rsidR="00000000" w:rsidRPr="00B825FA" w:rsidP="00B825FA">
      <w:pPr>
        <w:pStyle w:val="Heading1"/>
      </w:pPr>
      <w:bookmarkStart w:id="1" w:name="O_76095"/>
      <w:bookmarkEnd w:id="1"/>
      <w:r w:rsidRPr="00B825FA">
        <w:t>Modification History</w:t>
      </w:r>
    </w:p>
    <w:p w:rsidR="00000000" w:rsidRPr="00B825FA" w:rsidP="00B825FA">
      <w:pPr>
        <w:pStyle w:val="BodyText"/>
      </w:pPr>
      <w:r w:rsidRPr="00B825FA">
        <w:t>Not applicable.</w:t>
      </w:r>
    </w:p>
    <w:p w:rsidR="00000000" w:rsidRPr="00B825FA" w:rsidP="00B825FA">
      <w:pPr>
        <w:pStyle w:val="AllowPageBreak"/>
      </w:pPr>
    </w:p>
    <w:p w:rsidR="00000000" w:rsidRPr="00B825FA" w:rsidP="00B825FA">
      <w:pPr>
        <w:pStyle w:val="Heading1"/>
      </w:pPr>
      <w:bookmarkStart w:id="2" w:name="O_76096"/>
      <w:bookmarkEnd w:id="2"/>
      <w:r w:rsidRPr="00B825FA">
        <w:t>Unit De</w:t>
      </w:r>
      <w:r w:rsidRPr="00B825FA">
        <w:t>scriptor</w:t>
      </w:r>
    </w:p>
    <w:tbl>
      <w:tblPr>
        <w:tblW w:w="0" w:type="auto"/>
        <w:tblLayout w:type="fixed"/>
        <w:tblCellMar>
          <w:left w:w="62" w:type="dxa"/>
          <w:right w:w="62" w:type="dxa"/>
        </w:tblCellMar>
        <w:tblLook w:val="0000"/>
      </w:tblPr>
      <w:tblGrid>
        <w:gridCol w:w="2648"/>
        <w:gridCol w:w="5874"/>
      </w:tblGrid>
      <w:tr w:rsidTr="005A61C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This unit of competency covers the skills and knowledge required by production/packaging line managers or supervisors to develop, review and manage workplace documentation to support Good Manufacturing Practice (GMP).</w:t>
            </w:r>
          </w:p>
          <w:p w:rsidR="00000000" w:rsidRPr="00B825FA" w:rsidP="00B825FA">
            <w:pPr>
              <w:pStyle w:val="BodyText"/>
            </w:pPr>
            <w:r w:rsidRPr="00B825FA">
              <w:t>This units ta</w:t>
            </w:r>
            <w:r w:rsidRPr="00B825FA">
              <w:t>rgets content outlined in Chapter 4 of the Australian Code of Good Manufacturing Practice for Medicinal Products and should be read in conjunction with this document.</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3" w:name="O_76097"/>
      <w:bookmarkEnd w:id="3"/>
      <w:r w:rsidRPr="00B825FA">
        <w:t>Application of the Unit</w:t>
      </w:r>
    </w:p>
    <w:tbl>
      <w:tblPr>
        <w:tblW w:w="0" w:type="auto"/>
        <w:tblLayout w:type="fixed"/>
        <w:tblCellMar>
          <w:left w:w="62" w:type="dxa"/>
          <w:right w:w="62" w:type="dxa"/>
        </w:tblCellMar>
        <w:tblLook w:val="0000"/>
      </w:tblPr>
      <w:tblGrid>
        <w:gridCol w:w="2745"/>
        <w:gridCol w:w="5777"/>
      </w:tblGrid>
      <w:tr w:rsidTr="005A61C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This unit applies to people working in a supervisory or line management production/packaging role. Their responsibilities for document design, review and maintenance would typically require them to work in close consultation with others and focus on docume</w:t>
            </w:r>
            <w:r w:rsidRPr="00B825FA">
              <w:t>ntation relevant to their work area.</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4" w:name="O_76098"/>
      <w:bookmarkEnd w:id="4"/>
      <w:r w:rsidRPr="00B825FA">
        <w:t>Licensing/Regulatory Information</w:t>
      </w:r>
    </w:p>
    <w:p w:rsidR="00000000" w:rsidRPr="00B825FA" w:rsidP="00B825FA">
      <w:pPr>
        <w:pStyle w:val="BodyText"/>
      </w:pPr>
      <w:r w:rsidRPr="00B825FA">
        <w:t>Not applicable.</w:t>
      </w:r>
    </w:p>
    <w:p w:rsidR="00000000" w:rsidRPr="00B825FA" w:rsidP="00B825FA">
      <w:pPr>
        <w:pStyle w:val="AllowPageBreak"/>
      </w:pPr>
    </w:p>
    <w:p w:rsidR="00000000" w:rsidRPr="00B825FA" w:rsidP="00B825FA">
      <w:pPr>
        <w:pStyle w:val="Heading1"/>
      </w:pPr>
      <w:bookmarkStart w:id="5" w:name="O_76099"/>
      <w:bookmarkEnd w:id="5"/>
      <w:r w:rsidRPr="00B825FA">
        <w:t>Pre-Requisites</w:t>
      </w:r>
    </w:p>
    <w:tbl>
      <w:tblPr>
        <w:tblW w:w="0" w:type="auto"/>
        <w:tblLayout w:type="fixed"/>
        <w:tblCellMar>
          <w:left w:w="62" w:type="dxa"/>
          <w:right w:w="62" w:type="dxa"/>
        </w:tblCellMar>
        <w:tblLook w:val="0000"/>
      </w:tblPr>
      <w:tblGrid>
        <w:gridCol w:w="2775"/>
        <w:gridCol w:w="1295"/>
        <w:gridCol w:w="4452"/>
      </w:tblGrid>
      <w:tr w:rsidTr="005A61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p>
        </w:tc>
      </w:tr>
      <w:tr w:rsidTr="005A6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p>
        </w:tc>
      </w:tr>
      <w:tr w:rsidTr="005A6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6" w:name="O_76100"/>
      <w:bookmarkEnd w:id="6"/>
      <w:r w:rsidRPr="00B825FA">
        <w:t>Employability Skills Information</w:t>
      </w:r>
    </w:p>
    <w:tbl>
      <w:tblPr>
        <w:tblW w:w="0" w:type="auto"/>
        <w:tblLayout w:type="fixed"/>
        <w:tblCellMar>
          <w:left w:w="62" w:type="dxa"/>
          <w:right w:w="62" w:type="dxa"/>
        </w:tblCellMar>
        <w:tblLook w:val="0000"/>
      </w:tblPr>
      <w:tblGrid>
        <w:gridCol w:w="2802"/>
        <w:gridCol w:w="5720"/>
      </w:tblGrid>
      <w:tr w:rsidTr="005A61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 xml:space="preserve">This unit contains employability skills.  </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7" w:name="O_76101"/>
      <w:bookmarkEnd w:id="7"/>
      <w:r w:rsidRPr="00B825FA">
        <w:t>Elements and Performance Criteria Pre-Content</w:t>
      </w:r>
    </w:p>
    <w:tbl>
      <w:tblPr>
        <w:tblW w:w="0" w:type="auto"/>
        <w:tblLayout w:type="fixed"/>
        <w:tblCellMar>
          <w:left w:w="62" w:type="dxa"/>
          <w:right w:w="62" w:type="dxa"/>
        </w:tblCellMar>
        <w:tblLook w:val="0000"/>
      </w:tblPr>
      <w:tblGrid>
        <w:gridCol w:w="2576"/>
        <w:gridCol w:w="5946"/>
      </w:tblGrid>
      <w:tr w:rsidTr="005A61C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Performance criteria</w:t>
            </w:r>
            <w:r w:rsidRPr="00B825FA">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B825FA">
              <w:t>ent with the evidence guide.</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8" w:name="O_76102"/>
      <w:bookmarkEnd w:id="8"/>
      <w:r w:rsidRPr="00B825FA">
        <w:t>Elements and Performance Criteria</w:t>
      </w:r>
    </w:p>
    <w:tbl>
      <w:tblPr>
        <w:tblW w:w="0" w:type="auto"/>
        <w:tblLayout w:type="fixed"/>
        <w:tblCellMar>
          <w:left w:w="62" w:type="dxa"/>
          <w:right w:w="62" w:type="dxa"/>
        </w:tblCellMar>
        <w:tblLook w:val="0000"/>
      </w:tblPr>
      <w:tblGrid>
        <w:gridCol w:w="2576"/>
        <w:gridCol w:w="5946"/>
      </w:tblGrid>
      <w:tr w:rsidTr="005A61CA">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PERFORMANCE CRITERIA</w:t>
            </w:r>
          </w:p>
        </w:tc>
      </w:tr>
      <w:tr w:rsidTr="005A61C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List"/>
              <w:rPr>
                <w:lang w:val="en-NZ"/>
              </w:rPr>
            </w:pPr>
            <w:r w:rsidRPr="00B825FA">
              <w:t>1.</w:t>
            </w:r>
            <w:r w:rsidRPr="00B825FA">
              <w:tab/>
              <w:t xml:space="preserve">Develop and/or review workplace documentation to meet GMP requirements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List2"/>
            </w:pPr>
            <w:r w:rsidRPr="00B825FA">
              <w:t>1.1.</w:t>
            </w:r>
            <w:r w:rsidRPr="00B825FA">
              <w:tab/>
            </w:r>
            <w:r w:rsidRPr="00B825FA">
              <w:t xml:space="preserve">Policies and master plans are identified to determine work area requirements </w:t>
            </w:r>
          </w:p>
          <w:p w:rsidR="00000000" w:rsidRPr="00B825FA" w:rsidP="00B825FA">
            <w:pPr>
              <w:pStyle w:val="List2"/>
            </w:pPr>
            <w:r w:rsidRPr="00B825FA">
              <w:t>1.2.</w:t>
            </w:r>
            <w:r w:rsidRPr="00B825FA">
              <w:tab/>
              <w:t xml:space="preserve">Workplace documentation is identified and reviewed to confirm GMP requirements are met </w:t>
            </w:r>
          </w:p>
          <w:p w:rsidR="00000000" w:rsidRPr="00B825FA" w:rsidP="00B825FA">
            <w:pPr>
              <w:pStyle w:val="List2"/>
            </w:pPr>
            <w:r w:rsidRPr="00B825FA">
              <w:t>1.3.</w:t>
            </w:r>
            <w:r w:rsidRPr="00B825FA">
              <w:tab/>
              <w:t>Procedures and records are developed and/or reviewed to confirm GMP requirements</w:t>
            </w:r>
            <w:r w:rsidRPr="00B825FA">
              <w:t xml:space="preserve"> are met </w:t>
            </w:r>
          </w:p>
          <w:p w:rsidR="00000000" w:rsidRPr="00B825FA" w:rsidP="00B825FA">
            <w:pPr>
              <w:pStyle w:val="List2"/>
            </w:pPr>
            <w:r w:rsidRPr="00B825FA">
              <w:t>1.4.</w:t>
            </w:r>
            <w:r w:rsidRPr="00B825FA">
              <w:tab/>
              <w:t>Improvements to workplace documentation are identified and reported</w:t>
            </w:r>
          </w:p>
          <w:p w:rsidR="00000000" w:rsidP="00B825FA">
            <w:pPr>
              <w:pStyle w:val="List2"/>
              <w:rPr>
                <w:lang w:val="en-NZ"/>
              </w:rPr>
            </w:pPr>
            <w:r w:rsidRPr="00B825FA">
              <w:t>1.5.</w:t>
            </w:r>
            <w:r w:rsidRPr="00B825FA">
              <w:tab/>
              <w:t>Procedures to alter workplace documents are followed</w:t>
            </w:r>
          </w:p>
        </w:tc>
      </w:tr>
      <w:tr w:rsidTr="005A61C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List"/>
              <w:rPr>
                <w:lang w:val="en-NZ"/>
              </w:rPr>
            </w:pPr>
            <w:r w:rsidRPr="00B825FA">
              <w:t>2.</w:t>
            </w:r>
            <w:r w:rsidRPr="00B825FA">
              <w:tab/>
              <w:t xml:space="preserve">Facilitate development and communication of workplace documentation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List2"/>
            </w:pPr>
            <w:r w:rsidRPr="00B825FA">
              <w:t>2.1.</w:t>
            </w:r>
            <w:r w:rsidRPr="00B825FA">
              <w:tab/>
              <w:t xml:space="preserve">Workplace documentation is developed </w:t>
            </w:r>
            <w:r w:rsidRPr="00B825FA">
              <w:t>in consultation with relevant stakeholders to support GMP</w:t>
            </w:r>
          </w:p>
          <w:p w:rsidR="00000000" w:rsidRPr="00B825FA" w:rsidP="00B825FA">
            <w:pPr>
              <w:pStyle w:val="List2"/>
            </w:pPr>
            <w:r w:rsidRPr="00B825FA">
              <w:t>2.2.</w:t>
            </w:r>
            <w:r w:rsidRPr="00B825FA">
              <w:tab/>
              <w:t>Documentation is made available and clearly explained to relevant stakeholders</w:t>
            </w:r>
          </w:p>
          <w:p w:rsidR="00000000" w:rsidRPr="00B825FA" w:rsidP="00B825FA">
            <w:pPr>
              <w:pStyle w:val="List2"/>
            </w:pPr>
            <w:r w:rsidRPr="00B825FA">
              <w:t>2.3.</w:t>
            </w:r>
            <w:r w:rsidRPr="00B825FA">
              <w:tab/>
              <w:t>Training requirements are identified and addressed within level of responsibility</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9" w:name="O_76103"/>
      <w:bookmarkEnd w:id="9"/>
      <w:r w:rsidRPr="00B825FA">
        <w:t>Required Skills and Knowledge</w:t>
      </w:r>
    </w:p>
    <w:tbl>
      <w:tblPr>
        <w:tblW w:w="0" w:type="auto"/>
        <w:tblLayout w:type="fixed"/>
        <w:tblCellMar>
          <w:left w:w="62" w:type="dxa"/>
          <w:right w:w="62" w:type="dxa"/>
        </w:tblCellMar>
        <w:tblLook w:val="0000"/>
      </w:tblPr>
      <w:tblGrid>
        <w:gridCol w:w="8522"/>
      </w:tblGrid>
      <w:tr w:rsidTr="005A61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REQUIRED SKILLS AND KNOWLEDGE</w:t>
            </w:r>
          </w:p>
        </w:tc>
      </w:tr>
      <w:tr w:rsidTr="005A61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t>This section describes the skills and knowledge required for this unit.</w:t>
            </w:r>
          </w:p>
        </w:tc>
      </w:tr>
      <w:tr w:rsidTr="005A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Required skills</w:t>
            </w:r>
          </w:p>
        </w:tc>
      </w:tr>
      <w:tr w:rsidTr="005A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rPr>
                <w:rStyle w:val="BoldandItalics"/>
              </w:rPr>
              <w:t>Ability to</w:t>
            </w:r>
            <w:r w:rsidRPr="00B825FA">
              <w:t>:</w:t>
            </w:r>
          </w:p>
          <w:p w:rsidR="00000000" w:rsidRPr="00B825FA" w:rsidP="00B825FA">
            <w:pPr>
              <w:pStyle w:val="ListBullet"/>
            </w:pPr>
            <w:r w:rsidRPr="00B825FA">
              <w:t xml:space="preserve">use workplace documentation, recording and reporting formats and software </w:t>
            </w:r>
          </w:p>
          <w:p w:rsidR="00000000" w:rsidRPr="00B825FA" w:rsidP="00B825FA">
            <w:pPr>
              <w:pStyle w:val="ListBullet"/>
            </w:pPr>
            <w:r w:rsidRPr="00B825FA">
              <w:t>prepare workplace documentation inplain English and suited to purpose and audience</w:t>
            </w:r>
          </w:p>
          <w:p w:rsidR="00000000" w:rsidRPr="00B825FA" w:rsidP="00B825FA">
            <w:pPr>
              <w:pStyle w:val="ListBullet"/>
            </w:pPr>
            <w:r w:rsidRPr="00B825FA">
              <w:t xml:space="preserve">use communication skills to interpret and complete work information to support operations of work team or area </w:t>
            </w:r>
          </w:p>
          <w:p w:rsidR="00000000" w:rsidP="00B825FA">
            <w:pPr>
              <w:pStyle w:val="ListBullet"/>
              <w:rPr>
                <w:lang w:val="en-NZ"/>
              </w:rPr>
            </w:pPr>
            <w:r w:rsidRPr="00B825FA">
              <w:t>demonstrate and support cooperative work practices within a c</w:t>
            </w:r>
            <w:r w:rsidRPr="00B825FA">
              <w:t>ulturally diverse workforce</w:t>
            </w:r>
          </w:p>
        </w:tc>
      </w:tr>
      <w:tr w:rsidTr="005A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Required knowledge</w:t>
            </w:r>
          </w:p>
        </w:tc>
      </w:tr>
      <w:tr w:rsidTr="005A6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rPr>
                <w:rStyle w:val="BoldandItalics"/>
              </w:rPr>
              <w:t>Knowledge of</w:t>
            </w:r>
            <w:r w:rsidRPr="00B825FA">
              <w:t>:</w:t>
            </w:r>
          </w:p>
          <w:p w:rsidR="00000000" w:rsidRPr="00B825FA" w:rsidP="00B825FA">
            <w:pPr>
              <w:pStyle w:val="ListBullet"/>
            </w:pPr>
            <w:r w:rsidRPr="00B825FA">
              <w:t>documentation requirements (as outlined in Chapter 4 of the Australian Code of Good Manufacturing Practice for Medicinal Products)</w:t>
            </w:r>
          </w:p>
          <w:p w:rsidR="00000000" w:rsidRPr="00B825FA" w:rsidP="00B825FA">
            <w:pPr>
              <w:pStyle w:val="ListBullet"/>
            </w:pPr>
            <w:r w:rsidRPr="00B825FA">
              <w:t>document authorisation requirements and procedures and legal r</w:t>
            </w:r>
            <w:r w:rsidRPr="00B825FA">
              <w:t>esponsibilities of signatory</w:t>
            </w:r>
          </w:p>
          <w:p w:rsidR="00000000" w:rsidRPr="00B825FA" w:rsidP="00B825FA">
            <w:pPr>
              <w:pStyle w:val="ListBullet"/>
            </w:pPr>
            <w:r w:rsidRPr="00B825FA">
              <w:t>document types to support workplace systems and related development and control systems, roles and responsibilities, including an understanding of system security and access levels</w:t>
            </w:r>
          </w:p>
          <w:p w:rsidR="00000000" w:rsidRPr="00B825FA" w:rsidP="00B825FA">
            <w:pPr>
              <w:pStyle w:val="ListBullet"/>
            </w:pPr>
            <w:r w:rsidRPr="00B825FA">
              <w:t>procedures and responsibilities for altering d</w:t>
            </w:r>
            <w:r w:rsidRPr="00B825FA">
              <w:t>ocuments and managing version control</w:t>
            </w:r>
          </w:p>
          <w:p w:rsidR="00000000" w:rsidRPr="00B825FA" w:rsidP="00B825FA">
            <w:pPr>
              <w:pStyle w:val="ListBullet"/>
            </w:pPr>
            <w:r w:rsidRPr="00B825FA">
              <w:t>systems, methods and procedures for recording and storing data and authorised levels of access (to electronic systems)</w:t>
            </w:r>
          </w:p>
          <w:p w:rsidR="00000000" w:rsidRPr="00B825FA" w:rsidP="00B825FA">
            <w:pPr>
              <w:pStyle w:val="ListBullet"/>
            </w:pPr>
            <w:r w:rsidRPr="00B825FA">
              <w:t>use of documentation including an understanding of the documents that can be used as evidence in au</w:t>
            </w:r>
            <w:r w:rsidRPr="00B825FA">
              <w:t>dit processes</w:t>
            </w:r>
          </w:p>
          <w:p w:rsidR="00000000" w:rsidRPr="00B825FA" w:rsidP="00B825FA">
            <w:pPr>
              <w:pStyle w:val="ListBullet"/>
            </w:pPr>
            <w:r w:rsidRPr="00B825FA">
              <w:t>recording and reporting requirements</w:t>
            </w:r>
          </w:p>
          <w:p w:rsidR="00000000" w:rsidRPr="00B825FA" w:rsidP="00B825FA">
            <w:pPr>
              <w:pStyle w:val="ListBullet"/>
            </w:pPr>
            <w:r w:rsidRPr="00B825FA">
              <w:t>training and assessment arrangements and responsibilities</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10" w:name="O_76104"/>
      <w:bookmarkEnd w:id="10"/>
      <w:r w:rsidRPr="00B825FA">
        <w:t>Evidence Guide</w:t>
      </w:r>
    </w:p>
    <w:tbl>
      <w:tblPr>
        <w:tblW w:w="9570" w:type="dxa"/>
        <w:tblLayout w:type="fixed"/>
        <w:tblCellMar>
          <w:left w:w="62" w:type="dxa"/>
          <w:right w:w="62" w:type="dxa"/>
        </w:tblCellMar>
        <w:tblLook w:val="0000"/>
      </w:tblPr>
      <w:tblGrid>
        <w:gridCol w:w="3908"/>
        <w:gridCol w:w="5662"/>
      </w:tblGrid>
      <w:tr w:rsidTr="005A61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EVIDENCE GUIDE</w:t>
            </w:r>
          </w:p>
        </w:tc>
      </w:tr>
      <w:tr w:rsidTr="005A61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t>The Evidence Guide provides advice on assessment and must be read in conjunction with the performance criteria, required skills and knowledge, range statement and the Assessment Guidelines for the Training Package.</w:t>
            </w:r>
          </w:p>
        </w:tc>
      </w:tr>
      <w:tr w:rsidTr="005A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t>Assessment may o</w:t>
            </w:r>
            <w:r w:rsidRPr="00B825FA">
              <w:t>ccur in a real or simulated pharmaceutical or complementary medicine manufacturing workplace where the assessment environment provides access to workplace documentation and related document control and management systems that are typical of commercial manu</w:t>
            </w:r>
            <w:r w:rsidRPr="00B825FA">
              <w:t>facturing businesses and meet the requirements of the Therapeutic Goods Act. It will also provide a range of commercial manufacturing packaging equipment and activities typically used in a commercial manufacturing environment.</w:t>
            </w:r>
          </w:p>
        </w:tc>
      </w:tr>
      <w:tr w:rsidTr="005A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Evidence of ability to:</w:t>
            </w:r>
          </w:p>
          <w:p w:rsidR="00000000" w:rsidRPr="00B825FA" w:rsidP="00B825FA">
            <w:pPr>
              <w:pStyle w:val="ListBullet"/>
            </w:pPr>
            <w:r w:rsidRPr="00B825FA">
              <w:t>review workplace documentation to confirm that it meets GMP requirements. Documentation may relate to a specific work area (rather than the</w:t>
            </w:r>
            <w:r w:rsidRPr="00B825FA">
              <w:t xml:space="preserve"> whole plant). The candidate is required to document their findings</w:t>
            </w:r>
          </w:p>
          <w:p w:rsidR="00000000" w:rsidRPr="00B825FA" w:rsidP="00B825FA">
            <w:pPr>
              <w:pStyle w:val="ListBullet"/>
            </w:pPr>
            <w:r w:rsidRPr="00B825FA">
              <w:t>develop, design or amend documentation to support GMP. For example, this could require the development of operating procedures. It may include reviewing and updating existing documentation</w:t>
            </w:r>
            <w:r w:rsidRPr="00B825FA">
              <w:t xml:space="preserve"> or developing new documentation within required formats. The candidate must demonstrate application of document control procedures to submit or amend documents. They must also demonstrate that appropriate consultation was undertaken in the development pro</w:t>
            </w:r>
            <w:r w:rsidRPr="00B825FA">
              <w:t>cess and the document changes are effectively communicated. This includes demonstrating an awareness of the link to related documents. Where training needs arise from the change, these must be identified together with recommendations for how they can be ad</w:t>
            </w:r>
            <w:r w:rsidRPr="00B825FA">
              <w:t>dressed</w:t>
            </w:r>
          </w:p>
          <w:p w:rsidR="00000000" w:rsidP="00B825FA">
            <w:pPr>
              <w:pStyle w:val="ListBullet"/>
              <w:rPr>
                <w:lang w:val="en-NZ"/>
              </w:rPr>
            </w:pPr>
            <w:r w:rsidRPr="00B825FA">
              <w:t>review completed GMP-related documents and records to ensure that GMP requirements are met.</w:t>
            </w:r>
          </w:p>
        </w:tc>
      </w:tr>
      <w:tr w:rsidTr="005A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Assessors must be satisfied that the person can consistently perform the unit as a whole, including all el</w:t>
            </w:r>
            <w:r w:rsidRPr="00B825FA">
              <w:t>ements, performance criteria, and required skills and knowledge. A holistic approach should be taken to the assessment.</w:t>
            </w:r>
          </w:p>
          <w:p w:rsidR="00000000" w:rsidRPr="00B825FA" w:rsidP="00B825FA">
            <w:pPr>
              <w:pStyle w:val="BodyText"/>
            </w:pPr>
            <w:r w:rsidRPr="00B825FA">
              <w:t>Assessment of this unit would typically involve responding to 'what if' scenarios, answering questions and conducting workplace projects</w:t>
            </w:r>
            <w:r w:rsidRPr="00B825FA">
              <w:t>.</w:t>
            </w:r>
          </w:p>
          <w:p w:rsidR="00000000" w:rsidRPr="00B825FA" w:rsidP="00B825FA">
            <w:pPr>
              <w:pStyle w:val="BodyText"/>
            </w:pPr>
            <w:r w:rsidRPr="00B825FA">
              <w:t>Resources for assessment include:</w:t>
            </w:r>
          </w:p>
          <w:p w:rsidR="00000000" w:rsidRPr="00B825FA" w:rsidP="00B825FA">
            <w:pPr>
              <w:pStyle w:val="ListBullet"/>
            </w:pPr>
            <w:r w:rsidRPr="00B825FA">
              <w:t>Australian Code of Good Manufacturing Practice for Medicinal Products</w:t>
            </w:r>
          </w:p>
          <w:p w:rsidR="00000000" w:rsidRPr="00B825FA" w:rsidP="00B825FA">
            <w:pPr>
              <w:pStyle w:val="ListBullet"/>
            </w:pPr>
            <w:r w:rsidRPr="00B825FA">
              <w:t>workplace documentation and related document control and management system</w:t>
            </w:r>
          </w:p>
          <w:p w:rsidR="00000000" w:rsidRPr="00B825FA" w:rsidP="00B825FA">
            <w:pPr>
              <w:pStyle w:val="ListBullet"/>
            </w:pPr>
            <w:r w:rsidRPr="00B825FA">
              <w:t>workplace personnel</w:t>
            </w:r>
          </w:p>
          <w:p w:rsidR="00000000" w:rsidP="00B825FA">
            <w:pPr>
              <w:pStyle w:val="ListBullet"/>
              <w:rPr>
                <w:lang w:val="en-NZ"/>
              </w:rPr>
            </w:pPr>
            <w:r w:rsidRPr="00B825FA">
              <w:t>real or simulated workplace context.</w:t>
            </w:r>
          </w:p>
        </w:tc>
      </w:tr>
      <w:tr w:rsidTr="005A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Method of assessm</w:t>
            </w:r>
            <w:r w:rsidRPr="00B825FA">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This unit is a core requirement for all pharmaceutical operators at AQF 4 and 5. This unit could be assessed concurrently with other units relating to problem solving and process improvement. Examples could be:</w:t>
            </w:r>
          </w:p>
          <w:p w:rsidR="00000000" w:rsidRPr="00B825FA" w:rsidP="00B825FA">
            <w:pPr>
              <w:pStyle w:val="ListBullet"/>
            </w:pPr>
            <w:r w:rsidRPr="00B825FA">
              <w:t>FDFPH4002A Facilitate and monitor Good Ma</w:t>
            </w:r>
            <w:r w:rsidRPr="00B825FA">
              <w:t>nufacturing Practice</w:t>
            </w:r>
          </w:p>
          <w:p w:rsidR="00000000" w:rsidRPr="00B825FA" w:rsidP="00B825FA">
            <w:pPr>
              <w:pStyle w:val="ListBullet"/>
            </w:pPr>
            <w:r w:rsidRPr="00B825FA">
              <w:t>FDFPH4004A Participate in change control procedures</w:t>
            </w:r>
          </w:p>
          <w:p w:rsidR="00000000" w:rsidP="00B825FA">
            <w:pPr>
              <w:pStyle w:val="ListBullet"/>
              <w:rPr>
                <w:lang w:val="en-NZ"/>
              </w:rPr>
            </w:pPr>
            <w:r w:rsidRPr="00B825FA">
              <w:t>FDFPH4005A Participate in validation processes.</w:t>
            </w:r>
          </w:p>
        </w:tc>
      </w:tr>
      <w:tr w:rsidTr="005A6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 xml:space="preserve">To ensure consistency </w:t>
            </w:r>
            <w:r w:rsidRPr="00B825FA">
              <w:t>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11" w:name="O_76105"/>
      <w:bookmarkEnd w:id="11"/>
      <w:r w:rsidRPr="00B825FA">
        <w:t>R</w:t>
      </w:r>
      <w:r w:rsidRPr="00B825FA">
        <w:t>ange Statement</w:t>
      </w:r>
    </w:p>
    <w:tbl>
      <w:tblPr>
        <w:tblW w:w="0" w:type="auto"/>
        <w:tblLayout w:type="fixed"/>
        <w:tblCellMar>
          <w:left w:w="62" w:type="dxa"/>
          <w:right w:w="62" w:type="dxa"/>
        </w:tblCellMar>
        <w:tblLook w:val="0000"/>
      </w:tblPr>
      <w:tblGrid>
        <w:gridCol w:w="3516"/>
        <w:gridCol w:w="5006"/>
      </w:tblGrid>
      <w:tr w:rsidTr="005A61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RANGE STATEMENT</w:t>
            </w:r>
          </w:p>
        </w:tc>
      </w:tr>
      <w:tr w:rsidTr="005A61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t>The range statement relates to the unit of competency as a whole. It allows for different work environments and situations that may affect performance. Bold italicised wording, if used in the performance criteria, is detail</w:t>
            </w:r>
            <w:r w:rsidRPr="00B825FA">
              <w:t>ed below. Essential operating conditions that may be present with training and assessment (depending on the work situation, needs of the candidate, accessibility of the item, and local industry and regional contexts) may also be included.</w:t>
            </w:r>
          </w:p>
        </w:tc>
      </w:tr>
      <w:tr w:rsidTr="005A61C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Workplace documentation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Workplace documentation may include but is not limited to:</w:t>
            </w:r>
          </w:p>
          <w:p w:rsidR="00000000" w:rsidRPr="00B825FA" w:rsidP="00B825FA">
            <w:pPr>
              <w:pStyle w:val="ListBullet"/>
            </w:pPr>
            <w:r w:rsidRPr="00B825FA">
              <w:t>policies and master plans</w:t>
            </w:r>
          </w:p>
          <w:p w:rsidR="00000000" w:rsidRPr="00B825FA" w:rsidP="00B825FA">
            <w:pPr>
              <w:pStyle w:val="ListBullet"/>
            </w:pPr>
            <w:r w:rsidRPr="00B825FA">
              <w:t>quality manual</w:t>
            </w:r>
          </w:p>
          <w:p w:rsidR="00000000" w:rsidRPr="00B825FA" w:rsidP="00B825FA">
            <w:pPr>
              <w:pStyle w:val="ListBullet"/>
            </w:pPr>
            <w:r w:rsidRPr="00B825FA">
              <w:t>specifications</w:t>
            </w:r>
          </w:p>
          <w:p w:rsidR="00000000" w:rsidRPr="00B825FA" w:rsidP="00B825FA">
            <w:pPr>
              <w:pStyle w:val="ListBullet"/>
            </w:pPr>
            <w:r w:rsidRPr="00B825FA">
              <w:t>certificates</w:t>
            </w:r>
          </w:p>
          <w:p w:rsidR="00000000" w:rsidRPr="00B825FA" w:rsidP="00B825FA">
            <w:pPr>
              <w:pStyle w:val="ListBullet"/>
            </w:pPr>
            <w:r w:rsidRPr="00B825FA">
              <w:t>manufacturing formula</w:t>
            </w:r>
          </w:p>
          <w:p w:rsidR="00000000" w:rsidRPr="00B825FA" w:rsidP="00B825FA">
            <w:pPr>
              <w:pStyle w:val="ListBullet"/>
            </w:pPr>
            <w:r w:rsidRPr="00B825FA">
              <w:t>processing and packaging instructions</w:t>
            </w:r>
          </w:p>
          <w:p w:rsidR="00000000" w:rsidRPr="00B825FA" w:rsidP="00B825FA">
            <w:pPr>
              <w:pStyle w:val="ListBullet"/>
            </w:pPr>
            <w:r w:rsidRPr="00B825FA">
              <w:t>procedures</w:t>
            </w:r>
          </w:p>
          <w:p w:rsidR="00000000" w:rsidRPr="00B825FA" w:rsidP="00B825FA">
            <w:pPr>
              <w:pStyle w:val="ListBullet"/>
            </w:pPr>
            <w:r w:rsidRPr="00B825FA">
              <w:t>records</w:t>
            </w:r>
          </w:p>
          <w:p w:rsidR="00000000" w:rsidRPr="00B825FA" w:rsidP="00B825FA">
            <w:pPr>
              <w:pStyle w:val="ListBullet"/>
            </w:pPr>
            <w:r w:rsidRPr="00B825FA">
              <w:t>protocols (validation)</w:t>
            </w:r>
          </w:p>
          <w:p w:rsidR="00000000" w:rsidRPr="00B825FA" w:rsidP="00B825FA">
            <w:pPr>
              <w:pStyle w:val="ListBullet"/>
            </w:pPr>
            <w:r w:rsidRPr="00B825FA">
              <w:t>re</w:t>
            </w:r>
            <w:r w:rsidRPr="00B825FA">
              <w:t>ports</w:t>
            </w:r>
          </w:p>
          <w:p w:rsidR="00000000" w:rsidRPr="00B825FA" w:rsidP="00B825FA">
            <w:pPr>
              <w:pStyle w:val="BodyText"/>
            </w:pPr>
            <w:r w:rsidRPr="00B825FA">
              <w:t>Documentation typically includes:</w:t>
            </w:r>
          </w:p>
          <w:p w:rsidR="00000000" w:rsidRPr="00B825FA" w:rsidP="00B825FA">
            <w:pPr>
              <w:pStyle w:val="ListBullet"/>
            </w:pPr>
            <w:r w:rsidRPr="00B825FA">
              <w:t>written descriptions</w:t>
            </w:r>
          </w:p>
          <w:p w:rsidR="00000000" w:rsidRPr="00B825FA" w:rsidP="00B825FA">
            <w:pPr>
              <w:pStyle w:val="ListBullet"/>
            </w:pPr>
            <w:r w:rsidRPr="00B825FA">
              <w:t>graphic display of information, including diagrams and photos</w:t>
            </w:r>
          </w:p>
          <w:p w:rsidR="00000000" w:rsidRPr="00B825FA" w:rsidP="00B825FA">
            <w:pPr>
              <w:pStyle w:val="ListBullet"/>
            </w:pPr>
            <w:r w:rsidRPr="00B825FA">
              <w:t xml:space="preserve">flow charts </w:t>
            </w:r>
          </w:p>
          <w:p w:rsidR="00000000" w:rsidP="00B825FA">
            <w:pPr>
              <w:pStyle w:val="BodyText"/>
              <w:rPr>
                <w:lang w:val="en-NZ"/>
              </w:rPr>
            </w:pPr>
            <w:r w:rsidRPr="00B825FA">
              <w:t>Information is typically stored and accessed electronically</w:t>
            </w:r>
          </w:p>
        </w:tc>
      </w:tr>
      <w:tr w:rsidTr="005A61C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Procedures and records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Information covered by procedures includes but is not limited to:</w:t>
            </w:r>
          </w:p>
          <w:p w:rsidR="00000000" w:rsidRPr="00B825FA" w:rsidP="00B825FA">
            <w:pPr>
              <w:pStyle w:val="ListBullet"/>
            </w:pPr>
            <w:r w:rsidRPr="00B825FA">
              <w:t>receipt of starting and packaging material</w:t>
            </w:r>
          </w:p>
          <w:p w:rsidR="00000000" w:rsidRPr="00B825FA" w:rsidP="00B825FA">
            <w:pPr>
              <w:pStyle w:val="ListBullet"/>
            </w:pPr>
            <w:r w:rsidRPr="00B825FA">
              <w:t>sampling</w:t>
            </w:r>
          </w:p>
          <w:p w:rsidR="00000000" w:rsidRPr="00B825FA" w:rsidP="00B825FA">
            <w:pPr>
              <w:pStyle w:val="ListBullet"/>
            </w:pPr>
            <w:r w:rsidRPr="00B825FA">
              <w:t>testing</w:t>
            </w:r>
          </w:p>
          <w:p w:rsidR="00000000" w:rsidRPr="00B825FA" w:rsidP="00B825FA">
            <w:pPr>
              <w:pStyle w:val="ListBullet"/>
            </w:pPr>
            <w:r w:rsidRPr="00B825FA">
              <w:t>release and rejection procedures</w:t>
            </w:r>
          </w:p>
          <w:p w:rsidR="00000000" w:rsidRPr="00B825FA" w:rsidP="00B825FA">
            <w:pPr>
              <w:pStyle w:val="ListBullet"/>
            </w:pPr>
            <w:r w:rsidRPr="00B825FA">
              <w:t>validation</w:t>
            </w:r>
          </w:p>
          <w:p w:rsidR="00000000" w:rsidRPr="00B825FA" w:rsidP="00B825FA">
            <w:pPr>
              <w:pStyle w:val="ListBullet"/>
            </w:pPr>
            <w:r w:rsidRPr="00B825FA">
              <w:t>equipment assembly and calibration</w:t>
            </w:r>
          </w:p>
          <w:p w:rsidR="00000000" w:rsidRPr="00B825FA" w:rsidP="00B825FA">
            <w:pPr>
              <w:pStyle w:val="ListBullet"/>
            </w:pPr>
            <w:r w:rsidRPr="00B825FA">
              <w:t>maintenance, cleaning and sanitation</w:t>
            </w:r>
          </w:p>
          <w:p w:rsidR="00000000" w:rsidRPr="00B825FA" w:rsidP="00B825FA">
            <w:pPr>
              <w:pStyle w:val="ListBullet"/>
            </w:pPr>
            <w:r w:rsidRPr="00B825FA">
              <w:t>personnel matt</w:t>
            </w:r>
            <w:r w:rsidRPr="00B825FA">
              <w:t>ers, including training and personal hygiene</w:t>
            </w:r>
          </w:p>
          <w:p w:rsidR="00000000" w:rsidRPr="00B825FA" w:rsidP="00B825FA">
            <w:pPr>
              <w:pStyle w:val="ListBullet"/>
            </w:pPr>
            <w:r w:rsidRPr="00B825FA">
              <w:t>environmental monitoring</w:t>
            </w:r>
          </w:p>
          <w:p w:rsidR="00000000" w:rsidRPr="00B825FA" w:rsidP="00B825FA">
            <w:pPr>
              <w:pStyle w:val="ListBullet"/>
            </w:pPr>
            <w:r w:rsidRPr="00B825FA">
              <w:t>pest control</w:t>
            </w:r>
          </w:p>
          <w:p w:rsidR="00000000" w:rsidRPr="00B825FA" w:rsidP="00B825FA">
            <w:pPr>
              <w:pStyle w:val="ListBullet"/>
            </w:pPr>
            <w:r w:rsidRPr="00B825FA">
              <w:t>complaints</w:t>
            </w:r>
          </w:p>
          <w:p w:rsidR="00000000" w:rsidRPr="00B825FA" w:rsidP="00B825FA">
            <w:pPr>
              <w:pStyle w:val="ListBullet"/>
            </w:pPr>
            <w:r w:rsidRPr="00B825FA">
              <w:t>recalls</w:t>
            </w:r>
          </w:p>
          <w:p w:rsidR="00000000" w:rsidRPr="00B825FA" w:rsidP="00B825FA">
            <w:pPr>
              <w:pStyle w:val="ListBullet"/>
            </w:pPr>
            <w:r w:rsidRPr="00B825FA">
              <w:t>returns</w:t>
            </w:r>
          </w:p>
          <w:p w:rsidR="00000000" w:rsidRPr="00B825FA" w:rsidP="00B825FA">
            <w:pPr>
              <w:pStyle w:val="ListBullet"/>
            </w:pPr>
            <w:r w:rsidRPr="00B825FA">
              <w:t>equipment operation</w:t>
            </w:r>
          </w:p>
          <w:p w:rsidR="00000000" w:rsidRPr="00B825FA" w:rsidP="00B825FA">
            <w:pPr>
              <w:pStyle w:val="BodyText"/>
            </w:pPr>
            <w:r w:rsidRPr="00B825FA">
              <w:t>Records should include but are not limited to:</w:t>
            </w:r>
          </w:p>
          <w:p w:rsidR="00000000" w:rsidRPr="00B825FA" w:rsidP="00B825FA">
            <w:pPr>
              <w:pStyle w:val="ListBullet"/>
            </w:pPr>
            <w:r w:rsidRPr="00B825FA">
              <w:t>batch records</w:t>
            </w:r>
          </w:p>
          <w:p w:rsidR="00000000" w:rsidRPr="00B825FA" w:rsidP="00B825FA">
            <w:pPr>
              <w:pStyle w:val="ListBullet"/>
            </w:pPr>
            <w:r w:rsidRPr="00B825FA">
              <w:t>equipment recording (as appropriate)</w:t>
            </w:r>
          </w:p>
          <w:p w:rsidR="00000000" w:rsidRPr="00B825FA" w:rsidP="00B825FA">
            <w:pPr>
              <w:pStyle w:val="ListBullet"/>
            </w:pPr>
            <w:r w:rsidRPr="00B825FA">
              <w:t>validations</w:t>
            </w:r>
          </w:p>
          <w:p w:rsidR="00000000" w:rsidRPr="00B825FA" w:rsidP="00B825FA">
            <w:pPr>
              <w:pStyle w:val="ListBullet"/>
            </w:pPr>
            <w:r w:rsidRPr="00B825FA">
              <w:t>calibrations</w:t>
            </w:r>
          </w:p>
          <w:p w:rsidR="00000000" w:rsidRPr="00B825FA" w:rsidP="00B825FA">
            <w:pPr>
              <w:pStyle w:val="ListBullet"/>
            </w:pPr>
            <w:r w:rsidRPr="00B825FA">
              <w:t>maintenance</w:t>
            </w:r>
          </w:p>
          <w:p w:rsidR="00000000" w:rsidRPr="00B825FA" w:rsidP="00B825FA">
            <w:pPr>
              <w:pStyle w:val="ListBullet"/>
            </w:pPr>
            <w:r w:rsidRPr="00B825FA">
              <w:t>cleaning or repair work, including details of when/who</w:t>
            </w:r>
          </w:p>
          <w:p w:rsidR="00000000" w:rsidRPr="00B825FA" w:rsidP="00B825FA">
            <w:pPr>
              <w:pStyle w:val="ListBullet"/>
            </w:pPr>
            <w:r w:rsidRPr="00B825FA">
              <w:t>operating log sheets</w:t>
            </w:r>
          </w:p>
          <w:p w:rsidR="00000000" w:rsidP="00B825FA">
            <w:pPr>
              <w:pStyle w:val="ListBullet"/>
              <w:rPr>
                <w:lang w:val="en-NZ"/>
              </w:rPr>
            </w:pPr>
            <w:r w:rsidRPr="00B825FA">
              <w:t>complaints</w:t>
            </w:r>
          </w:p>
        </w:tc>
      </w:tr>
      <w:tr w:rsidTr="005A61C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Stakeholders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Stakeholders refer to process and technical experts and may include but are not limited to:</w:t>
            </w:r>
          </w:p>
          <w:p w:rsidR="00000000" w:rsidRPr="00B825FA" w:rsidP="00B825FA">
            <w:pPr>
              <w:pStyle w:val="ListBullet"/>
            </w:pPr>
            <w:r w:rsidRPr="00B825FA">
              <w:t>operators</w:t>
            </w:r>
          </w:p>
          <w:p w:rsidR="00000000" w:rsidRPr="00B825FA" w:rsidP="00B825FA">
            <w:pPr>
              <w:pStyle w:val="ListBullet"/>
            </w:pPr>
            <w:r w:rsidRPr="00B825FA">
              <w:t>engineering department</w:t>
            </w:r>
          </w:p>
          <w:p w:rsidR="00000000" w:rsidRPr="00B825FA" w:rsidP="00B825FA">
            <w:pPr>
              <w:pStyle w:val="ListBullet"/>
            </w:pPr>
            <w:r w:rsidRPr="00B825FA">
              <w:t>quality assurance</w:t>
            </w:r>
          </w:p>
          <w:p w:rsidR="00000000" w:rsidRPr="00B825FA" w:rsidP="00B825FA">
            <w:pPr>
              <w:pStyle w:val="ListBullet"/>
            </w:pPr>
            <w:r w:rsidRPr="00B825FA">
              <w:t>area managers</w:t>
            </w:r>
          </w:p>
          <w:p w:rsidR="00000000" w:rsidP="00B825FA">
            <w:pPr>
              <w:pStyle w:val="ListBullet"/>
              <w:rPr>
                <w:lang w:val="en-NZ"/>
              </w:rPr>
            </w:pPr>
            <w:r w:rsidRPr="00B825FA">
              <w:t>related functions/personnel</w:t>
            </w:r>
          </w:p>
        </w:tc>
      </w:tr>
      <w:tr w:rsidTr="005A61C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Version control</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Version control includes:</w:t>
            </w:r>
          </w:p>
          <w:p w:rsidR="00000000" w:rsidRPr="00B825FA" w:rsidP="00B825FA">
            <w:pPr>
              <w:pStyle w:val="ListBullet"/>
            </w:pPr>
            <w:r w:rsidRPr="00B825FA">
              <w:t>the maintenance of workplace documents to meet company and regulatory requirements</w:t>
            </w:r>
          </w:p>
        </w:tc>
      </w:tr>
    </w:tbl>
    <w:p w:rsidR="005A61CA" w:rsidP="00B825FA">
      <w:pPr>
        <w:pStyle w:val="BodyText"/>
      </w:pPr>
    </w:p>
    <w:p w:rsidR="005A61CA" w:rsidP="00B825FA">
      <w:pPr>
        <w:pStyle w:val="BodyText"/>
      </w:pPr>
    </w:p>
    <w:p w:rsidR="00000000" w:rsidRPr="00B825FA" w:rsidP="00B825FA">
      <w:pPr>
        <w:pStyle w:val="Heading1"/>
      </w:pPr>
      <w:bookmarkStart w:id="12" w:name="O_76106"/>
      <w:bookmarkEnd w:id="12"/>
      <w:r w:rsidRPr="00B825FA">
        <w:t>Unit Sector(s)</w:t>
      </w:r>
    </w:p>
    <w:tbl>
      <w:tblPr>
        <w:tblW w:w="0" w:type="auto"/>
        <w:tblLayout w:type="fixed"/>
        <w:tblCellMar>
          <w:left w:w="62" w:type="dxa"/>
          <w:right w:w="62" w:type="dxa"/>
        </w:tblCellMar>
        <w:tblLook w:val="0000"/>
      </w:tblPr>
      <w:tblGrid>
        <w:gridCol w:w="2592"/>
        <w:gridCol w:w="5930"/>
      </w:tblGrid>
      <w:tr w:rsidTr="005A61CA">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r w:rsidRPr="00B825FA">
              <w:t>Pharmaceutical manufacturing</w:t>
            </w: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13" w:name="O_155925"/>
      <w:bookmarkEnd w:id="13"/>
      <w:r w:rsidRPr="00B825FA">
        <w:t>Competency field</w:t>
      </w:r>
    </w:p>
    <w:tbl>
      <w:tblPr>
        <w:tblW w:w="0" w:type="auto"/>
        <w:tblLayout w:type="fixed"/>
        <w:tblCellMar>
          <w:left w:w="62" w:type="dxa"/>
          <w:right w:w="62" w:type="dxa"/>
        </w:tblCellMar>
        <w:tblLook w:val="0000"/>
      </w:tblPr>
      <w:tblGrid>
        <w:gridCol w:w="2784"/>
        <w:gridCol w:w="5738"/>
      </w:tblGrid>
      <w:tr w:rsidTr="005A61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p>
        </w:tc>
      </w:tr>
    </w:tbl>
    <w:p w:rsidR="00000000" w:rsidRPr="00B825FA" w:rsidP="00B825FA">
      <w:pPr>
        <w:pStyle w:val="BodyText"/>
      </w:pPr>
    </w:p>
    <w:p w:rsidR="00000000" w:rsidRPr="00B825FA" w:rsidP="00B825FA">
      <w:pPr>
        <w:pStyle w:val="AllowPageBreak"/>
      </w:pPr>
    </w:p>
    <w:p w:rsidR="00000000" w:rsidRPr="00B825FA" w:rsidP="00B825FA">
      <w:pPr>
        <w:pStyle w:val="Heading1"/>
      </w:pPr>
      <w:bookmarkStart w:id="14" w:name="O_155924"/>
      <w:bookmarkEnd w:id="14"/>
      <w:r w:rsidRPr="00B825FA">
        <w:t>Co-requisite units</w:t>
      </w:r>
    </w:p>
    <w:tbl>
      <w:tblPr>
        <w:tblW w:w="0" w:type="auto"/>
        <w:tblLayout w:type="fixed"/>
        <w:tblCellMar>
          <w:left w:w="62" w:type="dxa"/>
          <w:right w:w="62" w:type="dxa"/>
        </w:tblCellMar>
        <w:tblLook w:val="0000"/>
      </w:tblPr>
      <w:tblGrid>
        <w:gridCol w:w="2641"/>
        <w:gridCol w:w="1322"/>
        <w:gridCol w:w="4559"/>
      </w:tblGrid>
      <w:tr w:rsidTr="005A61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r w:rsidRPr="00B825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p>
        </w:tc>
      </w:tr>
      <w:tr w:rsidTr="005A6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FA">
            <w:pPr>
              <w:pStyle w:val="BodyText"/>
              <w:rPr>
                <w:lang w:val="en-NZ"/>
              </w:rPr>
            </w:pPr>
          </w:p>
        </w:tc>
      </w:tr>
      <w:tr w:rsidTr="005A6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FA" w:rsidP="00B825FA">
            <w:pPr>
              <w:pStyle w:val="BodyText"/>
            </w:pPr>
          </w:p>
        </w:tc>
      </w:tr>
    </w:tbl>
    <w:p w:rsidR="00000000" w:rsidRPr="00B825FA" w:rsidP="00B825FA">
      <w:pPr>
        <w:pStyle w:val="BodyText"/>
      </w:pPr>
    </w:p>
    <w:p w:rsidR="00000000" w:rsidRPr="00B825FA" w:rsidP="00B825FA"/>
    <w:sectPr w:rsidSect="00B825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1CA" w:rsidP="005A61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CA" w:rsidP="00B825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61CA" w:rsidP="00B825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61CA" w:rsidP="00B825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FA" w:rsidRPr="005A61CA" w:rsidP="005A61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CA" w:rsidRPr="002D2AF8" w:rsidP="00B825FA">
    <w:pPr>
      <w:pStyle w:val="Header"/>
      <w:framePr w:wrap="around"/>
    </w:pPr>
    <w:r>
      <w:fldChar w:fldCharType="begin"/>
    </w:r>
    <w:r>
      <w:instrText xml:space="preserve"> TITLE   \* MERGEFORMAT </w:instrText>
    </w:r>
    <w:r>
      <w:fldChar w:fldCharType="separate"/>
    </w:r>
    <w:r>
      <w:t>FDFPH4001A Prepare and review workplace documentation to support Good Manufacturing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A61CA" w:rsidP="00B82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58A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FA"/>
    <w:pPr>
      <w:spacing w:before="360" w:after="60"/>
      <w:outlineLvl w:val="0"/>
    </w:pPr>
    <w:rPr>
      <w:sz w:val="32"/>
    </w:rPr>
  </w:style>
  <w:style w:type="paragraph" w:styleId="Heading2">
    <w:name w:val="heading 2"/>
    <w:basedOn w:val="HeadingBase"/>
    <w:next w:val="BodyText"/>
    <w:link w:val="Heading2Char"/>
    <w:qFormat/>
    <w:rsid w:val="00B825FA"/>
    <w:pPr>
      <w:keepLines/>
      <w:spacing w:before="240" w:after="120"/>
      <w:outlineLvl w:val="1"/>
    </w:pPr>
    <w:rPr>
      <w:sz w:val="28"/>
      <w:szCs w:val="40"/>
    </w:rPr>
  </w:style>
  <w:style w:type="paragraph" w:styleId="Heading3">
    <w:name w:val="heading 3"/>
    <w:basedOn w:val="HeadingBase"/>
    <w:next w:val="BodyText"/>
    <w:link w:val="Heading3Char"/>
    <w:qFormat/>
    <w:rsid w:val="00B825FA"/>
    <w:pPr>
      <w:spacing w:before="180" w:after="120"/>
      <w:outlineLvl w:val="2"/>
    </w:pPr>
    <w:rPr>
      <w:spacing w:val="-10"/>
      <w:kern w:val="32"/>
    </w:rPr>
  </w:style>
  <w:style w:type="paragraph" w:styleId="Heading4">
    <w:name w:val="heading 4"/>
    <w:basedOn w:val="HeadingBase"/>
    <w:next w:val="BodyText"/>
    <w:link w:val="Heading4Char"/>
    <w:qFormat/>
    <w:rsid w:val="00B825FA"/>
    <w:pPr>
      <w:spacing w:before="160" w:after="120"/>
      <w:outlineLvl w:val="3"/>
    </w:pPr>
    <w:rPr>
      <w:sz w:val="22"/>
    </w:rPr>
  </w:style>
  <w:style w:type="paragraph" w:styleId="Heading5">
    <w:name w:val="heading 5"/>
    <w:basedOn w:val="HeadingBase"/>
    <w:next w:val="Normal"/>
    <w:link w:val="Heading5Char"/>
    <w:qFormat/>
    <w:rsid w:val="00B825FA"/>
    <w:pPr>
      <w:spacing w:before="80"/>
      <w:outlineLvl w:val="4"/>
    </w:pPr>
    <w:rPr>
      <w:color w:val="918585"/>
      <w:sz w:val="20"/>
    </w:rPr>
  </w:style>
  <w:style w:type="paragraph" w:styleId="Heading6">
    <w:name w:val="heading 6"/>
    <w:basedOn w:val="HeadingBase"/>
    <w:next w:val="Normal"/>
    <w:link w:val="Heading6Char"/>
    <w:qFormat/>
    <w:rsid w:val="00B825FA"/>
    <w:pPr>
      <w:spacing w:before="60"/>
      <w:outlineLvl w:val="5"/>
    </w:pPr>
    <w:rPr>
      <w:color w:val="918585"/>
      <w:sz w:val="20"/>
    </w:rPr>
  </w:style>
  <w:style w:type="paragraph" w:styleId="Heading7">
    <w:name w:val="heading 7"/>
    <w:basedOn w:val="Normal"/>
    <w:next w:val="Normal"/>
    <w:link w:val="Heading7Char"/>
    <w:qFormat/>
    <w:rsid w:val="00B825FA"/>
    <w:pPr>
      <w:ind w:left="720"/>
      <w:outlineLvl w:val="6"/>
    </w:pPr>
    <w:rPr>
      <w:i/>
    </w:rPr>
  </w:style>
  <w:style w:type="paragraph" w:styleId="Heading8">
    <w:name w:val="heading 8"/>
    <w:basedOn w:val="Normal"/>
    <w:next w:val="Normal"/>
    <w:link w:val="Heading8Char"/>
    <w:qFormat/>
    <w:rsid w:val="00B825FA"/>
    <w:pPr>
      <w:ind w:left="720"/>
      <w:outlineLvl w:val="7"/>
    </w:pPr>
    <w:rPr>
      <w:i/>
    </w:rPr>
  </w:style>
  <w:style w:type="paragraph" w:styleId="Heading9">
    <w:name w:val="heading 9"/>
    <w:basedOn w:val="Normal"/>
    <w:next w:val="Normal"/>
    <w:link w:val="Heading9Char"/>
    <w:qFormat/>
    <w:rsid w:val="00B825FA"/>
    <w:pPr>
      <w:ind w:left="720"/>
      <w:outlineLvl w:val="8"/>
    </w:pPr>
    <w:rPr>
      <w:i/>
    </w:rPr>
  </w:style>
  <w:style w:type="character" w:default="1" w:styleId="DefaultParagraphFont">
    <w:name w:val="Default Paragraph Font"/>
    <w:uiPriority w:val="1"/>
    <w:unhideWhenUsed/>
    <w:rsid w:val="00B82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FA"/>
  </w:style>
  <w:style w:type="character" w:customStyle="1" w:styleId="Heading1Char">
    <w:name w:val="Heading 1 Char"/>
    <w:basedOn w:val="DefaultParagraphFont"/>
    <w:link w:val="Heading1"/>
    <w:rsid w:val="00B825FA"/>
    <w:rPr>
      <w:rFonts w:ascii="Times New Roman" w:eastAsia="Times New Roman" w:hAnsi="Times New Roman" w:cs="Times New Roman"/>
      <w:b/>
      <w:sz w:val="32"/>
      <w:szCs w:val="20"/>
      <w:lang w:eastAsia="en-US"/>
    </w:rPr>
  </w:style>
  <w:style w:type="paragraph" w:styleId="BodyText">
    <w:name w:val="Body Text"/>
    <w:basedOn w:val="Normal"/>
    <w:link w:val="BodyTextChar"/>
    <w:rsid w:val="00B825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5FA"/>
    <w:rPr>
      <w:rFonts w:ascii="Times New Roman" w:eastAsia="Times New Roman" w:hAnsi="Times New Roman" w:cs="Times New Roman"/>
      <w:sz w:val="24"/>
      <w:lang w:eastAsia="en-US"/>
    </w:rPr>
  </w:style>
  <w:style w:type="paragraph" w:styleId="Footer">
    <w:name w:val="footer"/>
    <w:basedOn w:val="Normal"/>
    <w:link w:val="FooterChar"/>
    <w:rsid w:val="00B82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FA"/>
    <w:rPr>
      <w:rFonts w:ascii="Times New Roman" w:eastAsia="Times New Roman" w:hAnsi="Times New Roman" w:cs="Times New Roman"/>
      <w:sz w:val="16"/>
      <w:lang w:eastAsia="en-US"/>
    </w:rPr>
  </w:style>
  <w:style w:type="paragraph" w:styleId="List">
    <w:name w:val="List"/>
    <w:basedOn w:val="BodyText"/>
    <w:next w:val="BodyText"/>
    <w:rsid w:val="00B825FA"/>
    <w:pPr>
      <w:tabs>
        <w:tab w:val="left" w:pos="340"/>
      </w:tabs>
      <w:spacing w:before="60" w:after="60"/>
      <w:ind w:left="340" w:hanging="340"/>
    </w:pPr>
  </w:style>
  <w:style w:type="paragraph" w:styleId="ListBullet">
    <w:name w:val="List Bullet"/>
    <w:basedOn w:val="List"/>
    <w:rsid w:val="00B825FA"/>
    <w:pPr>
      <w:numPr>
        <w:numId w:val="12"/>
      </w:numPr>
      <w:tabs>
        <w:tab w:val="clear" w:pos="340"/>
      </w:tabs>
      <w:spacing w:before="40" w:after="40"/>
    </w:pPr>
  </w:style>
  <w:style w:type="character" w:customStyle="1" w:styleId="SpecialBold">
    <w:name w:val="Special Bold"/>
    <w:basedOn w:val="DefaultParagraphFont"/>
    <w:rsid w:val="00B825FA"/>
    <w:rPr>
      <w:b/>
      <w:spacing w:val="0"/>
    </w:rPr>
  </w:style>
  <w:style w:type="paragraph" w:customStyle="1" w:styleId="SuperHeading">
    <w:name w:val="SuperHeading"/>
    <w:basedOn w:val="Normal"/>
    <w:rsid w:val="00B825FA"/>
    <w:pPr>
      <w:spacing w:before="240" w:after="120"/>
      <w:outlineLvl w:val="0"/>
    </w:pPr>
    <w:rPr>
      <w:rFonts w:ascii="Times New Roman" w:hAnsi="Times New Roman"/>
      <w:b/>
      <w:sz w:val="28"/>
    </w:rPr>
  </w:style>
  <w:style w:type="paragraph" w:customStyle="1" w:styleId="AllowPageBreak">
    <w:name w:val="AllowPageBreak"/>
    <w:rsid w:val="00B825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25FA"/>
    <w:pPr>
      <w:tabs>
        <w:tab w:val="left" w:pos="680"/>
      </w:tabs>
      <w:spacing w:before="60" w:after="60"/>
      <w:ind w:left="680" w:hanging="340"/>
    </w:pPr>
  </w:style>
  <w:style w:type="character" w:customStyle="1" w:styleId="BoldandItalics">
    <w:name w:val="Bold and Italics"/>
    <w:qFormat/>
    <w:rsid w:val="00B825FA"/>
    <w:rPr>
      <w:b/>
      <w:i/>
      <w:u w:val="none"/>
    </w:rPr>
  </w:style>
  <w:style w:type="character" w:customStyle="1" w:styleId="Heading2Char">
    <w:name w:val="Heading 2 Char"/>
    <w:basedOn w:val="DefaultParagraphFont"/>
    <w:link w:val="Heading2"/>
    <w:rsid w:val="00B82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FA"/>
    <w:rPr>
      <w:rFonts w:ascii="Courier New" w:eastAsia="Times New Roman" w:hAnsi="Courier New" w:cs="Times New Roman"/>
      <w:i/>
      <w:szCs w:val="20"/>
      <w:lang w:eastAsia="en-US"/>
    </w:rPr>
  </w:style>
  <w:style w:type="paragraph" w:customStyle="1" w:styleId="HeadingBase">
    <w:name w:val="Heading Base"/>
    <w:rsid w:val="00B82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FA"/>
    <w:pPr>
      <w:tabs>
        <w:tab w:val="right" w:leader="dot" w:pos="9072"/>
      </w:tabs>
      <w:ind w:left="567"/>
    </w:pPr>
    <w:rPr>
      <w:szCs w:val="22"/>
    </w:rPr>
  </w:style>
  <w:style w:type="paragraph" w:customStyle="1" w:styleId="TOCBase">
    <w:name w:val="TOC Base"/>
    <w:rsid w:val="00B82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FA"/>
    <w:pPr>
      <w:tabs>
        <w:tab w:val="right" w:leader="dot" w:pos="9072"/>
      </w:tabs>
      <w:spacing w:before="40" w:after="40"/>
      <w:ind w:left="284"/>
    </w:pPr>
    <w:rPr>
      <w:rFonts w:ascii="Times New Roman" w:hAnsi="Times New Roman"/>
    </w:rPr>
  </w:style>
  <w:style w:type="paragraph" w:styleId="TOC1">
    <w:name w:val="toc 1"/>
    <w:basedOn w:val="TOCBase"/>
    <w:next w:val="Normal"/>
    <w:rsid w:val="00B825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5FA"/>
    <w:pPr>
      <w:spacing w:before="5040"/>
      <w:jc w:val="center"/>
    </w:pPr>
    <w:rPr>
      <w:sz w:val="48"/>
      <w:szCs w:val="72"/>
      <w:lang w:val="en-US"/>
    </w:rPr>
  </w:style>
  <w:style w:type="character" w:customStyle="1" w:styleId="TitleChar">
    <w:name w:val="Title Char"/>
    <w:basedOn w:val="DefaultParagraphFont"/>
    <w:link w:val="Title"/>
    <w:rsid w:val="00B82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FA"/>
    <w:pPr>
      <w:tabs>
        <w:tab w:val="left" w:pos="3600"/>
        <w:tab w:val="left" w:pos="3958"/>
      </w:tabs>
    </w:pPr>
  </w:style>
  <w:style w:type="paragraph" w:customStyle="1" w:styleId="Note">
    <w:name w:val="Note"/>
    <w:basedOn w:val="BodyText"/>
    <w:rsid w:val="00B82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5FA"/>
    <w:pPr>
      <w:framePr w:wrap="auto" w:hAnchor="text" w:y="6049"/>
    </w:pPr>
    <w:rPr>
      <w:color w:val="000000"/>
      <w:sz w:val="40"/>
    </w:rPr>
  </w:style>
  <w:style w:type="paragraph" w:customStyle="1" w:styleId="TOCTitle">
    <w:name w:val="TOCTitle"/>
    <w:basedOn w:val="Heading1"/>
    <w:rsid w:val="00B825FA"/>
    <w:pPr>
      <w:spacing w:after="240"/>
      <w:jc w:val="center"/>
      <w:outlineLvl w:val="9"/>
    </w:pPr>
    <w:rPr>
      <w:caps/>
    </w:rPr>
  </w:style>
  <w:style w:type="paragraph" w:customStyle="1" w:styleId="Version">
    <w:name w:val="Version"/>
    <w:rsid w:val="00B825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5FA"/>
    <w:pPr>
      <w:numPr>
        <w:numId w:val="13"/>
      </w:numPr>
      <w:tabs>
        <w:tab w:val="clear" w:pos="680"/>
      </w:tabs>
    </w:pPr>
  </w:style>
  <w:style w:type="paragraph" w:styleId="Index1">
    <w:name w:val="index 1"/>
    <w:basedOn w:val="Normal"/>
    <w:next w:val="Normal"/>
    <w:semiHidden/>
    <w:rsid w:val="00B825FA"/>
    <w:pPr>
      <w:keepNext w:val="0"/>
      <w:tabs>
        <w:tab w:val="right" w:pos="4176"/>
      </w:tabs>
      <w:ind w:left="198" w:hanging="198"/>
    </w:pPr>
    <w:rPr>
      <w:rFonts w:ascii="Garamond" w:hAnsi="Garamond"/>
    </w:rPr>
  </w:style>
  <w:style w:type="paragraph" w:styleId="IndexHeading">
    <w:name w:val="index heading"/>
    <w:basedOn w:val="Normal"/>
    <w:next w:val="Index1"/>
    <w:semiHidden/>
    <w:rsid w:val="00B825FA"/>
    <w:pPr>
      <w:spacing w:before="120" w:after="120"/>
    </w:pPr>
    <w:rPr>
      <w:rFonts w:ascii="Arial" w:hAnsi="Arial"/>
      <w:b/>
      <w:color w:val="918585"/>
      <w:sz w:val="24"/>
    </w:rPr>
  </w:style>
  <w:style w:type="paragraph" w:styleId="Header">
    <w:name w:val="header"/>
    <w:basedOn w:val="Normal"/>
    <w:link w:val="HeaderChar"/>
    <w:rsid w:val="00B82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FA"/>
    <w:rPr>
      <w:rFonts w:ascii="Times New Roman" w:eastAsia="Times New Roman" w:hAnsi="Times New Roman" w:cs="Times New Roman"/>
      <w:sz w:val="16"/>
      <w:szCs w:val="20"/>
      <w:lang w:val="en-GB" w:eastAsia="en-US"/>
    </w:rPr>
  </w:style>
  <w:style w:type="paragraph" w:customStyle="1" w:styleId="Chapter">
    <w:name w:val="Chapter"/>
    <w:basedOn w:val="Normal"/>
    <w:rsid w:val="00B825FA"/>
    <w:pPr>
      <w:spacing w:before="240"/>
    </w:pPr>
    <w:rPr>
      <w:rFonts w:ascii="Times New Roman" w:hAnsi="Times New Roman"/>
      <w:smallCaps/>
      <w:spacing w:val="80"/>
      <w:sz w:val="28"/>
    </w:rPr>
  </w:style>
  <w:style w:type="paragraph" w:customStyle="1" w:styleId="InChapter">
    <w:name w:val="InChapter"/>
    <w:basedOn w:val="Heading3"/>
    <w:rsid w:val="00B825FA"/>
    <w:pPr>
      <w:spacing w:after="240"/>
      <w:outlineLvl w:val="9"/>
    </w:pPr>
    <w:rPr>
      <w:noProof/>
    </w:rPr>
  </w:style>
  <w:style w:type="paragraph" w:styleId="Index2">
    <w:name w:val="index 2"/>
    <w:basedOn w:val="Normal"/>
    <w:next w:val="Normal"/>
    <w:semiHidden/>
    <w:rsid w:val="00B825FA"/>
    <w:pPr>
      <w:tabs>
        <w:tab w:val="right" w:pos="4176"/>
      </w:tabs>
      <w:ind w:left="568" w:hanging="284"/>
    </w:pPr>
    <w:rPr>
      <w:rFonts w:ascii="Garamond" w:hAnsi="Garamond"/>
    </w:rPr>
  </w:style>
  <w:style w:type="paragraph" w:customStyle="1" w:styleId="Byline">
    <w:name w:val="Byline"/>
    <w:rsid w:val="00B82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FA"/>
    <w:pPr>
      <w:tabs>
        <w:tab w:val="clear" w:pos="3600"/>
        <w:tab w:val="clear" w:pos="3958"/>
      </w:tabs>
      <w:jc w:val="right"/>
    </w:pPr>
  </w:style>
  <w:style w:type="character" w:styleId="Emphasis">
    <w:name w:val="Emphasis"/>
    <w:basedOn w:val="DefaultParagraphFont"/>
    <w:qFormat/>
    <w:rsid w:val="00B825FA"/>
    <w:rPr>
      <w:i/>
    </w:rPr>
  </w:style>
  <w:style w:type="paragraph" w:styleId="Caption">
    <w:name w:val="caption"/>
    <w:basedOn w:val="BodyText"/>
    <w:next w:val="Normal"/>
    <w:qFormat/>
    <w:rsid w:val="00B825FA"/>
    <w:pPr>
      <w:framePr w:w="2268" w:hSpace="181" w:vSpace="181" w:wrap="around" w:vAnchor="text" w:hAnchor="page" w:x="1135" w:y="285" w:anchorLock="1"/>
    </w:pPr>
    <w:rPr>
      <w:i/>
    </w:rPr>
  </w:style>
  <w:style w:type="paragraph" w:customStyle="1" w:styleId="MiniTOCTitle">
    <w:name w:val="MiniTOCTitle"/>
    <w:basedOn w:val="Heading4"/>
    <w:rsid w:val="00B825FA"/>
    <w:pPr>
      <w:spacing w:before="240"/>
      <w:outlineLvl w:val="9"/>
    </w:pPr>
    <w:rPr>
      <w:noProof/>
      <w:sz w:val="24"/>
    </w:rPr>
  </w:style>
  <w:style w:type="paragraph" w:customStyle="1" w:styleId="MiniTOCItem">
    <w:name w:val="MiniTOCItem"/>
    <w:basedOn w:val="ListBullet"/>
    <w:rsid w:val="00B825FA"/>
    <w:pPr>
      <w:numPr>
        <w:numId w:val="0"/>
      </w:numPr>
      <w:tabs>
        <w:tab w:val="right" w:leader="dot" w:pos="6521"/>
      </w:tabs>
      <w:spacing w:before="0" w:after="0"/>
    </w:pPr>
  </w:style>
  <w:style w:type="paragraph" w:customStyle="1" w:styleId="TOFTitle">
    <w:name w:val="TOFTitle"/>
    <w:basedOn w:val="TOCTitle"/>
    <w:rsid w:val="00B825FA"/>
  </w:style>
  <w:style w:type="paragraph" w:styleId="TableofFigures">
    <w:name w:val="table of figures"/>
    <w:basedOn w:val="Normal"/>
    <w:next w:val="Normal"/>
    <w:semiHidden/>
    <w:rsid w:val="00B825FA"/>
    <w:pPr>
      <w:tabs>
        <w:tab w:val="right" w:leader="dot" w:pos="9072"/>
      </w:tabs>
      <w:ind w:left="970" w:hanging="403"/>
    </w:pPr>
    <w:rPr>
      <w:rFonts w:ascii="Times New Roman" w:hAnsi="Times New Roman"/>
      <w:b/>
    </w:rPr>
  </w:style>
  <w:style w:type="paragraph" w:styleId="ListNumber">
    <w:name w:val="List Number"/>
    <w:basedOn w:val="List"/>
    <w:rsid w:val="00B825FA"/>
    <w:pPr>
      <w:numPr>
        <w:numId w:val="10"/>
      </w:numPr>
    </w:pPr>
  </w:style>
  <w:style w:type="character" w:customStyle="1" w:styleId="WingdingSymbols">
    <w:name w:val="Wingding Symbols"/>
    <w:rsid w:val="00B825FA"/>
    <w:rPr>
      <w:rFonts w:ascii="Wingdings" w:hAnsi="Wingdings"/>
    </w:rPr>
  </w:style>
  <w:style w:type="paragraph" w:customStyle="1" w:styleId="TableHeading">
    <w:name w:val="Table Heading"/>
    <w:basedOn w:val="HeadingBase"/>
    <w:rsid w:val="00B825FA"/>
    <w:pPr>
      <w:keepLines/>
      <w:pBdr>
        <w:bottom w:val="single" w:sz="6" w:space="1" w:color="918585"/>
      </w:pBdr>
      <w:spacing w:before="240"/>
    </w:pPr>
  </w:style>
  <w:style w:type="character" w:customStyle="1" w:styleId="HotSpot">
    <w:name w:val="HotSpot"/>
    <w:rsid w:val="00B825FA"/>
    <w:rPr>
      <w:color w:val="0033CC"/>
      <w:u w:val="none"/>
    </w:rPr>
  </w:style>
  <w:style w:type="paragraph" w:customStyle="1" w:styleId="BodyTextRight">
    <w:name w:val="Body Text Right"/>
    <w:basedOn w:val="BodyText"/>
    <w:rsid w:val="00B825FA"/>
    <w:pPr>
      <w:spacing w:before="0" w:after="0"/>
      <w:jc w:val="right"/>
    </w:pPr>
  </w:style>
  <w:style w:type="paragraph" w:styleId="Index3">
    <w:name w:val="index 3"/>
    <w:basedOn w:val="ListNumber2"/>
    <w:next w:val="Normal"/>
    <w:semiHidden/>
    <w:rsid w:val="00B825FA"/>
    <w:pPr>
      <w:numPr>
        <w:numId w:val="0"/>
      </w:numPr>
      <w:tabs>
        <w:tab w:val="right" w:leader="dot" w:pos="4176"/>
      </w:tabs>
    </w:pPr>
  </w:style>
  <w:style w:type="paragraph" w:styleId="ListNumber2">
    <w:name w:val="List Number 2"/>
    <w:basedOn w:val="List2"/>
    <w:rsid w:val="00B825FA"/>
    <w:pPr>
      <w:numPr>
        <w:numId w:val="9"/>
      </w:numPr>
      <w:tabs>
        <w:tab w:val="clear" w:pos="1060"/>
      </w:tabs>
    </w:pPr>
  </w:style>
  <w:style w:type="paragraph" w:customStyle="1" w:styleId="MarginNote">
    <w:name w:val="Margin Note"/>
    <w:basedOn w:val="BodyText"/>
    <w:rsid w:val="00B82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FA"/>
    <w:rPr>
      <w:sz w:val="32"/>
    </w:rPr>
  </w:style>
  <w:style w:type="paragraph" w:customStyle="1" w:styleId="HeadingProcedure">
    <w:name w:val="Heading Procedure"/>
    <w:basedOn w:val="HeadingBase"/>
    <w:next w:val="Normal"/>
    <w:rsid w:val="00B825FA"/>
    <w:pPr>
      <w:tabs>
        <w:tab w:val="left" w:pos="0"/>
      </w:tabs>
      <w:spacing w:before="120" w:after="60"/>
    </w:pPr>
    <w:rPr>
      <w:i/>
      <w:color w:val="918585"/>
      <w:sz w:val="22"/>
    </w:rPr>
  </w:style>
  <w:style w:type="paragraph" w:customStyle="1" w:styleId="TableBodyText">
    <w:name w:val="Table Body Text"/>
    <w:basedOn w:val="BodyText"/>
    <w:rsid w:val="00B825FA"/>
    <w:pPr>
      <w:spacing w:before="60" w:after="60"/>
    </w:pPr>
  </w:style>
  <w:style w:type="paragraph" w:styleId="ListContinue">
    <w:name w:val="List Continue"/>
    <w:basedOn w:val="List"/>
    <w:rsid w:val="00B825FA"/>
    <w:pPr>
      <w:ind w:firstLine="0"/>
    </w:pPr>
  </w:style>
  <w:style w:type="paragraph" w:customStyle="1" w:styleId="ListNote">
    <w:name w:val="List Note"/>
    <w:basedOn w:val="List"/>
    <w:rsid w:val="00B825FA"/>
    <w:pPr>
      <w:pBdr>
        <w:top w:val="single" w:sz="6" w:space="2" w:color="918585"/>
        <w:bottom w:val="single" w:sz="6" w:space="2" w:color="918585"/>
      </w:pBdr>
      <w:tabs>
        <w:tab w:val="left" w:pos="1021"/>
      </w:tabs>
      <w:ind w:firstLine="0"/>
    </w:pPr>
  </w:style>
  <w:style w:type="paragraph" w:customStyle="1" w:styleId="Warning">
    <w:name w:val="Warning"/>
    <w:basedOn w:val="BodyText"/>
    <w:rsid w:val="00B825FA"/>
    <w:pPr>
      <w:shd w:val="clear" w:color="auto" w:fill="D9D9D9"/>
      <w:tabs>
        <w:tab w:val="left" w:pos="992"/>
      </w:tabs>
      <w:ind w:left="119" w:right="119"/>
    </w:pPr>
    <w:rPr>
      <w:sz w:val="20"/>
    </w:rPr>
  </w:style>
  <w:style w:type="paragraph" w:customStyle="1" w:styleId="MarginIcons">
    <w:name w:val="Margin Icons"/>
    <w:basedOn w:val="BodyText"/>
    <w:rsid w:val="00B82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FA"/>
    <w:rPr>
      <w:rFonts w:ascii="Courier New" w:hAnsi="Courier New"/>
    </w:rPr>
  </w:style>
  <w:style w:type="paragraph" w:customStyle="1" w:styleId="NoteBullet">
    <w:name w:val="Note Bullet"/>
    <w:basedOn w:val="Note"/>
    <w:rsid w:val="00B825FA"/>
    <w:pPr>
      <w:tabs>
        <w:tab w:val="clear" w:pos="680"/>
      </w:tabs>
      <w:spacing w:before="60" w:after="60"/>
    </w:pPr>
  </w:style>
  <w:style w:type="paragraph" w:customStyle="1" w:styleId="SubHeading2">
    <w:name w:val="SubHeading2"/>
    <w:basedOn w:val="HeadingBase"/>
    <w:rsid w:val="00B825FA"/>
    <w:pPr>
      <w:spacing w:before="240" w:after="60"/>
    </w:pPr>
    <w:rPr>
      <w:sz w:val="20"/>
    </w:rPr>
  </w:style>
  <w:style w:type="paragraph" w:customStyle="1" w:styleId="SubHeading1">
    <w:name w:val="SubHeading1"/>
    <w:basedOn w:val="HeadingBase"/>
    <w:rsid w:val="00B825FA"/>
    <w:pPr>
      <w:spacing w:before="240" w:after="60"/>
    </w:pPr>
    <w:rPr>
      <w:color w:val="918585"/>
      <w:sz w:val="22"/>
    </w:rPr>
  </w:style>
  <w:style w:type="paragraph" w:customStyle="1" w:styleId="SideHeading">
    <w:name w:val="Side Heading"/>
    <w:basedOn w:val="HeadingBase"/>
    <w:rsid w:val="00B82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FA"/>
    <w:pPr>
      <w:tabs>
        <w:tab w:val="num" w:pos="360"/>
      </w:tabs>
    </w:pPr>
  </w:style>
  <w:style w:type="paragraph" w:styleId="PlainText">
    <w:name w:val="Plain Text"/>
    <w:basedOn w:val="Normal"/>
    <w:link w:val="PlainTextChar"/>
    <w:rsid w:val="00B825FA"/>
    <w:rPr>
      <w:sz w:val="20"/>
    </w:rPr>
  </w:style>
  <w:style w:type="character" w:customStyle="1" w:styleId="PlainTextChar">
    <w:name w:val="Plain Text Char"/>
    <w:basedOn w:val="DefaultParagraphFont"/>
    <w:link w:val="PlainText"/>
    <w:rsid w:val="00B825FA"/>
    <w:rPr>
      <w:rFonts w:ascii="Courier New" w:eastAsia="Times New Roman" w:hAnsi="Courier New" w:cs="Times New Roman"/>
      <w:sz w:val="20"/>
      <w:szCs w:val="20"/>
      <w:lang w:eastAsia="en-US"/>
    </w:rPr>
  </w:style>
  <w:style w:type="character" w:customStyle="1" w:styleId="MenuOption">
    <w:name w:val="Menu Option"/>
    <w:basedOn w:val="DefaultParagraphFont"/>
    <w:rsid w:val="00B825FA"/>
    <w:rPr>
      <w:b/>
      <w:smallCaps/>
    </w:rPr>
  </w:style>
  <w:style w:type="paragraph" w:customStyle="1" w:styleId="TableListNumber">
    <w:name w:val="Table List Number"/>
    <w:basedOn w:val="ListNumber"/>
    <w:rsid w:val="00B825FA"/>
    <w:pPr>
      <w:numPr>
        <w:numId w:val="0"/>
      </w:numPr>
    </w:pPr>
  </w:style>
  <w:style w:type="paragraph" w:styleId="TOC4">
    <w:name w:val="toc 4"/>
    <w:basedOn w:val="TOCBase"/>
    <w:next w:val="Normal"/>
    <w:semiHidden/>
    <w:rsid w:val="00B825FA"/>
    <w:pPr>
      <w:tabs>
        <w:tab w:val="right" w:leader="dot" w:pos="9071"/>
      </w:tabs>
      <w:ind w:left="1701"/>
    </w:pPr>
  </w:style>
  <w:style w:type="paragraph" w:customStyle="1" w:styleId="ListAlpha">
    <w:name w:val="List Alpha"/>
    <w:basedOn w:val="List"/>
    <w:rsid w:val="00B825FA"/>
    <w:pPr>
      <w:numPr>
        <w:numId w:val="8"/>
      </w:numPr>
    </w:pPr>
  </w:style>
  <w:style w:type="paragraph" w:customStyle="1" w:styleId="ListAlpha2">
    <w:name w:val="List Alpha 2"/>
    <w:basedOn w:val="List2"/>
    <w:rsid w:val="00B825FA"/>
    <w:pPr>
      <w:numPr>
        <w:numId w:val="7"/>
      </w:numPr>
    </w:pPr>
  </w:style>
  <w:style w:type="paragraph" w:styleId="List3">
    <w:name w:val="List 3"/>
    <w:basedOn w:val="BodyText"/>
    <w:rsid w:val="00B825FA"/>
    <w:pPr>
      <w:tabs>
        <w:tab w:val="left" w:pos="1021"/>
      </w:tabs>
      <w:spacing w:before="60" w:after="60"/>
      <w:ind w:left="1020" w:hanging="340"/>
    </w:pPr>
  </w:style>
  <w:style w:type="paragraph" w:styleId="List4">
    <w:name w:val="List 4"/>
    <w:basedOn w:val="BodyText"/>
    <w:rsid w:val="00B825FA"/>
    <w:pPr>
      <w:tabs>
        <w:tab w:val="left" w:pos="1361"/>
      </w:tabs>
      <w:spacing w:before="60" w:after="60"/>
      <w:ind w:left="1361" w:hanging="340"/>
    </w:pPr>
  </w:style>
  <w:style w:type="paragraph" w:styleId="List5">
    <w:name w:val="List 5"/>
    <w:basedOn w:val="BodyText"/>
    <w:rsid w:val="00B825FA"/>
    <w:pPr>
      <w:tabs>
        <w:tab w:val="left" w:pos="1701"/>
      </w:tabs>
      <w:spacing w:before="60" w:after="60"/>
      <w:ind w:left="1701" w:hanging="340"/>
    </w:pPr>
  </w:style>
  <w:style w:type="paragraph" w:styleId="ListBullet3">
    <w:name w:val="List Bullet 3"/>
    <w:basedOn w:val="List3"/>
    <w:rsid w:val="00B825FA"/>
    <w:pPr>
      <w:numPr>
        <w:numId w:val="14"/>
      </w:numPr>
      <w:tabs>
        <w:tab w:val="clear" w:pos="1021"/>
      </w:tabs>
      <w:ind w:left="1037" w:hanging="357"/>
    </w:pPr>
  </w:style>
  <w:style w:type="paragraph" w:styleId="ListBullet4">
    <w:name w:val="List Bullet 4"/>
    <w:basedOn w:val="List4"/>
    <w:rsid w:val="00B825FA"/>
    <w:pPr>
      <w:numPr>
        <w:numId w:val="2"/>
      </w:numPr>
    </w:pPr>
  </w:style>
  <w:style w:type="paragraph" w:styleId="ListBullet5">
    <w:name w:val="List Bullet 5"/>
    <w:basedOn w:val="List5"/>
    <w:rsid w:val="00B825FA"/>
    <w:pPr>
      <w:numPr>
        <w:numId w:val="3"/>
      </w:numPr>
    </w:pPr>
  </w:style>
  <w:style w:type="paragraph" w:styleId="ListContinue2">
    <w:name w:val="List Continue 2"/>
    <w:basedOn w:val="List2"/>
    <w:rsid w:val="00B825FA"/>
    <w:pPr>
      <w:ind w:firstLine="0"/>
    </w:pPr>
  </w:style>
  <w:style w:type="paragraph" w:styleId="ListContinue3">
    <w:name w:val="List Continue 3"/>
    <w:basedOn w:val="List3"/>
    <w:rsid w:val="00B825FA"/>
    <w:pPr>
      <w:ind w:left="1021" w:firstLine="0"/>
    </w:pPr>
  </w:style>
  <w:style w:type="paragraph" w:styleId="ListContinue4">
    <w:name w:val="List Continue 4"/>
    <w:basedOn w:val="List4"/>
    <w:rsid w:val="00B825FA"/>
    <w:pPr>
      <w:ind w:firstLine="0"/>
    </w:pPr>
  </w:style>
  <w:style w:type="paragraph" w:styleId="ListContinue5">
    <w:name w:val="List Continue 5"/>
    <w:basedOn w:val="List5"/>
    <w:rsid w:val="00B825FA"/>
    <w:pPr>
      <w:ind w:firstLine="0"/>
    </w:pPr>
  </w:style>
  <w:style w:type="paragraph" w:styleId="ListNumber3">
    <w:name w:val="List Number 3"/>
    <w:basedOn w:val="List3"/>
    <w:rsid w:val="00B825FA"/>
    <w:pPr>
      <w:numPr>
        <w:numId w:val="4"/>
      </w:numPr>
    </w:pPr>
  </w:style>
  <w:style w:type="paragraph" w:styleId="ListNumber4">
    <w:name w:val="List Number 4"/>
    <w:basedOn w:val="List4"/>
    <w:rsid w:val="00B825FA"/>
    <w:pPr>
      <w:numPr>
        <w:numId w:val="5"/>
      </w:numPr>
    </w:pPr>
  </w:style>
  <w:style w:type="paragraph" w:styleId="ListNumber5">
    <w:name w:val="List Number 5"/>
    <w:basedOn w:val="List5"/>
    <w:rsid w:val="00B825FA"/>
    <w:pPr>
      <w:numPr>
        <w:numId w:val="6"/>
      </w:numPr>
    </w:pPr>
  </w:style>
  <w:style w:type="paragraph" w:styleId="BlockText">
    <w:name w:val="Block Text"/>
    <w:basedOn w:val="Normal"/>
    <w:rsid w:val="00B825FA"/>
    <w:pPr>
      <w:spacing w:after="120"/>
      <w:ind w:left="1440" w:right="1440"/>
    </w:pPr>
  </w:style>
  <w:style w:type="character" w:customStyle="1" w:styleId="Subscript">
    <w:name w:val="Subscript"/>
    <w:basedOn w:val="DefaultParagraphFont"/>
    <w:rsid w:val="00B825FA"/>
    <w:rPr>
      <w:sz w:val="16"/>
      <w:vertAlign w:val="subscript"/>
    </w:rPr>
  </w:style>
  <w:style w:type="character" w:customStyle="1" w:styleId="Superscript">
    <w:name w:val="Superscript"/>
    <w:basedOn w:val="DefaultParagraphFont"/>
    <w:rsid w:val="00B825FA"/>
    <w:rPr>
      <w:sz w:val="16"/>
      <w:vertAlign w:val="superscript"/>
    </w:rPr>
  </w:style>
  <w:style w:type="character" w:customStyle="1" w:styleId="Symbols">
    <w:name w:val="Symbols"/>
    <w:basedOn w:val="DefaultParagraphFont"/>
    <w:rsid w:val="00B825FA"/>
    <w:rPr>
      <w:rFonts w:ascii="Symbol" w:hAnsi="Symbol"/>
    </w:rPr>
  </w:style>
  <w:style w:type="character" w:customStyle="1" w:styleId="MenuOptions">
    <w:name w:val="Menu Options"/>
    <w:basedOn w:val="DefaultParagraphFont"/>
    <w:rsid w:val="00B825FA"/>
    <w:rPr>
      <w:rFonts w:ascii="Arial Narrow" w:hAnsi="Arial Narrow"/>
      <w:smallCaps/>
    </w:rPr>
  </w:style>
  <w:style w:type="character" w:customStyle="1" w:styleId="Buttons">
    <w:name w:val="Buttons"/>
    <w:basedOn w:val="DefaultParagraphFont"/>
    <w:rsid w:val="00B825FA"/>
    <w:rPr>
      <w:b/>
    </w:rPr>
  </w:style>
  <w:style w:type="character" w:customStyle="1" w:styleId="Underlined">
    <w:name w:val="Underlined"/>
    <w:basedOn w:val="DefaultParagraphFont"/>
    <w:rsid w:val="00B825FA"/>
    <w:rPr>
      <w:u w:val="single"/>
    </w:rPr>
  </w:style>
  <w:style w:type="paragraph" w:customStyle="1" w:styleId="TableBodyTextRight">
    <w:name w:val="Table Body Text Right"/>
    <w:basedOn w:val="TableBodyText"/>
    <w:rsid w:val="00B825FA"/>
    <w:pPr>
      <w:widowControl w:val="0"/>
      <w:autoSpaceDE w:val="0"/>
      <w:autoSpaceDN w:val="0"/>
      <w:adjustRightInd w:val="0"/>
      <w:jc w:val="right"/>
    </w:pPr>
    <w:rPr>
      <w:rFonts w:cs="Arial"/>
      <w:szCs w:val="18"/>
    </w:rPr>
  </w:style>
  <w:style w:type="paragraph" w:customStyle="1" w:styleId="CopyrightText">
    <w:name w:val="Copyright Text"/>
    <w:basedOn w:val="BodyText"/>
    <w:rsid w:val="00B825FA"/>
    <w:rPr>
      <w:sz w:val="18"/>
    </w:rPr>
  </w:style>
  <w:style w:type="paragraph" w:customStyle="1" w:styleId="BodySmallRight">
    <w:name w:val="Body Small Right"/>
    <w:basedOn w:val="BodyTextRight"/>
    <w:rsid w:val="00B825FA"/>
    <w:rPr>
      <w:sz w:val="18"/>
      <w:szCs w:val="18"/>
    </w:rPr>
  </w:style>
  <w:style w:type="paragraph" w:customStyle="1" w:styleId="MarginEdition">
    <w:name w:val="Margin Edition"/>
    <w:basedOn w:val="MarginNote"/>
    <w:rsid w:val="00B825FA"/>
    <w:pPr>
      <w:spacing w:before="0" w:after="0"/>
    </w:pPr>
    <w:rPr>
      <w:rFonts w:ascii="Times New Roman" w:hAnsi="Times New Roman"/>
      <w:color w:val="999999"/>
    </w:rPr>
  </w:style>
  <w:style w:type="paragraph" w:customStyle="1" w:styleId="Spacer">
    <w:name w:val="Spacer"/>
    <w:basedOn w:val="Normal"/>
    <w:rsid w:val="00B825FA"/>
    <w:rPr>
      <w:sz w:val="2"/>
      <w:szCs w:val="2"/>
    </w:rPr>
  </w:style>
  <w:style w:type="character" w:customStyle="1" w:styleId="Small">
    <w:name w:val="Small"/>
    <w:basedOn w:val="DefaultParagraphFont"/>
    <w:rsid w:val="00B825FA"/>
    <w:rPr>
      <w:sz w:val="16"/>
    </w:rPr>
  </w:style>
  <w:style w:type="paragraph" w:customStyle="1" w:styleId="WideTable">
    <w:name w:val="Wide Table"/>
    <w:basedOn w:val="Normal"/>
    <w:rsid w:val="00B825FA"/>
    <w:pPr>
      <w:ind w:left="-1418"/>
    </w:pPr>
    <w:rPr>
      <w:sz w:val="2"/>
      <w:szCs w:val="2"/>
    </w:rPr>
  </w:style>
  <w:style w:type="character" w:styleId="PageNumber">
    <w:name w:val="page number"/>
    <w:basedOn w:val="DefaultParagraphFont"/>
    <w:rsid w:val="00B825FA"/>
  </w:style>
  <w:style w:type="paragraph" w:styleId="Quote">
    <w:name w:val="Quote"/>
    <w:basedOn w:val="Heading1"/>
    <w:link w:val="QuoteChar"/>
    <w:qFormat/>
    <w:rsid w:val="00B825FA"/>
    <w:rPr>
      <w:b w:val="0"/>
      <w:sz w:val="72"/>
      <w:szCs w:val="72"/>
      <w:lang w:val="en-NZ"/>
    </w:rPr>
  </w:style>
  <w:style w:type="character" w:customStyle="1" w:styleId="QuoteChar">
    <w:name w:val="Quote Char"/>
    <w:basedOn w:val="DefaultParagraphFont"/>
    <w:link w:val="Quote"/>
    <w:rsid w:val="00B82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FA"/>
    <w:pPr>
      <w:pageBreakBefore/>
    </w:pPr>
  </w:style>
  <w:style w:type="paragraph" w:customStyle="1" w:styleId="Border">
    <w:name w:val="Border"/>
    <w:basedOn w:val="Normal"/>
    <w:qFormat/>
    <w:rsid w:val="00B82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FA"/>
    <w:rPr>
      <w:b/>
      <w:bCs/>
      <w:i/>
      <w:iCs/>
      <w:color w:val="auto"/>
    </w:rPr>
  </w:style>
  <w:style w:type="paragraph" w:styleId="IntenseQuote">
    <w:name w:val="Intense Quote"/>
    <w:basedOn w:val="Normal"/>
    <w:next w:val="Normal"/>
    <w:link w:val="IntenseQuoteChar"/>
    <w:uiPriority w:val="30"/>
    <w:qFormat/>
    <w:rsid w:val="00B82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FA"/>
    <w:rPr>
      <w:smallCaps/>
      <w:color w:val="auto"/>
      <w:u w:val="single"/>
    </w:rPr>
  </w:style>
  <w:style w:type="character" w:styleId="IntenseReference">
    <w:name w:val="Intense Reference"/>
    <w:basedOn w:val="DefaultParagraphFont"/>
    <w:uiPriority w:val="32"/>
    <w:qFormat/>
    <w:rsid w:val="00B825FA"/>
    <w:rPr>
      <w:b/>
      <w:bCs/>
      <w:smallCaps/>
      <w:color w:val="auto"/>
      <w:spacing w:val="5"/>
      <w:u w:val="single"/>
    </w:rPr>
  </w:style>
  <w:style w:type="paragraph" w:customStyle="1" w:styleId="2ColumnHeading">
    <w:name w:val="2Column Heading"/>
    <w:basedOn w:val="BodyText"/>
    <w:qFormat/>
    <w:rsid w:val="00B825FA"/>
    <w:pPr>
      <w:spacing w:after="60"/>
      <w:ind w:left="-2268"/>
    </w:pPr>
    <w:rPr>
      <w:b/>
    </w:rPr>
  </w:style>
  <w:style w:type="paragraph" w:customStyle="1" w:styleId="Heading1TOC">
    <w:name w:val="Heading1 TOC"/>
    <w:basedOn w:val="Normal"/>
    <w:qFormat/>
    <w:rsid w:val="00B825FA"/>
    <w:pPr>
      <w:spacing w:before="240" w:after="120"/>
    </w:pPr>
    <w:rPr>
      <w:rFonts w:ascii="Times New Roman" w:hAnsi="Times New Roman"/>
      <w:b/>
      <w:sz w:val="32"/>
    </w:rPr>
  </w:style>
  <w:style w:type="paragraph" w:customStyle="1" w:styleId="Heading2TOC">
    <w:name w:val="Heading2 TOC"/>
    <w:basedOn w:val="Normal"/>
    <w:qFormat/>
    <w:rsid w:val="00B825FA"/>
    <w:pPr>
      <w:spacing w:before="240" w:after="60"/>
    </w:pPr>
    <w:rPr>
      <w:rFonts w:ascii="Times New Roman" w:hAnsi="Times New Roman"/>
      <w:b/>
      <w:sz w:val="28"/>
    </w:rPr>
  </w:style>
  <w:style w:type="character" w:customStyle="1" w:styleId="Underline">
    <w:name w:val="Underline"/>
    <w:basedOn w:val="DefaultParagraphFont"/>
    <w:qFormat/>
    <w:rsid w:val="00B825FA"/>
    <w:rPr>
      <w:u w:val="single"/>
    </w:rPr>
  </w:style>
  <w:style w:type="paragraph" w:styleId="BalloonText">
    <w:name w:val="Balloon Text"/>
    <w:basedOn w:val="Normal"/>
    <w:link w:val="BalloonTextChar"/>
    <w:rsid w:val="00B825FA"/>
    <w:rPr>
      <w:rFonts w:ascii="Tahoma" w:hAnsi="Tahoma" w:cs="Tahoma"/>
      <w:sz w:val="16"/>
      <w:szCs w:val="16"/>
    </w:rPr>
  </w:style>
  <w:style w:type="character" w:customStyle="1" w:styleId="BalloonTextChar">
    <w:name w:val="Balloon Text Char"/>
    <w:basedOn w:val="DefaultParagraphFont"/>
    <w:link w:val="BalloonText"/>
    <w:rsid w:val="00B82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FA"/>
    <w:rPr>
      <w:b/>
      <w:color w:val="660033"/>
      <w:spacing w:val="0"/>
    </w:rPr>
  </w:style>
  <w:style w:type="paragraph" w:customStyle="1" w:styleId="Nameditemlist">
    <w:name w:val="Named item list"/>
    <w:basedOn w:val="BodyText"/>
    <w:qFormat/>
    <w:rsid w:val="00B825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1223</Words>
  <Characters>7939</Characters>
  <Application>Microsoft Office Word</Application>
  <DocSecurity>0</DocSecurity>
  <Lines>295</Lines>
  <Paragraphs>141</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FDFPH4001A Prepare and review workplace documentation to support Good Manufacturing Practice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