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D6F" w:rsidP="00D65D6F">
      <w:pPr>
        <w:pStyle w:val="Title"/>
      </w:pPr>
      <w:bookmarkStart w:id="0" w:name="_GoBack"/>
      <w:bookmarkEnd w:id="0"/>
      <w:r>
        <w:fldChar w:fldCharType="begin"/>
      </w:r>
      <w:r>
        <w:instrText xml:space="preserve"> TITLE   \* MERGEFORMAT </w:instrText>
      </w:r>
      <w:r>
        <w:fldChar w:fldCharType="separate"/>
      </w:r>
      <w:r>
        <w:t>FDFPB3002A Operate a final prove and baking process</w:t>
      </w:r>
      <w:r>
        <w:fldChar w:fldCharType="end"/>
      </w:r>
    </w:p>
    <w:p w:rsidR="00D65D6F" w:rsidP="00D65D6F">
      <w:pPr>
        <w:pStyle w:val="Version"/>
        <w:sectPr w:rsidSect="005C0E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0EEE" w:rsidP="005C0EEE">
      <w:pPr>
        <w:pStyle w:val="SuperHeading"/>
      </w:pPr>
      <w:r w:rsidRPr="005C0EEE">
        <w:t>FDFPB3002A Operate a final prove and baking process</w:t>
      </w:r>
    </w:p>
    <w:p w:rsidR="00000000" w:rsidRPr="005C0EEE" w:rsidP="005C0EEE">
      <w:pPr>
        <w:pStyle w:val="SuperHeading"/>
      </w:pPr>
    </w:p>
    <w:p w:rsidR="00000000" w:rsidRPr="005C0EEE" w:rsidP="005C0EEE">
      <w:pPr>
        <w:pStyle w:val="Heading1"/>
      </w:pPr>
      <w:bookmarkStart w:id="1" w:name="O_385013"/>
      <w:bookmarkEnd w:id="1"/>
      <w:r w:rsidRPr="005C0EEE">
        <w:t>Modification History</w:t>
      </w:r>
    </w:p>
    <w:p w:rsidR="00000000" w:rsidRPr="005C0EEE" w:rsidP="005C0EEE">
      <w:pPr>
        <w:pStyle w:val="BodyText"/>
      </w:pPr>
      <w:r w:rsidRPr="005C0EEE">
        <w:t>Not applicable.</w:t>
      </w:r>
    </w:p>
    <w:p w:rsidR="00000000" w:rsidRPr="005C0EEE" w:rsidP="005C0EEE">
      <w:pPr>
        <w:pStyle w:val="AllowPageBreak"/>
      </w:pPr>
    </w:p>
    <w:p w:rsidR="00000000" w:rsidRPr="005C0EEE" w:rsidP="005C0EEE">
      <w:pPr>
        <w:pStyle w:val="Heading1"/>
      </w:pPr>
      <w:bookmarkStart w:id="2" w:name="O_385009"/>
      <w:bookmarkEnd w:id="2"/>
      <w:r w:rsidRPr="005C0EEE">
        <w:t>Unit Descriptor</w:t>
      </w:r>
    </w:p>
    <w:tbl>
      <w:tblPr>
        <w:tblW w:w="0" w:type="auto"/>
        <w:tblLayout w:type="fixed"/>
        <w:tblCellMar>
          <w:left w:w="62" w:type="dxa"/>
          <w:right w:w="62" w:type="dxa"/>
        </w:tblCellMar>
        <w:tblLook w:val="0000"/>
      </w:tblPr>
      <w:tblGrid>
        <w:gridCol w:w="2671"/>
        <w:gridCol w:w="5851"/>
      </w:tblGrid>
      <w:tr w:rsidTr="00D65D6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This unit o</w:t>
            </w:r>
            <w:r w:rsidRPr="005C0EEE">
              <w:t xml:space="preserve">f competency covers the skills and knowledge required to set up, operate, adjust and shut down the process used to carry out the final proving and baking of dough. </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3" w:name="O_385027"/>
      <w:bookmarkEnd w:id="3"/>
      <w:r w:rsidRPr="005C0EEE">
        <w:t>Application of the Unit</w:t>
      </w:r>
    </w:p>
    <w:tbl>
      <w:tblPr>
        <w:tblW w:w="0" w:type="auto"/>
        <w:tblLayout w:type="fixed"/>
        <w:tblCellMar>
          <w:left w:w="62" w:type="dxa"/>
          <w:right w:w="62" w:type="dxa"/>
        </w:tblCellMar>
        <w:tblLook w:val="0000"/>
      </w:tblPr>
      <w:tblGrid>
        <w:gridCol w:w="2753"/>
        <w:gridCol w:w="5769"/>
      </w:tblGrid>
      <w:tr w:rsidTr="00D65D6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This unit has application in a plant baking environment. It typically targets the production worker responsible for applying basic operating principles to the operation and monitoring of machines and equipment used to final prove and bake bread. This inclu</w:t>
            </w:r>
            <w:r w:rsidRPr="005C0EEE">
              <w:t>des depanning the baked product.</w:t>
            </w:r>
          </w:p>
          <w:p w:rsidR="00000000" w:rsidRPr="005C0EEE" w:rsidP="005C0EEE">
            <w:pPr>
              <w:pStyle w:val="BodyText"/>
            </w:pPr>
            <w:r w:rsidRPr="005C0EEE">
              <w:t>When batch or product changeover procedures are part of this work process, the procedures should be used to customise the application of this unit. Where more detailed changeovers are carried out, FDFOP2011A Conduct routine</w:t>
            </w:r>
            <w:r w:rsidRPr="005C0EEE">
              <w:t xml:space="preserve"> maintenance, should be considered.</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4" w:name="O_385014"/>
      <w:bookmarkEnd w:id="4"/>
      <w:r w:rsidRPr="005C0EEE">
        <w:t>Licensing/Regulatory Information</w:t>
      </w:r>
    </w:p>
    <w:p w:rsidR="00000000" w:rsidRPr="005C0EEE" w:rsidP="005C0EEE">
      <w:pPr>
        <w:pStyle w:val="BodyText"/>
      </w:pPr>
      <w:r w:rsidRPr="005C0EEE">
        <w:t>Not applicable.</w:t>
      </w:r>
    </w:p>
    <w:p w:rsidR="00000000" w:rsidRPr="005C0EEE" w:rsidP="005C0EEE">
      <w:pPr>
        <w:pStyle w:val="AllowPageBreak"/>
      </w:pPr>
    </w:p>
    <w:p w:rsidR="00000000" w:rsidRPr="005C0EEE" w:rsidP="005C0EEE">
      <w:pPr>
        <w:pStyle w:val="Heading1"/>
      </w:pPr>
      <w:bookmarkStart w:id="5" w:name="O_385012"/>
      <w:bookmarkEnd w:id="5"/>
      <w:r w:rsidRPr="005C0EEE">
        <w:t>Pre-Requisites</w:t>
      </w:r>
    </w:p>
    <w:tbl>
      <w:tblPr>
        <w:tblW w:w="0" w:type="auto"/>
        <w:tblLayout w:type="fixed"/>
        <w:tblCellMar>
          <w:left w:w="62" w:type="dxa"/>
          <w:right w:w="62" w:type="dxa"/>
        </w:tblCellMar>
        <w:tblLook w:val="0000"/>
      </w:tblPr>
      <w:tblGrid>
        <w:gridCol w:w="2775"/>
        <w:gridCol w:w="1295"/>
        <w:gridCol w:w="4452"/>
      </w:tblGrid>
      <w:tr w:rsidTr="00D65D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p>
        </w:tc>
      </w:tr>
      <w:tr w:rsidTr="00D65D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p>
        </w:tc>
      </w:tr>
      <w:tr w:rsidTr="00D65D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6" w:name="O_385017"/>
      <w:bookmarkEnd w:id="6"/>
      <w:r w:rsidRPr="005C0EEE">
        <w:t>Employability Skills Information</w:t>
      </w:r>
    </w:p>
    <w:tbl>
      <w:tblPr>
        <w:tblW w:w="0" w:type="auto"/>
        <w:tblLayout w:type="fixed"/>
        <w:tblCellMar>
          <w:left w:w="62" w:type="dxa"/>
          <w:right w:w="62" w:type="dxa"/>
        </w:tblCellMar>
        <w:tblLook w:val="0000"/>
      </w:tblPr>
      <w:tblGrid>
        <w:gridCol w:w="2802"/>
        <w:gridCol w:w="5720"/>
      </w:tblGrid>
      <w:tr w:rsidTr="00D65D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 xml:space="preserve">This unit contains employability skills.  </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7" w:name="O_385018"/>
      <w:bookmarkEnd w:id="7"/>
      <w:r w:rsidRPr="005C0EEE">
        <w:t>Elements and Performance Criteria Pre-Content</w:t>
      </w:r>
    </w:p>
    <w:tbl>
      <w:tblPr>
        <w:tblW w:w="0" w:type="auto"/>
        <w:tblLayout w:type="fixed"/>
        <w:tblCellMar>
          <w:left w:w="62" w:type="dxa"/>
          <w:right w:w="62" w:type="dxa"/>
        </w:tblCellMar>
        <w:tblLook w:val="0000"/>
      </w:tblPr>
      <w:tblGrid>
        <w:gridCol w:w="2492"/>
        <w:gridCol w:w="6030"/>
      </w:tblGrid>
      <w:tr w:rsidTr="00D65D6F">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Performance criteria describe the performance needed to demonstrate achievement of</w:t>
            </w:r>
            <w:r w:rsidRPr="005C0EEE">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8" w:name="O_385020"/>
      <w:bookmarkEnd w:id="8"/>
      <w:r w:rsidRPr="005C0EEE">
        <w:t>Elements and Performance Criteria</w:t>
      </w:r>
    </w:p>
    <w:tbl>
      <w:tblPr>
        <w:tblW w:w="0" w:type="auto"/>
        <w:tblLayout w:type="fixed"/>
        <w:tblCellMar>
          <w:left w:w="62" w:type="dxa"/>
          <w:right w:w="62" w:type="dxa"/>
        </w:tblCellMar>
        <w:tblLook w:val="0000"/>
      </w:tblPr>
      <w:tblGrid>
        <w:gridCol w:w="2492"/>
        <w:gridCol w:w="6030"/>
      </w:tblGrid>
      <w:tr w:rsidTr="00D65D6F">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PERFORMANCE CRITERIA</w:t>
            </w:r>
          </w:p>
        </w:tc>
      </w:tr>
      <w:tr w:rsidTr="00D65D6F">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List"/>
              <w:rPr>
                <w:lang w:val="en-NZ"/>
              </w:rPr>
            </w:pPr>
            <w:r w:rsidRPr="005C0EEE">
              <w:t>1.</w:t>
            </w:r>
            <w:r w:rsidRPr="005C0EEE">
              <w:tab/>
              <w:t>Prepare the final proving and baking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List2"/>
            </w:pPr>
            <w:r w:rsidRPr="005C0EEE">
              <w:t>1.1.</w:t>
            </w:r>
            <w:r w:rsidRPr="005C0EEE">
              <w:tab/>
              <w:t>Dough is supplied to the final prover to meet production/batch requirements</w:t>
            </w:r>
          </w:p>
          <w:p w:rsidR="00000000" w:rsidRPr="005C0EEE" w:rsidP="005C0EEE">
            <w:pPr>
              <w:pStyle w:val="List2"/>
            </w:pPr>
            <w:r w:rsidRPr="005C0EEE">
              <w:t>1.2.</w:t>
            </w:r>
            <w:r w:rsidRPr="005C0EEE">
              <w:tab/>
            </w:r>
            <w:r w:rsidRPr="005C0EEE">
              <w:t>Cleaning and maintenance requirements and status are identified and confirmed</w:t>
            </w:r>
          </w:p>
          <w:p w:rsidR="00000000" w:rsidRPr="005C0EEE" w:rsidP="005C0EEE">
            <w:pPr>
              <w:pStyle w:val="List2"/>
            </w:pPr>
            <w:r w:rsidRPr="005C0EEE">
              <w:t>1.3.</w:t>
            </w:r>
            <w:r w:rsidRPr="005C0EEE">
              <w:tab/>
              <w:t>Machine components and related attachments are fitted and adjusted to meet operating requirements</w:t>
            </w:r>
          </w:p>
          <w:p w:rsidR="00000000" w:rsidRPr="005C0EEE" w:rsidP="005C0EEE">
            <w:pPr>
              <w:pStyle w:val="List2"/>
            </w:pPr>
            <w:r w:rsidRPr="005C0EEE">
              <w:t>1.4.</w:t>
            </w:r>
            <w:r w:rsidRPr="005C0EEE">
              <w:tab/>
              <w:t>Processing/operating parameters are entered as required to meet safety</w:t>
            </w:r>
            <w:r w:rsidRPr="005C0EEE">
              <w:t xml:space="preserve"> and production requirements</w:t>
            </w:r>
          </w:p>
          <w:p w:rsidR="00000000" w:rsidRPr="005C0EEE" w:rsidP="005C0EEE">
            <w:pPr>
              <w:pStyle w:val="List2"/>
            </w:pPr>
            <w:r w:rsidRPr="005C0EEE">
              <w:t>1.5.</w:t>
            </w:r>
            <w:r w:rsidRPr="005C0EEE">
              <w:tab/>
              <w:t>Equipment performance is checked and adjusted as required</w:t>
            </w:r>
          </w:p>
          <w:p w:rsidR="00000000" w:rsidP="005C0EEE">
            <w:pPr>
              <w:pStyle w:val="List2"/>
              <w:rPr>
                <w:lang w:val="en-NZ"/>
              </w:rPr>
            </w:pPr>
            <w:r w:rsidRPr="005C0EEE">
              <w:t>1.6.</w:t>
            </w:r>
            <w:r w:rsidRPr="005C0EEE">
              <w:tab/>
              <w:t>Pre-start checks are carried out as required by workplace requirements</w:t>
            </w:r>
          </w:p>
        </w:tc>
      </w:tr>
      <w:tr w:rsidTr="00D65D6F">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List"/>
              <w:rPr>
                <w:lang w:val="en-NZ"/>
              </w:rPr>
            </w:pPr>
            <w:r w:rsidRPr="005C0EEE">
              <w:t>2.</w:t>
            </w:r>
            <w:r w:rsidRPr="005C0EEE">
              <w:tab/>
              <w:t xml:space="preserve">Operate and monitor the final proving and baking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List2"/>
            </w:pPr>
            <w:r w:rsidRPr="005C0EEE">
              <w:t>2.1.</w:t>
            </w:r>
            <w:r w:rsidRPr="005C0EEE">
              <w:tab/>
              <w:t>The process is starte</w:t>
            </w:r>
            <w:r w:rsidRPr="005C0EEE">
              <w:t>d and operated according to workplace procedures</w:t>
            </w:r>
          </w:p>
          <w:p w:rsidR="00000000" w:rsidRPr="005C0EEE" w:rsidP="005C0EEE">
            <w:pPr>
              <w:pStyle w:val="List2"/>
            </w:pPr>
            <w:r w:rsidRPr="005C0EEE">
              <w:t>2.2.</w:t>
            </w:r>
            <w:r w:rsidRPr="005C0EEE">
              <w:tab/>
              <w:t>Equipment is monitored to identify variation in operating conditions</w:t>
            </w:r>
          </w:p>
          <w:p w:rsidR="00000000" w:rsidRPr="005C0EEE" w:rsidP="005C0EEE">
            <w:pPr>
              <w:pStyle w:val="List2"/>
            </w:pPr>
            <w:r w:rsidRPr="005C0EEE">
              <w:t>2.3.</w:t>
            </w:r>
            <w:r w:rsidRPr="005C0EEE">
              <w:tab/>
              <w:t>Variation in equipment operation is identified and maintenance requirements are reported according to workplace reporting requir</w:t>
            </w:r>
            <w:r w:rsidRPr="005C0EEE">
              <w:t>ements</w:t>
            </w:r>
          </w:p>
          <w:p w:rsidR="00000000" w:rsidRPr="005C0EEE" w:rsidP="005C0EEE">
            <w:pPr>
              <w:pStyle w:val="List2"/>
            </w:pPr>
            <w:r w:rsidRPr="005C0EEE">
              <w:t>2.4.</w:t>
            </w:r>
            <w:r w:rsidRPr="005C0EEE">
              <w:tab/>
              <w:t xml:space="preserve">The process is monitored to confirm that baked product meets specifications </w:t>
            </w:r>
          </w:p>
          <w:p w:rsidR="00000000" w:rsidRPr="005C0EEE" w:rsidP="005C0EEE">
            <w:pPr>
              <w:pStyle w:val="List2"/>
            </w:pPr>
            <w:r w:rsidRPr="005C0EEE">
              <w:t>2.5.</w:t>
            </w:r>
            <w:r w:rsidRPr="005C0EEE">
              <w:tab/>
              <w:t>Out-of-specification product/process outcomes are identified, rectified and/or reported to maintain the process within specification</w:t>
            </w:r>
          </w:p>
          <w:p w:rsidR="00000000" w:rsidRPr="005C0EEE" w:rsidP="005C0EEE">
            <w:pPr>
              <w:pStyle w:val="List2"/>
            </w:pPr>
            <w:r w:rsidRPr="005C0EEE">
              <w:t>2.6.</w:t>
            </w:r>
            <w:r w:rsidRPr="005C0EEE">
              <w:tab/>
            </w:r>
            <w:r w:rsidRPr="005C0EEE">
              <w:t>The work area is maintained according to housekeeping standards</w:t>
            </w:r>
          </w:p>
          <w:p w:rsidR="00000000" w:rsidRPr="005C0EEE" w:rsidP="005C0EEE">
            <w:pPr>
              <w:pStyle w:val="List2"/>
            </w:pPr>
            <w:r w:rsidRPr="005C0EEE">
              <w:t>2.7.</w:t>
            </w:r>
            <w:r w:rsidRPr="005C0EEE">
              <w:tab/>
              <w:t>Work is conducted in accordance with workplace environmental guidelines</w:t>
            </w:r>
          </w:p>
          <w:p w:rsidR="00000000" w:rsidP="005C0EEE">
            <w:pPr>
              <w:pStyle w:val="List2"/>
              <w:rPr>
                <w:lang w:val="en-NZ"/>
              </w:rPr>
            </w:pPr>
            <w:r w:rsidRPr="005C0EEE">
              <w:t>2.8.</w:t>
            </w:r>
            <w:r w:rsidRPr="005C0EEE">
              <w:tab/>
              <w:t>Workplace records are maintained according to workplace recording requirements</w:t>
            </w:r>
          </w:p>
        </w:tc>
      </w:tr>
      <w:tr w:rsidTr="00D65D6F">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List"/>
              <w:rPr>
                <w:lang w:val="en-NZ"/>
              </w:rPr>
            </w:pPr>
            <w:r w:rsidRPr="005C0EEE">
              <w:t>3.</w:t>
            </w:r>
            <w:r w:rsidRPr="005C0EEE">
              <w:tab/>
              <w:t>Shut down the final proving</w:t>
            </w:r>
            <w:r w:rsidRPr="005C0EEE">
              <w:t xml:space="preserve"> and baking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List2"/>
            </w:pPr>
            <w:r w:rsidRPr="005C0EEE">
              <w:t>3.1.</w:t>
            </w:r>
            <w:r w:rsidRPr="005C0EEE">
              <w:tab/>
              <w:t>The appropriate shutdown procedure is identified</w:t>
            </w:r>
          </w:p>
          <w:p w:rsidR="00000000" w:rsidRPr="005C0EEE" w:rsidP="005C0EEE">
            <w:pPr>
              <w:pStyle w:val="List2"/>
            </w:pPr>
            <w:r w:rsidRPr="005C0EEE">
              <w:t>3.2.</w:t>
            </w:r>
            <w:r w:rsidRPr="005C0EEE">
              <w:tab/>
              <w:t>The process is shut down and cleaned according to workplace procedures</w:t>
            </w:r>
          </w:p>
          <w:p w:rsidR="00000000" w:rsidRPr="005C0EEE" w:rsidP="005C0EEE">
            <w:pPr>
              <w:pStyle w:val="List2"/>
            </w:pPr>
            <w:r w:rsidRPr="005C0EEE">
              <w:t>3.3.</w:t>
            </w:r>
            <w:r w:rsidRPr="005C0EEE">
              <w:tab/>
              <w:t xml:space="preserve">Maintenance requirements are identified and reported according to workplace reporting requirements </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9" w:name="O_385010"/>
      <w:bookmarkEnd w:id="9"/>
      <w:r w:rsidRPr="005C0EEE">
        <w:t>Required Skills and Knowledge</w:t>
      </w:r>
    </w:p>
    <w:tbl>
      <w:tblPr>
        <w:tblW w:w="0" w:type="auto"/>
        <w:tblLayout w:type="fixed"/>
        <w:tblCellMar>
          <w:left w:w="62" w:type="dxa"/>
          <w:right w:w="62" w:type="dxa"/>
        </w:tblCellMar>
        <w:tblLook w:val="0000"/>
      </w:tblPr>
      <w:tblGrid>
        <w:gridCol w:w="8522"/>
      </w:tblGrid>
      <w:tr w:rsidTr="00D65D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REQUIRED SKILLS AND KNOWLEDGE</w:t>
            </w:r>
          </w:p>
        </w:tc>
      </w:tr>
      <w:tr w:rsidTr="00D65D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This section describes the skills and knowledge required for this unit.</w:t>
            </w:r>
          </w:p>
        </w:tc>
      </w:tr>
      <w:tr w:rsidTr="00D65D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Required skills</w:t>
            </w:r>
          </w:p>
        </w:tc>
      </w:tr>
      <w:tr w:rsidTr="00D65D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rPr>
                <w:rStyle w:val="BoldandItalics"/>
              </w:rPr>
              <w:t>Ability to</w:t>
            </w:r>
            <w:r w:rsidRPr="005C0EEE">
              <w:t>:</w:t>
            </w:r>
          </w:p>
          <w:p w:rsidR="00000000" w:rsidRPr="005C0EEE" w:rsidP="005C0EEE">
            <w:pPr>
              <w:pStyle w:val="ListBullet"/>
            </w:pPr>
            <w:r w:rsidRPr="005C0EEE">
              <w:t xml:space="preserve">access workplace information to identify final prove and baking processing requirements </w:t>
            </w:r>
          </w:p>
          <w:p w:rsidR="00000000" w:rsidRPr="005C0EEE" w:rsidP="005C0EEE">
            <w:pPr>
              <w:pStyle w:val="ListBullet"/>
            </w:pPr>
            <w:r w:rsidRPr="005C0EEE">
              <w:t>select, fit and use personal protective clothing and/or equipment</w:t>
            </w:r>
          </w:p>
          <w:p w:rsidR="00000000" w:rsidRPr="005C0EEE" w:rsidP="005C0EEE">
            <w:pPr>
              <w:pStyle w:val="ListBullet"/>
            </w:pPr>
            <w:r w:rsidRPr="005C0EEE">
              <w:t>confirm supply of necessary materials and services</w:t>
            </w:r>
          </w:p>
          <w:p w:rsidR="00000000" w:rsidRPr="005C0EEE" w:rsidP="005C0EEE">
            <w:pPr>
              <w:pStyle w:val="ListBullet"/>
            </w:pPr>
            <w:r w:rsidRPr="005C0EEE">
              <w:t>conduct pre-start checks, such as inspecting equipment condition to identify any signs of wear, selecting appropriate settings and/or related parameters, cancelling isolation or lockouts as required, confirming that related equipment is clean and correctly</w:t>
            </w:r>
            <w:r w:rsidRPr="005C0EEE">
              <w:t xml:space="preserve"> configured for final prove and baking process requirements, positioning sensors and controls correctly, ensuring any scheduled maintenance has been carried out, and confirming that all safety guards are in place and operational</w:t>
            </w:r>
          </w:p>
          <w:p w:rsidR="00000000" w:rsidRPr="005C0EEE" w:rsidP="005C0EEE">
            <w:pPr>
              <w:pStyle w:val="ListBullet"/>
            </w:pPr>
            <w:r w:rsidRPr="005C0EEE">
              <w:t>specific settings may inclu</w:t>
            </w:r>
            <w:r w:rsidRPr="005C0EEE">
              <w:t>de:</w:t>
            </w:r>
          </w:p>
          <w:p w:rsidR="00000000" w:rsidRPr="005C0EEE" w:rsidP="005C0EEE">
            <w:pPr>
              <w:pStyle w:val="ListBullet2"/>
            </w:pPr>
            <w:r w:rsidRPr="005C0EEE">
              <w:t xml:space="preserve">final prover time, temperature, humidity and loading arm position </w:t>
            </w:r>
          </w:p>
          <w:p w:rsidR="00000000" w:rsidRPr="005C0EEE" w:rsidP="005C0EEE">
            <w:pPr>
              <w:pStyle w:val="ListBullet2"/>
            </w:pPr>
            <w:r w:rsidRPr="005C0EEE">
              <w:t>topping application equipment, water sprays and splitters for finishing equipment</w:t>
            </w:r>
          </w:p>
          <w:p w:rsidR="00000000" w:rsidRPr="005C0EEE" w:rsidP="005C0EEE">
            <w:pPr>
              <w:pStyle w:val="ListBullet2"/>
            </w:pPr>
            <w:r w:rsidRPr="005C0EEE">
              <w:t>oven time, temperature, lid positions, conveyors, loaders and dischargers, circulation and exhaust fan</w:t>
            </w:r>
            <w:r w:rsidRPr="005C0EEE">
              <w:t>s, burner controls and steam settings</w:t>
            </w:r>
          </w:p>
          <w:p w:rsidR="00000000" w:rsidRPr="005C0EEE" w:rsidP="005C0EEE">
            <w:pPr>
              <w:pStyle w:val="ListBullet2"/>
            </w:pPr>
            <w:r w:rsidRPr="005C0EEE">
              <w:t>depanning equipment heights, tin guides and air blowers and pre-blast conveyor settings</w:t>
            </w:r>
          </w:p>
          <w:p w:rsidR="00000000" w:rsidRPr="005C0EEE" w:rsidP="005C0EEE">
            <w:pPr>
              <w:pStyle w:val="ListBullet"/>
            </w:pPr>
            <w:r w:rsidRPr="005C0EEE">
              <w:t>start, operate, monitor and adjust final prove and baking process equipment to achieve required outcomes, such as monitoring contr</w:t>
            </w:r>
            <w:r w:rsidRPr="005C0EEE">
              <w:t>ol points and conducting inspections as required to confirm process remains within specification:</w:t>
            </w:r>
          </w:p>
          <w:p w:rsidR="00000000" w:rsidRPr="005C0EEE" w:rsidP="005C0EEE">
            <w:pPr>
              <w:pStyle w:val="ListBullet2"/>
            </w:pPr>
            <w:r w:rsidRPr="005C0EEE">
              <w:t>for final prove, including dough condition/surface and dough size/height</w:t>
            </w:r>
          </w:p>
          <w:p w:rsidR="00000000" w:rsidRPr="005C0EEE" w:rsidP="005C0EEE">
            <w:pPr>
              <w:pStyle w:val="ListBullet2"/>
            </w:pPr>
            <w:r w:rsidRPr="005C0EEE">
              <w:t>for finishing/topping, including coverage/distribution of topping and visual inspect</w:t>
            </w:r>
            <w:r w:rsidRPr="005C0EEE">
              <w:t>ion of appearance</w:t>
            </w:r>
          </w:p>
          <w:p w:rsidR="00000000" w:rsidRPr="005C0EEE" w:rsidP="005C0EEE">
            <w:pPr>
              <w:pStyle w:val="ListBullet2"/>
            </w:pPr>
            <w:r w:rsidRPr="005C0EEE">
              <w:t>for baking, including crust colour, sheen, uniformity of shape, weight and size</w:t>
            </w:r>
          </w:p>
          <w:p w:rsidR="00000000" w:rsidRPr="005C0EEE" w:rsidP="005C0EEE">
            <w:pPr>
              <w:pStyle w:val="ListBullet2"/>
            </w:pPr>
            <w:r w:rsidRPr="005C0EEE">
              <w:t>for the depanning unit, including removing bread cleanly from the pan</w:t>
            </w:r>
          </w:p>
          <w:p w:rsidR="00000000" w:rsidRPr="005C0EEE" w:rsidP="005C0EEE">
            <w:pPr>
              <w:pStyle w:val="ListBullet"/>
            </w:pPr>
            <w:r w:rsidRPr="005C0EEE">
              <w:t>monitor supply and flow of materials to and from the final prove and baking process</w:t>
            </w:r>
          </w:p>
          <w:p w:rsidR="00000000" w:rsidRPr="005C0EEE" w:rsidP="005C0EEE">
            <w:pPr>
              <w:pStyle w:val="ListBullet"/>
            </w:pPr>
            <w:r w:rsidRPr="005C0EEE">
              <w:t>take</w:t>
            </w:r>
            <w:r w:rsidRPr="005C0EEE">
              <w:t xml:space="preserve"> corrective action in response to out-of-specification results</w:t>
            </w:r>
          </w:p>
          <w:p w:rsidR="00000000" w:rsidRPr="005C0EEE" w:rsidP="005C0EEE">
            <w:pPr>
              <w:pStyle w:val="ListBullet"/>
            </w:pPr>
            <w:r w:rsidRPr="005C0EEE">
              <w:t>respond to and/or report equipment failure within level of responsibility</w:t>
            </w:r>
          </w:p>
          <w:p w:rsidR="00000000" w:rsidRPr="005C0EEE" w:rsidP="005C0EEE">
            <w:pPr>
              <w:pStyle w:val="ListBullet"/>
            </w:pPr>
            <w:r w:rsidRPr="005C0EEE">
              <w:t>locate emergency stop functions on equipment</w:t>
            </w:r>
          </w:p>
          <w:p w:rsidR="00000000" w:rsidRPr="005C0EEE" w:rsidP="005C0EEE">
            <w:pPr>
              <w:pStyle w:val="ListBullet"/>
            </w:pPr>
            <w:r w:rsidRPr="005C0EEE">
              <w:t>follow isolation and lock out/tag out procedures as required to take final</w:t>
            </w:r>
            <w:r w:rsidRPr="005C0EEE">
              <w:t xml:space="preserve"> prove and baking process and related equipment off-line in preparation for cleaning and/or maintenance within level of responsibility </w:t>
            </w:r>
          </w:p>
          <w:p w:rsidR="00000000" w:rsidRPr="005C0EEE" w:rsidP="005C0EEE">
            <w:pPr>
              <w:pStyle w:val="ListBullet"/>
            </w:pPr>
            <w:r w:rsidRPr="005C0EEE">
              <w:t xml:space="preserve">demonstrate batch/product changeovers </w:t>
            </w:r>
          </w:p>
          <w:p w:rsidR="00000000" w:rsidRPr="005C0EEE" w:rsidP="005C0EEE">
            <w:pPr>
              <w:pStyle w:val="ListBullet"/>
            </w:pPr>
            <w:r w:rsidRPr="005C0EEE">
              <w:t xml:space="preserve">clean and sanitise equipment </w:t>
            </w:r>
          </w:p>
          <w:p w:rsidR="00000000" w:rsidRPr="005C0EEE" w:rsidP="005C0EEE">
            <w:pPr>
              <w:pStyle w:val="ListBullet"/>
            </w:pPr>
            <w:r w:rsidRPr="005C0EEE">
              <w:t xml:space="preserve">complete workplace records as required </w:t>
            </w:r>
          </w:p>
          <w:p w:rsidR="00000000" w:rsidRPr="005C0EEE" w:rsidP="005C0EEE">
            <w:pPr>
              <w:pStyle w:val="ListBullet"/>
            </w:pPr>
            <w:r w:rsidRPr="005C0EEE">
              <w:t>maintain work area to meet housekeeping standards</w:t>
            </w:r>
          </w:p>
          <w:p w:rsidR="00000000" w:rsidRPr="005C0EEE" w:rsidP="005C0EEE">
            <w:pPr>
              <w:pStyle w:val="ListBullet"/>
            </w:pPr>
            <w:r w:rsidRPr="005C0EEE">
              <w:t>use process control systems according to enterprise procedures</w:t>
            </w:r>
          </w:p>
          <w:p w:rsidR="00000000" w:rsidRPr="005C0EEE" w:rsidP="005C0EEE">
            <w:pPr>
              <w:pStyle w:val="ListBullet"/>
            </w:pPr>
            <w:r w:rsidRPr="005C0EEE">
              <w:t>collect samples and conduct tests according to enterprise procedures</w:t>
            </w:r>
          </w:p>
          <w:p w:rsidR="00000000" w:rsidRPr="005C0EEE" w:rsidP="005C0EEE">
            <w:pPr>
              <w:pStyle w:val="ListBullet"/>
            </w:pPr>
            <w:r w:rsidRPr="005C0EEE">
              <w:t xml:space="preserve">conduct routine maintenance according to enterprise procedures </w:t>
            </w:r>
          </w:p>
          <w:p w:rsidR="00000000" w:rsidRPr="005C0EEE" w:rsidP="005C0EEE">
            <w:pPr>
              <w:pStyle w:val="ListBullet"/>
            </w:pPr>
            <w:r w:rsidRPr="005C0EEE">
              <w:t>use oral c</w:t>
            </w:r>
            <w:r w:rsidRPr="005C0EEE">
              <w:t>ommunication skills/language competence to fulfil the job role as specified by the organisation, including questioning, active listening, asking for clarification and seeking advice from supervisor</w:t>
            </w:r>
          </w:p>
          <w:p w:rsidR="00000000" w:rsidP="005C0EEE">
            <w:pPr>
              <w:pStyle w:val="ListBullet"/>
              <w:rPr>
                <w:lang w:val="en-NZ"/>
              </w:rPr>
            </w:pPr>
            <w:r w:rsidRPr="005C0EEE">
              <w:t>work cooperatively within a culturally diverse workforce</w:t>
            </w:r>
          </w:p>
        </w:tc>
      </w:tr>
      <w:tr w:rsidTr="00D65D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Required knowledge</w:t>
            </w:r>
          </w:p>
        </w:tc>
      </w:tr>
      <w:tr w:rsidTr="00D65D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rPr>
                <w:rStyle w:val="BoldandItalics"/>
              </w:rPr>
              <w:t>Knowledge of</w:t>
            </w:r>
            <w:r w:rsidRPr="005C0EEE">
              <w:t>:</w:t>
            </w:r>
          </w:p>
          <w:p w:rsidR="00000000" w:rsidRPr="005C0EEE" w:rsidP="005C0EEE">
            <w:pPr>
              <w:pStyle w:val="ListBullet"/>
            </w:pPr>
            <w:r w:rsidRPr="005C0EEE">
              <w:t xml:space="preserve">purpose and basic principles of each stage of the final prove and baking process </w:t>
            </w:r>
          </w:p>
          <w:p w:rsidR="00000000" w:rsidRPr="005C0EEE" w:rsidP="005C0EEE">
            <w:pPr>
              <w:pStyle w:val="ListBullet"/>
            </w:pPr>
            <w:r w:rsidRPr="005C0EEE">
              <w:t>basic operating principles of equipment, such as main equipment components, status and purpose of guards, equipment operating capacities and</w:t>
            </w:r>
            <w:r w:rsidRPr="005C0EEE">
              <w:t xml:space="preserve"> applications, and the purpose and location of sensors and related feedback instrumentation</w:t>
            </w:r>
          </w:p>
          <w:p w:rsidR="00000000" w:rsidRPr="005C0EEE" w:rsidP="005C0EEE">
            <w:pPr>
              <w:pStyle w:val="ListBullet"/>
            </w:pPr>
            <w:r w:rsidRPr="005C0EEE">
              <w:t>services required and action to take if services are not available</w:t>
            </w:r>
          </w:p>
          <w:p w:rsidR="00000000" w:rsidRPr="005C0EEE" w:rsidP="005C0EEE">
            <w:pPr>
              <w:pStyle w:val="ListBullet"/>
            </w:pPr>
            <w:r w:rsidRPr="005C0EEE">
              <w:t>the flow of the final prove and baking process and the effect of outputs on downstream processes</w:t>
            </w:r>
          </w:p>
          <w:p w:rsidR="00000000" w:rsidRPr="005C0EEE" w:rsidP="005C0EEE">
            <w:pPr>
              <w:pStyle w:val="ListBullet"/>
            </w:pPr>
            <w:r w:rsidRPr="005C0EEE">
              <w:t>changes that occur in dough during baking, including starch gelatinisation, gluten coagulation and enzyme activity, and their effect on the final product</w:t>
            </w:r>
          </w:p>
          <w:p w:rsidR="00000000" w:rsidRPr="005C0EEE" w:rsidP="005C0EEE">
            <w:pPr>
              <w:pStyle w:val="ListBullet"/>
            </w:pPr>
            <w:r w:rsidRPr="005C0EEE">
              <w:t>the effect of process variables, such as time, temperature and humidity on process stages</w:t>
            </w:r>
          </w:p>
          <w:p w:rsidR="00000000" w:rsidRPr="005C0EEE" w:rsidP="005C0EEE">
            <w:pPr>
              <w:pStyle w:val="ListBullet"/>
            </w:pPr>
            <w:r w:rsidRPr="005C0EEE">
              <w:t>the effect o</w:t>
            </w:r>
            <w:r w:rsidRPr="005C0EEE">
              <w:t>f yeast activity on the end product</w:t>
            </w:r>
          </w:p>
          <w:p w:rsidR="00000000" w:rsidRPr="005C0EEE" w:rsidP="005C0EEE">
            <w:pPr>
              <w:pStyle w:val="ListBullet"/>
            </w:pPr>
            <w:r w:rsidRPr="005C0EEE">
              <w:t>quality characteristics to be achieved by the final prove and baking process, including factors influencing crust formation and colour</w:t>
            </w:r>
          </w:p>
          <w:p w:rsidR="00000000" w:rsidRPr="005C0EEE" w:rsidP="005C0EEE">
            <w:pPr>
              <w:pStyle w:val="ListBullet"/>
            </w:pPr>
            <w:r w:rsidRPr="005C0EEE">
              <w:t>quality requirements of materials and effect of variation on final prove and baking p</w:t>
            </w:r>
            <w:r w:rsidRPr="005C0EEE">
              <w:t xml:space="preserve">rocess performance </w:t>
            </w:r>
          </w:p>
          <w:p w:rsidR="00000000" w:rsidRPr="005C0EEE" w:rsidP="005C0EEE">
            <w:pPr>
              <w:pStyle w:val="ListBullet"/>
            </w:pPr>
            <w:r w:rsidRPr="005C0EEE">
              <w:t>operating requirements and parameters and corrective action required where operation is outside specified operating parameters</w:t>
            </w:r>
          </w:p>
          <w:p w:rsidR="00000000" w:rsidRPr="005C0EEE" w:rsidP="005C0EEE">
            <w:pPr>
              <w:pStyle w:val="ListBullet"/>
            </w:pPr>
            <w:r w:rsidRPr="005C0EEE">
              <w:t>typical equipment faults and related causes, including signs and symptoms of faulty equipment and e</w:t>
            </w:r>
            <w:r w:rsidRPr="005C0EEE">
              <w:t>arly warning signs of potential problems</w:t>
            </w:r>
          </w:p>
          <w:p w:rsidR="00000000" w:rsidRPr="005C0EEE" w:rsidP="005C0EEE">
            <w:pPr>
              <w:pStyle w:val="ListBullet"/>
            </w:pPr>
            <w:r w:rsidRPr="005C0EEE">
              <w:t>methods used to monitor the final prove and baking process, such as inspecting, measuring and testing as required by the process</w:t>
            </w:r>
          </w:p>
          <w:p w:rsidR="00000000" w:rsidRPr="005C0EEE" w:rsidP="005C0EEE">
            <w:pPr>
              <w:pStyle w:val="ListBullet"/>
            </w:pPr>
            <w:r w:rsidRPr="005C0EEE">
              <w:t>inspection or test points (control points) in the final prove and baking process and t</w:t>
            </w:r>
            <w:r w:rsidRPr="005C0EEE">
              <w:t xml:space="preserve">he related procedures and recording requirements </w:t>
            </w:r>
          </w:p>
          <w:p w:rsidR="00000000" w:rsidRPr="005C0EEE" w:rsidP="005C0EEE">
            <w:pPr>
              <w:pStyle w:val="ListBullet"/>
            </w:pPr>
            <w:r w:rsidRPr="005C0EEE">
              <w:t>contamination/food safety risks associated with the final prove and baking process and related control measures</w:t>
            </w:r>
          </w:p>
          <w:p w:rsidR="00000000" w:rsidRPr="005C0EEE" w:rsidP="005C0EEE">
            <w:pPr>
              <w:pStyle w:val="ListBullet"/>
            </w:pPr>
            <w:r w:rsidRPr="005C0EEE">
              <w:t>batch/product changeover requirements</w:t>
            </w:r>
          </w:p>
          <w:p w:rsidR="00000000" w:rsidRPr="005C0EEE" w:rsidP="005C0EEE">
            <w:pPr>
              <w:pStyle w:val="ListBullet"/>
            </w:pPr>
            <w:r w:rsidRPr="005C0EEE">
              <w:t>common causes of variation and corrective action require</w:t>
            </w:r>
            <w:r w:rsidRPr="005C0EEE">
              <w:t>d</w:t>
            </w:r>
          </w:p>
          <w:p w:rsidR="00000000" w:rsidRPr="005C0EEE" w:rsidP="005C0EEE">
            <w:pPr>
              <w:pStyle w:val="ListBullet"/>
            </w:pPr>
            <w:r w:rsidRPr="005C0EEE">
              <w:t>occupational health and safety (OHS) hazards and controls, including the limitations of protective clothing and equipment relevant to the work process</w:t>
            </w:r>
          </w:p>
          <w:p w:rsidR="00000000" w:rsidRPr="005C0EEE" w:rsidP="005C0EEE">
            <w:pPr>
              <w:pStyle w:val="ListBullet"/>
            </w:pPr>
            <w:r w:rsidRPr="005C0EEE">
              <w:t xml:space="preserve">requirements of different shutdowns as appropriate to the final prove and baking process and workplace </w:t>
            </w:r>
            <w:r w:rsidRPr="005C0EEE">
              <w:t>production requirements, including emergency and routine shutdowns and procedures to follow in the event of a power outage</w:t>
            </w:r>
          </w:p>
          <w:p w:rsidR="00000000" w:rsidRPr="005C0EEE" w:rsidP="005C0EEE">
            <w:pPr>
              <w:pStyle w:val="ListBullet"/>
            </w:pPr>
            <w:r w:rsidRPr="005C0EEE">
              <w:t>isolation, lock out and tag out procedures and responsibilities</w:t>
            </w:r>
          </w:p>
          <w:p w:rsidR="00000000" w:rsidRPr="005C0EEE" w:rsidP="005C0EEE">
            <w:pPr>
              <w:pStyle w:val="ListBullet"/>
            </w:pPr>
            <w:r w:rsidRPr="005C0EEE">
              <w:t>procedures and responsibility for reporting production and performanc</w:t>
            </w:r>
            <w:r w:rsidRPr="005C0EEE">
              <w:t>e information</w:t>
            </w:r>
          </w:p>
          <w:p w:rsidR="00000000" w:rsidRPr="005C0EEE" w:rsidP="005C0EEE">
            <w:pPr>
              <w:pStyle w:val="ListBullet"/>
            </w:pPr>
            <w:r w:rsidRPr="005C0EEE">
              <w:t>product/process changeover procedures and responsibilities</w:t>
            </w:r>
          </w:p>
          <w:p w:rsidR="00000000" w:rsidRPr="005C0EEE" w:rsidP="005C0EEE">
            <w:pPr>
              <w:pStyle w:val="ListBullet"/>
            </w:pPr>
            <w:r w:rsidRPr="005C0EEE">
              <w:t>cleaning and sanitation procedures</w:t>
            </w:r>
          </w:p>
          <w:p w:rsidR="00000000" w:rsidRPr="005C0EEE" w:rsidP="005C0EEE">
            <w:pPr>
              <w:pStyle w:val="ListBullet"/>
            </w:pPr>
            <w:r w:rsidRPr="005C0EEE">
              <w:t xml:space="preserve">environmental issues and controls relevant to the final prove and baking process, including waste/rework collection and handling procedures related </w:t>
            </w:r>
            <w:r w:rsidRPr="005C0EEE">
              <w:t xml:space="preserve">to the process </w:t>
            </w:r>
          </w:p>
          <w:p w:rsidR="00000000" w:rsidRPr="005C0EEE" w:rsidP="005C0EEE">
            <w:pPr>
              <w:pStyle w:val="ListBullet"/>
            </w:pPr>
            <w:r w:rsidRPr="005C0EEE">
              <w:t xml:space="preserve">basic operating principles of process control, where relevant, including the relationship between control panels and systems and the physical equipment </w:t>
            </w:r>
          </w:p>
          <w:p w:rsidR="00000000" w:rsidRPr="005C0EEE" w:rsidP="005C0EEE">
            <w:pPr>
              <w:pStyle w:val="ListBullet"/>
            </w:pPr>
            <w:r w:rsidRPr="005C0EEE">
              <w:t>sampling and testing associated with process monitoring and control where relevant</w:t>
            </w:r>
          </w:p>
          <w:p w:rsidR="00000000" w:rsidRPr="005C0EEE" w:rsidP="005C0EEE">
            <w:pPr>
              <w:pStyle w:val="ListBullet"/>
            </w:pPr>
            <w:r w:rsidRPr="005C0EEE">
              <w:t>rout</w:t>
            </w:r>
            <w:r w:rsidRPr="005C0EEE">
              <w:t xml:space="preserve">ine maintenance procedures where relevant </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10" w:name="O_385016"/>
      <w:bookmarkEnd w:id="10"/>
      <w:r w:rsidRPr="005C0EEE">
        <w:t>Evidence Guide</w:t>
      </w:r>
    </w:p>
    <w:tbl>
      <w:tblPr>
        <w:tblW w:w="9570" w:type="dxa"/>
        <w:tblLayout w:type="fixed"/>
        <w:tblCellMar>
          <w:left w:w="62" w:type="dxa"/>
          <w:right w:w="62" w:type="dxa"/>
        </w:tblCellMar>
        <w:tblLook w:val="0000"/>
      </w:tblPr>
      <w:tblGrid>
        <w:gridCol w:w="3908"/>
        <w:gridCol w:w="5662"/>
      </w:tblGrid>
      <w:tr w:rsidTr="00D65D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EVIDENCE GUIDE</w:t>
            </w:r>
          </w:p>
        </w:tc>
      </w:tr>
      <w:tr w:rsidTr="00D65D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 xml:space="preserve">The Evidence Guide provides advice on assessment and must be read in conjunction with the performance criteria, required skills and knowledge, </w:t>
            </w:r>
            <w:r w:rsidRPr="005C0EEE">
              <w:t>range statement and the Assessment Guidelines for the Training Package.</w:t>
            </w:r>
          </w:p>
        </w:tc>
      </w:tr>
      <w:tr w:rsidTr="00D65D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Assessment must be carried out in a manner that recognises the cultural and literacy requirements of the assessee and is appropriate to the work performed. Com</w:t>
            </w:r>
            <w:r w:rsidRPr="005C0EEE">
              <w:t>petence in this unit must be achieved in accordance with food safety standards and regulations.</w:t>
            </w:r>
          </w:p>
        </w:tc>
      </w:tr>
      <w:tr w:rsidTr="00D65D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Evidence of ability to:</w:t>
            </w:r>
          </w:p>
          <w:p w:rsidR="00000000" w:rsidRPr="005C0EEE" w:rsidP="005C0EEE">
            <w:pPr>
              <w:pStyle w:val="ListBullet"/>
            </w:pPr>
            <w:r w:rsidRPr="005C0EEE">
              <w:t>conduct pre-start checks on machinery used for final proving and baking</w:t>
            </w:r>
          </w:p>
          <w:p w:rsidR="00000000" w:rsidRPr="005C0EEE" w:rsidP="005C0EEE">
            <w:pPr>
              <w:pStyle w:val="ListBullet"/>
            </w:pPr>
            <w:r w:rsidRPr="005C0EEE">
              <w:t>start, operate, monitor and adjust process equipment to achieve required quality outcomes</w:t>
            </w:r>
          </w:p>
          <w:p w:rsidR="00000000" w:rsidRPr="005C0EEE" w:rsidP="005C0EEE">
            <w:pPr>
              <w:pStyle w:val="ListBullet"/>
            </w:pPr>
            <w:r w:rsidRPr="005C0EEE">
              <w:t>take corrective action in response to typical faults and inconsistencies</w:t>
            </w:r>
          </w:p>
          <w:p w:rsidR="00000000" w:rsidRPr="005C0EEE" w:rsidP="005C0EEE">
            <w:pPr>
              <w:pStyle w:val="ListBullet"/>
            </w:pPr>
            <w:r w:rsidRPr="005C0EEE">
              <w:t>complete workplace re</w:t>
            </w:r>
            <w:r w:rsidRPr="005C0EEE">
              <w:t>cords as required</w:t>
            </w:r>
          </w:p>
          <w:p w:rsidR="00000000" w:rsidRPr="005C0EEE" w:rsidP="005C0EEE">
            <w:pPr>
              <w:pStyle w:val="ListBullet"/>
            </w:pPr>
            <w:r w:rsidRPr="005C0EEE">
              <w:t>apply safe work practices and identify OHS hazards and controls</w:t>
            </w:r>
          </w:p>
          <w:p w:rsidR="00000000" w:rsidRPr="005C0EEE" w:rsidP="005C0EEE">
            <w:pPr>
              <w:pStyle w:val="ListBullet"/>
            </w:pPr>
            <w:r w:rsidRPr="005C0EEE">
              <w:t>safely shut down equipment</w:t>
            </w:r>
          </w:p>
          <w:p w:rsidR="00000000" w:rsidP="005C0EEE">
            <w:pPr>
              <w:pStyle w:val="ListBullet"/>
              <w:rPr>
                <w:lang w:val="en-NZ"/>
              </w:rPr>
            </w:pPr>
            <w:r w:rsidRPr="005C0EEE">
              <w:t>apply food safety procedures to work practices.</w:t>
            </w:r>
          </w:p>
        </w:tc>
      </w:tr>
      <w:tr w:rsidTr="00D65D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Assessment must occur in a real or simulated work</w:t>
            </w:r>
            <w:r w:rsidRPr="005C0EEE">
              <w:t>place where the assessee has access to:</w:t>
            </w:r>
          </w:p>
          <w:p w:rsidR="00000000" w:rsidRPr="005C0EEE" w:rsidP="005C0EEE">
            <w:pPr>
              <w:pStyle w:val="ListBullet"/>
            </w:pPr>
            <w:r w:rsidRPr="005C0EEE">
              <w:t>personal protective clothing and equipment</w:t>
            </w:r>
          </w:p>
          <w:p w:rsidR="00000000" w:rsidRPr="005C0EEE" w:rsidP="005C0EEE">
            <w:pPr>
              <w:pStyle w:val="ListBullet"/>
            </w:pPr>
            <w:r w:rsidRPr="005C0EEE">
              <w:t xml:space="preserve">work procedures, including advice on safe work practices, food safety, quality and environmental requirements </w:t>
            </w:r>
          </w:p>
          <w:p w:rsidR="00000000" w:rsidRPr="005C0EEE" w:rsidP="005C0EEE">
            <w:pPr>
              <w:pStyle w:val="ListBullet"/>
            </w:pPr>
            <w:r w:rsidRPr="005C0EEE">
              <w:t>information on equipment capacity and operating parameters</w:t>
            </w:r>
          </w:p>
          <w:p w:rsidR="00000000" w:rsidRPr="005C0EEE" w:rsidP="005C0EEE">
            <w:pPr>
              <w:pStyle w:val="ListBullet"/>
            </w:pPr>
            <w:r w:rsidRPr="005C0EEE">
              <w:t>pro</w:t>
            </w:r>
            <w:r w:rsidRPr="005C0EEE">
              <w:t>duction schedule/batch instructions</w:t>
            </w:r>
          </w:p>
          <w:p w:rsidR="00000000" w:rsidRPr="005C0EEE" w:rsidP="005C0EEE">
            <w:pPr>
              <w:pStyle w:val="ListBullet"/>
            </w:pPr>
            <w:r w:rsidRPr="005C0EEE">
              <w:t>specifications, control points and processing parameters</w:t>
            </w:r>
          </w:p>
          <w:p w:rsidR="00000000" w:rsidRPr="005C0EEE" w:rsidP="005C0EEE">
            <w:pPr>
              <w:pStyle w:val="ListBullet"/>
            </w:pPr>
            <w:r w:rsidRPr="005C0EEE">
              <w:t>final proving, baking and depanning process and related equipment and services</w:t>
            </w:r>
          </w:p>
          <w:p w:rsidR="00000000" w:rsidRPr="005C0EEE" w:rsidP="005C0EEE">
            <w:pPr>
              <w:pStyle w:val="ListBullet"/>
            </w:pPr>
            <w:r w:rsidRPr="005C0EEE">
              <w:t>panned dough</w:t>
            </w:r>
          </w:p>
          <w:p w:rsidR="00000000" w:rsidRPr="005C0EEE" w:rsidP="005C0EEE">
            <w:pPr>
              <w:pStyle w:val="ListBullet"/>
            </w:pPr>
            <w:r w:rsidRPr="005C0EEE">
              <w:t xml:space="preserve">dough transfer equipment </w:t>
            </w:r>
          </w:p>
          <w:p w:rsidR="00000000" w:rsidRPr="005C0EEE" w:rsidP="005C0EEE">
            <w:pPr>
              <w:pStyle w:val="ListBullet"/>
            </w:pPr>
            <w:r w:rsidRPr="005C0EEE">
              <w:t>sampling schedules and test procedures and equipment as required</w:t>
            </w:r>
          </w:p>
          <w:p w:rsidR="00000000" w:rsidRPr="005C0EEE" w:rsidP="005C0EEE">
            <w:pPr>
              <w:pStyle w:val="ListBullet"/>
            </w:pPr>
            <w:r w:rsidRPr="005C0EEE">
              <w:t>documentation and recording requirements and procedures</w:t>
            </w:r>
          </w:p>
          <w:p w:rsidR="00000000" w:rsidP="005C0EEE">
            <w:pPr>
              <w:pStyle w:val="ListBullet"/>
              <w:rPr>
                <w:lang w:val="en-NZ"/>
              </w:rPr>
            </w:pPr>
            <w:r w:rsidRPr="005C0EEE">
              <w:t>cleaning procedures, materials and equipment as required.</w:t>
            </w:r>
          </w:p>
        </w:tc>
      </w:tr>
      <w:tr w:rsidTr="00D65D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This unit should be assessed together with core units a</w:t>
            </w:r>
            <w:r w:rsidRPr="005C0EEE">
              <w:t>nd other units of competency relevant to the function or work role. Examples could be:</w:t>
            </w:r>
          </w:p>
          <w:p w:rsidR="00000000" w:rsidRPr="005C0EEE" w:rsidP="005C0EEE">
            <w:pPr>
              <w:pStyle w:val="ListBullet"/>
            </w:pPr>
            <w:r w:rsidRPr="005C0EEE">
              <w:t xml:space="preserve">FDFOP2003A Clean equipment in place </w:t>
            </w:r>
          </w:p>
          <w:p w:rsidR="00000000" w:rsidRPr="005C0EEE" w:rsidP="005C0EEE">
            <w:pPr>
              <w:pStyle w:val="ListBullet"/>
            </w:pPr>
            <w:r w:rsidRPr="005C0EEE">
              <w:t xml:space="preserve">FDFOP2004A Clean and sanitise equipment </w:t>
            </w:r>
          </w:p>
          <w:p w:rsidR="00000000" w:rsidRPr="005C0EEE" w:rsidP="005C0EEE">
            <w:pPr>
              <w:pStyle w:val="ListBullet"/>
            </w:pPr>
            <w:r w:rsidRPr="005C0EEE">
              <w:t>FDFOP2011A Conduct routine maintenance</w:t>
            </w:r>
          </w:p>
          <w:p w:rsidR="00000000" w:rsidRPr="005C0EEE" w:rsidP="005C0EEE">
            <w:pPr>
              <w:pStyle w:val="ListBullet"/>
            </w:pPr>
            <w:r w:rsidRPr="005C0EEE">
              <w:t>FDFOP2013A Apply sampling procedures</w:t>
            </w:r>
          </w:p>
          <w:p w:rsidR="00000000" w:rsidRPr="005C0EEE" w:rsidP="005C0EEE">
            <w:pPr>
              <w:pStyle w:val="ListBullet"/>
            </w:pPr>
            <w:r w:rsidRPr="005C0EEE">
              <w:t>FDFOP2030A Oper</w:t>
            </w:r>
            <w:r w:rsidRPr="005C0EEE">
              <w:t>ate a process control interface</w:t>
            </w:r>
          </w:p>
          <w:p w:rsidR="00000000" w:rsidP="005C0EEE">
            <w:pPr>
              <w:pStyle w:val="ListBullet"/>
              <w:rPr>
                <w:lang w:val="en-NZ"/>
              </w:rPr>
            </w:pPr>
            <w:r w:rsidRPr="005C0EEE">
              <w:t>MSL973001A Perform basic tests.</w:t>
            </w:r>
          </w:p>
        </w:tc>
      </w:tr>
      <w:tr w:rsidTr="00D65D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To ensure consistency in one's performance, competency should be demonstrated on more than one occasion over a period of time in order to cover a variety o</w:t>
            </w:r>
            <w:r w:rsidRPr="005C0EEE">
              <w:t>f circumstances, cases and responsibilities, and where possible, over a number of assessment activities.</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11" w:name="O_385011"/>
      <w:bookmarkEnd w:id="11"/>
      <w:r w:rsidRPr="005C0EEE">
        <w:t>Range Statement</w:t>
      </w:r>
    </w:p>
    <w:tbl>
      <w:tblPr>
        <w:tblW w:w="0" w:type="auto"/>
        <w:tblLayout w:type="fixed"/>
        <w:tblCellMar>
          <w:left w:w="62" w:type="dxa"/>
          <w:right w:w="62" w:type="dxa"/>
        </w:tblCellMar>
        <w:tblLook w:val="0000"/>
      </w:tblPr>
      <w:tblGrid>
        <w:gridCol w:w="3502"/>
        <w:gridCol w:w="5020"/>
      </w:tblGrid>
      <w:tr w:rsidTr="00D65D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RANGE STATEMENT</w:t>
            </w:r>
          </w:p>
        </w:tc>
      </w:tr>
      <w:tr w:rsidTr="00D65D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The range statement relates to the u</w:t>
            </w:r>
            <w:r w:rsidRPr="005C0EEE">
              <w:t>nit of competency as a whole. It allows for different work environments and situations that may affect performance. Bold italicised wording, if used in the performance criteria, is detailed below. Essential operating conditions that may be present with tra</w:t>
            </w:r>
            <w:r w:rsidRPr="005C0EEE">
              <w:t>ining and assessment (depending on the work situation, needs of the candidate, accessibility of the item, and local industry and regional contexts) may also be included.</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t>Work is carried out according to company policies and proced</w:t>
            </w:r>
            <w:r w:rsidRPr="005C0EEE">
              <w:t>ures, regulatory and licensing requirements, legislative requirements, and industrial awards and agreements</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Legislative requirements are typically reflected in procedures and specifications. Legislation relevant to this industry includes:</w:t>
            </w:r>
          </w:p>
          <w:p w:rsidR="00000000" w:rsidRPr="005C0EEE" w:rsidP="005C0EEE">
            <w:pPr>
              <w:pStyle w:val="ListBullet"/>
            </w:pPr>
            <w:r w:rsidRPr="005C0EEE">
              <w:t xml:space="preserve">the Food Standards Code, including labelling, weights and measures legislation </w:t>
            </w:r>
          </w:p>
          <w:p w:rsidR="00000000" w:rsidP="005C0EEE">
            <w:pPr>
              <w:pStyle w:val="ListBullet"/>
              <w:rPr>
                <w:lang w:val="en-NZ"/>
              </w:rPr>
            </w:pPr>
            <w:r w:rsidRPr="005C0EEE">
              <w:t>legislation covering food safety, environment</w:t>
            </w:r>
            <w:r w:rsidRPr="005C0EEE">
              <w:t xml:space="preserve">al management, OHS, anti-discrimination and equal opportunity </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Workplace information may include:</w:t>
            </w:r>
          </w:p>
          <w:p w:rsidR="00000000" w:rsidRPr="005C0EEE" w:rsidP="005C0EEE">
            <w:pPr>
              <w:pStyle w:val="ListBullet"/>
            </w:pPr>
            <w:r w:rsidRPr="005C0EEE">
              <w:t>standard operating procedures (SOPs)</w:t>
            </w:r>
          </w:p>
          <w:p w:rsidR="00000000" w:rsidRPr="005C0EEE" w:rsidP="005C0EEE">
            <w:pPr>
              <w:pStyle w:val="ListBullet"/>
            </w:pPr>
            <w:r w:rsidRPr="005C0EEE">
              <w:t>specifications</w:t>
            </w:r>
          </w:p>
          <w:p w:rsidR="00000000" w:rsidRPr="005C0EEE" w:rsidP="005C0EEE">
            <w:pPr>
              <w:pStyle w:val="ListBullet"/>
            </w:pPr>
            <w:r w:rsidRPr="005C0EEE">
              <w:t>production schedules and instructions</w:t>
            </w:r>
          </w:p>
          <w:p w:rsidR="00000000" w:rsidRPr="005C0EEE" w:rsidP="005C0EEE">
            <w:pPr>
              <w:pStyle w:val="ListBullet"/>
            </w:pPr>
            <w:r w:rsidRPr="005C0EEE">
              <w:t>manufacturers' advice</w:t>
            </w:r>
          </w:p>
          <w:p w:rsidR="00000000" w:rsidP="005C0EEE">
            <w:pPr>
              <w:pStyle w:val="ListBullet"/>
              <w:rPr>
                <w:lang w:val="en-NZ"/>
              </w:rPr>
            </w:pPr>
            <w:r w:rsidRPr="005C0EEE">
              <w:t>standard forms and repo</w:t>
            </w:r>
            <w:r w:rsidRPr="005C0EEE">
              <w:t>rts</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Equipment may include:</w:t>
            </w:r>
          </w:p>
          <w:p w:rsidR="00000000" w:rsidP="005C0EEE">
            <w:pPr>
              <w:pStyle w:val="ListBullet"/>
              <w:rPr>
                <w:lang w:val="en-NZ"/>
              </w:rPr>
            </w:pPr>
            <w:r w:rsidRPr="005C0EEE">
              <w:t>final provers and industrial ovens</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Operation of equipment and processes may require:</w:t>
            </w:r>
          </w:p>
          <w:p w:rsidR="00000000" w:rsidP="005C0EEE">
            <w:pPr>
              <w:pStyle w:val="ListBullet"/>
              <w:rPr>
                <w:lang w:val="en-NZ"/>
              </w:rPr>
            </w:pPr>
            <w:r w:rsidRPr="005C0EEE">
              <w:t>the use of process control panels and systems</w:t>
            </w:r>
          </w:p>
        </w:tc>
      </w:tr>
      <w:tr w:rsidTr="00D65D6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Services may need to be confirmed. These depend on the nature of the process. Typical examples include:</w:t>
            </w:r>
          </w:p>
          <w:p w:rsidR="00000000" w:rsidRPr="005C0EEE" w:rsidP="005C0EEE">
            <w:pPr>
              <w:pStyle w:val="ListBullet"/>
            </w:pPr>
            <w:r w:rsidRPr="005C0EEE">
              <w:t>power</w:t>
            </w:r>
          </w:p>
          <w:p w:rsidR="00000000" w:rsidRPr="005C0EEE" w:rsidP="005C0EEE">
            <w:pPr>
              <w:pStyle w:val="ListBullet"/>
            </w:pPr>
            <w:r w:rsidRPr="005C0EEE">
              <w:t>steam</w:t>
            </w:r>
          </w:p>
          <w:p w:rsidR="00000000" w:rsidRPr="005C0EEE" w:rsidP="005C0EEE">
            <w:pPr>
              <w:pStyle w:val="ListBullet"/>
            </w:pPr>
            <w:r w:rsidRPr="005C0EEE">
              <w:t xml:space="preserve">water </w:t>
            </w:r>
          </w:p>
          <w:p w:rsidR="00000000" w:rsidRPr="005C0EEE" w:rsidP="005C0EEE">
            <w:pPr>
              <w:pStyle w:val="ListBullet"/>
            </w:pPr>
            <w:r w:rsidRPr="005C0EEE">
              <w:t xml:space="preserve">gas </w:t>
            </w:r>
          </w:p>
          <w:p w:rsidR="00000000" w:rsidRPr="005C0EEE" w:rsidP="005C0EEE">
            <w:pPr>
              <w:pStyle w:val="ListBullet"/>
            </w:pPr>
            <w:r w:rsidRPr="005C0EEE">
              <w:t>compressed and instrumentation air</w:t>
            </w:r>
          </w:p>
        </w:tc>
      </w:tr>
    </w:tbl>
    <w:p w:rsidR="00D65D6F" w:rsidP="005C0EEE">
      <w:pPr>
        <w:pStyle w:val="BodyText"/>
      </w:pPr>
    </w:p>
    <w:p w:rsidR="00D65D6F" w:rsidP="005C0EEE">
      <w:pPr>
        <w:pStyle w:val="BodyText"/>
      </w:pPr>
    </w:p>
    <w:p w:rsidR="00000000" w:rsidRPr="005C0EEE" w:rsidP="005C0EEE">
      <w:pPr>
        <w:pStyle w:val="Heading1"/>
      </w:pPr>
      <w:bookmarkStart w:id="12" w:name="O_385008"/>
      <w:bookmarkEnd w:id="12"/>
      <w:r w:rsidRPr="005C0EEE">
        <w:t>Unit Sector(s)</w:t>
      </w:r>
    </w:p>
    <w:tbl>
      <w:tblPr>
        <w:tblW w:w="0" w:type="auto"/>
        <w:tblLayout w:type="fixed"/>
        <w:tblCellMar>
          <w:left w:w="62" w:type="dxa"/>
          <w:right w:w="62" w:type="dxa"/>
        </w:tblCellMar>
        <w:tblLook w:val="0000"/>
      </w:tblPr>
      <w:tblGrid>
        <w:gridCol w:w="2626"/>
        <w:gridCol w:w="5896"/>
      </w:tblGrid>
      <w:tr w:rsidTr="00D65D6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r w:rsidRPr="005C0EEE">
              <w:t>Plant baking</w:t>
            </w: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13" w:name="O_385025"/>
      <w:bookmarkEnd w:id="13"/>
      <w:r w:rsidRPr="005C0EEE">
        <w:t>Competency field</w:t>
      </w:r>
    </w:p>
    <w:tbl>
      <w:tblPr>
        <w:tblW w:w="0" w:type="auto"/>
        <w:tblLayout w:type="fixed"/>
        <w:tblCellMar>
          <w:left w:w="62" w:type="dxa"/>
          <w:right w:w="62" w:type="dxa"/>
        </w:tblCellMar>
        <w:tblLook w:val="0000"/>
      </w:tblPr>
      <w:tblGrid>
        <w:gridCol w:w="2784"/>
        <w:gridCol w:w="5738"/>
      </w:tblGrid>
      <w:tr w:rsidTr="00D65D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p>
        </w:tc>
      </w:tr>
    </w:tbl>
    <w:p w:rsidR="00000000" w:rsidRPr="005C0EEE" w:rsidP="005C0EEE">
      <w:pPr>
        <w:pStyle w:val="BodyText"/>
      </w:pPr>
    </w:p>
    <w:p w:rsidR="00000000" w:rsidRPr="005C0EEE" w:rsidP="005C0EEE">
      <w:pPr>
        <w:pStyle w:val="AllowPageBreak"/>
      </w:pPr>
    </w:p>
    <w:p w:rsidR="00000000" w:rsidRPr="005C0EEE" w:rsidP="005C0EEE">
      <w:pPr>
        <w:pStyle w:val="Heading1"/>
      </w:pPr>
      <w:bookmarkStart w:id="14" w:name="O_385023"/>
      <w:bookmarkEnd w:id="14"/>
      <w:r w:rsidRPr="005C0EEE">
        <w:t>Co-requisite units</w:t>
      </w:r>
    </w:p>
    <w:tbl>
      <w:tblPr>
        <w:tblW w:w="0" w:type="auto"/>
        <w:tblLayout w:type="fixed"/>
        <w:tblCellMar>
          <w:left w:w="62" w:type="dxa"/>
          <w:right w:w="62" w:type="dxa"/>
        </w:tblCellMar>
        <w:tblLook w:val="0000"/>
      </w:tblPr>
      <w:tblGrid>
        <w:gridCol w:w="2641"/>
        <w:gridCol w:w="1322"/>
        <w:gridCol w:w="4559"/>
      </w:tblGrid>
      <w:tr w:rsidTr="00D65D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r w:rsidRPr="005C0E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p>
        </w:tc>
      </w:tr>
      <w:tr w:rsidTr="00D65D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EEE">
            <w:pPr>
              <w:pStyle w:val="BodyText"/>
              <w:rPr>
                <w:lang w:val="en-NZ"/>
              </w:rPr>
            </w:pPr>
          </w:p>
        </w:tc>
      </w:tr>
      <w:tr w:rsidTr="00D65D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EEE" w:rsidP="005C0EEE">
            <w:pPr>
              <w:pStyle w:val="BodyText"/>
            </w:pPr>
          </w:p>
        </w:tc>
      </w:tr>
    </w:tbl>
    <w:p w:rsidR="00000000" w:rsidRPr="005C0EEE" w:rsidP="005C0EEE">
      <w:pPr>
        <w:pStyle w:val="BodyText"/>
      </w:pPr>
    </w:p>
    <w:p w:rsidR="00000000" w:rsidRPr="005C0EEE" w:rsidP="005C0EEE"/>
    <w:sectPr w:rsidSect="005C0E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D6F" w:rsidP="00D65D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6F" w:rsidP="005C0E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5D6F" w:rsidP="005C0E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5D6F" w:rsidP="005C0E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E" w:rsidRPr="00D65D6F" w:rsidP="00D65D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E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6F" w:rsidRPr="002D2AF8" w:rsidP="005C0EEE">
    <w:pPr>
      <w:pStyle w:val="Header"/>
      <w:framePr w:wrap="around"/>
    </w:pPr>
    <w:r>
      <w:fldChar w:fldCharType="begin"/>
    </w:r>
    <w:r>
      <w:instrText xml:space="preserve"> TITLE   \* MERGEFORMAT </w:instrText>
    </w:r>
    <w:r>
      <w:fldChar w:fldCharType="separate"/>
    </w:r>
    <w:r>
      <w:t>FDFPB3002A Operate a final prove and baking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65D6F" w:rsidP="005C0E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2E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AD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AE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E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EEE"/>
    <w:pPr>
      <w:spacing w:before="360" w:after="60"/>
      <w:outlineLvl w:val="0"/>
    </w:pPr>
    <w:rPr>
      <w:sz w:val="32"/>
    </w:rPr>
  </w:style>
  <w:style w:type="paragraph" w:styleId="Heading2">
    <w:name w:val="heading 2"/>
    <w:basedOn w:val="HeadingBase"/>
    <w:next w:val="BodyText"/>
    <w:link w:val="Heading2Char"/>
    <w:qFormat/>
    <w:rsid w:val="005C0EEE"/>
    <w:pPr>
      <w:keepLines/>
      <w:spacing w:before="240" w:after="120"/>
      <w:outlineLvl w:val="1"/>
    </w:pPr>
    <w:rPr>
      <w:sz w:val="28"/>
      <w:szCs w:val="40"/>
    </w:rPr>
  </w:style>
  <w:style w:type="paragraph" w:styleId="Heading3">
    <w:name w:val="heading 3"/>
    <w:basedOn w:val="HeadingBase"/>
    <w:next w:val="BodyText"/>
    <w:link w:val="Heading3Char"/>
    <w:qFormat/>
    <w:rsid w:val="005C0EEE"/>
    <w:pPr>
      <w:spacing w:before="180" w:after="120"/>
      <w:outlineLvl w:val="2"/>
    </w:pPr>
    <w:rPr>
      <w:spacing w:val="-10"/>
      <w:kern w:val="32"/>
    </w:rPr>
  </w:style>
  <w:style w:type="paragraph" w:styleId="Heading4">
    <w:name w:val="heading 4"/>
    <w:basedOn w:val="HeadingBase"/>
    <w:next w:val="BodyText"/>
    <w:link w:val="Heading4Char"/>
    <w:qFormat/>
    <w:rsid w:val="005C0EEE"/>
    <w:pPr>
      <w:spacing w:before="160" w:after="120"/>
      <w:outlineLvl w:val="3"/>
    </w:pPr>
    <w:rPr>
      <w:sz w:val="22"/>
    </w:rPr>
  </w:style>
  <w:style w:type="paragraph" w:styleId="Heading5">
    <w:name w:val="heading 5"/>
    <w:basedOn w:val="HeadingBase"/>
    <w:next w:val="Normal"/>
    <w:link w:val="Heading5Char"/>
    <w:qFormat/>
    <w:rsid w:val="005C0EEE"/>
    <w:pPr>
      <w:spacing w:before="80"/>
      <w:outlineLvl w:val="4"/>
    </w:pPr>
    <w:rPr>
      <w:color w:val="918585"/>
      <w:sz w:val="20"/>
    </w:rPr>
  </w:style>
  <w:style w:type="paragraph" w:styleId="Heading6">
    <w:name w:val="heading 6"/>
    <w:basedOn w:val="HeadingBase"/>
    <w:next w:val="Normal"/>
    <w:link w:val="Heading6Char"/>
    <w:qFormat/>
    <w:rsid w:val="005C0EEE"/>
    <w:pPr>
      <w:spacing w:before="60"/>
      <w:outlineLvl w:val="5"/>
    </w:pPr>
    <w:rPr>
      <w:color w:val="918585"/>
      <w:sz w:val="20"/>
    </w:rPr>
  </w:style>
  <w:style w:type="paragraph" w:styleId="Heading7">
    <w:name w:val="heading 7"/>
    <w:basedOn w:val="Normal"/>
    <w:next w:val="Normal"/>
    <w:link w:val="Heading7Char"/>
    <w:qFormat/>
    <w:rsid w:val="005C0EEE"/>
    <w:pPr>
      <w:ind w:left="720"/>
      <w:outlineLvl w:val="6"/>
    </w:pPr>
    <w:rPr>
      <w:i/>
    </w:rPr>
  </w:style>
  <w:style w:type="paragraph" w:styleId="Heading8">
    <w:name w:val="heading 8"/>
    <w:basedOn w:val="Normal"/>
    <w:next w:val="Normal"/>
    <w:link w:val="Heading8Char"/>
    <w:qFormat/>
    <w:rsid w:val="005C0EEE"/>
    <w:pPr>
      <w:ind w:left="720"/>
      <w:outlineLvl w:val="7"/>
    </w:pPr>
    <w:rPr>
      <w:i/>
    </w:rPr>
  </w:style>
  <w:style w:type="paragraph" w:styleId="Heading9">
    <w:name w:val="heading 9"/>
    <w:basedOn w:val="Normal"/>
    <w:next w:val="Normal"/>
    <w:link w:val="Heading9Char"/>
    <w:qFormat/>
    <w:rsid w:val="005C0EEE"/>
    <w:pPr>
      <w:ind w:left="720"/>
      <w:outlineLvl w:val="8"/>
    </w:pPr>
    <w:rPr>
      <w:i/>
    </w:rPr>
  </w:style>
  <w:style w:type="character" w:default="1" w:styleId="DefaultParagraphFont">
    <w:name w:val="Default Paragraph Font"/>
    <w:uiPriority w:val="1"/>
    <w:unhideWhenUsed/>
    <w:rsid w:val="005C0E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EEE"/>
  </w:style>
  <w:style w:type="character" w:customStyle="1" w:styleId="Heading1Char">
    <w:name w:val="Heading 1 Char"/>
    <w:basedOn w:val="DefaultParagraphFont"/>
    <w:link w:val="Heading1"/>
    <w:rsid w:val="005C0EEE"/>
    <w:rPr>
      <w:rFonts w:ascii="Times New Roman" w:eastAsia="Times New Roman" w:hAnsi="Times New Roman" w:cs="Times New Roman"/>
      <w:b/>
      <w:sz w:val="32"/>
      <w:szCs w:val="20"/>
      <w:lang w:eastAsia="en-US"/>
    </w:rPr>
  </w:style>
  <w:style w:type="paragraph" w:styleId="BodyText">
    <w:name w:val="Body Text"/>
    <w:basedOn w:val="Normal"/>
    <w:link w:val="BodyTextChar"/>
    <w:rsid w:val="005C0E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EEE"/>
    <w:rPr>
      <w:rFonts w:ascii="Times New Roman" w:eastAsia="Times New Roman" w:hAnsi="Times New Roman" w:cs="Times New Roman"/>
      <w:sz w:val="24"/>
      <w:lang w:eastAsia="en-US"/>
    </w:rPr>
  </w:style>
  <w:style w:type="paragraph" w:styleId="Footer">
    <w:name w:val="footer"/>
    <w:basedOn w:val="Normal"/>
    <w:link w:val="FooterChar"/>
    <w:rsid w:val="005C0E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EEE"/>
    <w:rPr>
      <w:rFonts w:ascii="Times New Roman" w:eastAsia="Times New Roman" w:hAnsi="Times New Roman" w:cs="Times New Roman"/>
      <w:sz w:val="16"/>
      <w:lang w:eastAsia="en-US"/>
    </w:rPr>
  </w:style>
  <w:style w:type="paragraph" w:styleId="List">
    <w:name w:val="List"/>
    <w:basedOn w:val="BodyText"/>
    <w:next w:val="BodyText"/>
    <w:rsid w:val="005C0EEE"/>
    <w:pPr>
      <w:tabs>
        <w:tab w:val="left" w:pos="340"/>
      </w:tabs>
      <w:spacing w:before="60" w:after="60"/>
      <w:ind w:left="340" w:hanging="340"/>
    </w:pPr>
  </w:style>
  <w:style w:type="paragraph" w:styleId="ListBullet">
    <w:name w:val="List Bullet"/>
    <w:basedOn w:val="List"/>
    <w:rsid w:val="005C0EEE"/>
    <w:pPr>
      <w:numPr>
        <w:numId w:val="13"/>
      </w:numPr>
      <w:tabs>
        <w:tab w:val="clear" w:pos="340"/>
      </w:tabs>
      <w:spacing w:before="40" w:after="40"/>
    </w:pPr>
  </w:style>
  <w:style w:type="character" w:customStyle="1" w:styleId="SpecialBold">
    <w:name w:val="Special Bold"/>
    <w:basedOn w:val="DefaultParagraphFont"/>
    <w:rsid w:val="005C0EEE"/>
    <w:rPr>
      <w:b/>
      <w:spacing w:val="0"/>
    </w:rPr>
  </w:style>
  <w:style w:type="paragraph" w:styleId="ListBullet2">
    <w:name w:val="List Bullet 2"/>
    <w:basedOn w:val="List2"/>
    <w:rsid w:val="005C0EEE"/>
    <w:pPr>
      <w:numPr>
        <w:numId w:val="14"/>
      </w:numPr>
      <w:tabs>
        <w:tab w:val="clear" w:pos="680"/>
      </w:tabs>
    </w:pPr>
  </w:style>
  <w:style w:type="paragraph" w:customStyle="1" w:styleId="SuperHeading">
    <w:name w:val="SuperHeading"/>
    <w:basedOn w:val="Normal"/>
    <w:rsid w:val="005C0EEE"/>
    <w:pPr>
      <w:spacing w:before="240" w:after="120"/>
      <w:outlineLvl w:val="0"/>
    </w:pPr>
    <w:rPr>
      <w:rFonts w:ascii="Times New Roman" w:hAnsi="Times New Roman"/>
      <w:b/>
      <w:sz w:val="28"/>
    </w:rPr>
  </w:style>
  <w:style w:type="paragraph" w:customStyle="1" w:styleId="AllowPageBreak">
    <w:name w:val="AllowPageBreak"/>
    <w:rsid w:val="005C0E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EEE"/>
    <w:pPr>
      <w:tabs>
        <w:tab w:val="left" w:pos="680"/>
      </w:tabs>
      <w:spacing w:before="60" w:after="60"/>
      <w:ind w:left="680" w:hanging="340"/>
    </w:pPr>
  </w:style>
  <w:style w:type="character" w:customStyle="1" w:styleId="BoldandItalics">
    <w:name w:val="Bold and Italics"/>
    <w:qFormat/>
    <w:rsid w:val="005C0EEE"/>
    <w:rPr>
      <w:b/>
      <w:i/>
      <w:u w:val="none"/>
    </w:rPr>
  </w:style>
  <w:style w:type="character" w:customStyle="1" w:styleId="Heading2Char">
    <w:name w:val="Heading 2 Char"/>
    <w:basedOn w:val="DefaultParagraphFont"/>
    <w:link w:val="Heading2"/>
    <w:rsid w:val="005C0E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E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E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E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E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E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E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EEE"/>
    <w:rPr>
      <w:rFonts w:ascii="Courier New" w:eastAsia="Times New Roman" w:hAnsi="Courier New" w:cs="Times New Roman"/>
      <w:i/>
      <w:szCs w:val="20"/>
      <w:lang w:eastAsia="en-US"/>
    </w:rPr>
  </w:style>
  <w:style w:type="paragraph" w:customStyle="1" w:styleId="HeadingBase">
    <w:name w:val="Heading Base"/>
    <w:rsid w:val="005C0E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EEE"/>
    <w:pPr>
      <w:tabs>
        <w:tab w:val="right" w:leader="dot" w:pos="9072"/>
      </w:tabs>
      <w:ind w:left="567"/>
    </w:pPr>
    <w:rPr>
      <w:szCs w:val="22"/>
    </w:rPr>
  </w:style>
  <w:style w:type="paragraph" w:customStyle="1" w:styleId="TOCBase">
    <w:name w:val="TOC Base"/>
    <w:rsid w:val="005C0E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EEE"/>
    <w:pPr>
      <w:tabs>
        <w:tab w:val="right" w:leader="dot" w:pos="9072"/>
      </w:tabs>
      <w:spacing w:before="40" w:after="40"/>
      <w:ind w:left="284"/>
    </w:pPr>
    <w:rPr>
      <w:rFonts w:ascii="Times New Roman" w:hAnsi="Times New Roman"/>
    </w:rPr>
  </w:style>
  <w:style w:type="paragraph" w:styleId="TOC1">
    <w:name w:val="toc 1"/>
    <w:basedOn w:val="TOCBase"/>
    <w:next w:val="Normal"/>
    <w:rsid w:val="005C0E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EEE"/>
    <w:pPr>
      <w:spacing w:before="5040"/>
      <w:jc w:val="center"/>
    </w:pPr>
    <w:rPr>
      <w:sz w:val="48"/>
      <w:szCs w:val="72"/>
      <w:lang w:val="en-US"/>
    </w:rPr>
  </w:style>
  <w:style w:type="character" w:customStyle="1" w:styleId="TitleChar">
    <w:name w:val="Title Char"/>
    <w:basedOn w:val="DefaultParagraphFont"/>
    <w:link w:val="Title"/>
    <w:rsid w:val="005C0E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EEE"/>
    <w:pPr>
      <w:tabs>
        <w:tab w:val="left" w:pos="3600"/>
        <w:tab w:val="left" w:pos="3958"/>
      </w:tabs>
    </w:pPr>
  </w:style>
  <w:style w:type="paragraph" w:customStyle="1" w:styleId="Note">
    <w:name w:val="Note"/>
    <w:basedOn w:val="BodyText"/>
    <w:rsid w:val="005C0E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EEE"/>
    <w:pPr>
      <w:framePr w:wrap="auto" w:hAnchor="text" w:y="6049"/>
    </w:pPr>
    <w:rPr>
      <w:color w:val="000000"/>
      <w:sz w:val="40"/>
    </w:rPr>
  </w:style>
  <w:style w:type="paragraph" w:customStyle="1" w:styleId="TOCTitle">
    <w:name w:val="TOCTitle"/>
    <w:basedOn w:val="Heading1"/>
    <w:rsid w:val="005C0EEE"/>
    <w:pPr>
      <w:spacing w:after="240"/>
      <w:jc w:val="center"/>
      <w:outlineLvl w:val="9"/>
    </w:pPr>
    <w:rPr>
      <w:caps/>
    </w:rPr>
  </w:style>
  <w:style w:type="paragraph" w:customStyle="1" w:styleId="Version">
    <w:name w:val="Version"/>
    <w:rsid w:val="005C0E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EEE"/>
    <w:pPr>
      <w:keepNext w:val="0"/>
      <w:tabs>
        <w:tab w:val="right" w:pos="4176"/>
      </w:tabs>
      <w:ind w:left="198" w:hanging="198"/>
    </w:pPr>
    <w:rPr>
      <w:rFonts w:ascii="Garamond" w:hAnsi="Garamond"/>
    </w:rPr>
  </w:style>
  <w:style w:type="paragraph" w:styleId="IndexHeading">
    <w:name w:val="index heading"/>
    <w:basedOn w:val="Normal"/>
    <w:next w:val="Index1"/>
    <w:semiHidden/>
    <w:rsid w:val="005C0EEE"/>
    <w:pPr>
      <w:spacing w:before="120" w:after="120"/>
    </w:pPr>
    <w:rPr>
      <w:rFonts w:ascii="Arial" w:hAnsi="Arial"/>
      <w:b/>
      <w:color w:val="918585"/>
      <w:sz w:val="24"/>
    </w:rPr>
  </w:style>
  <w:style w:type="paragraph" w:styleId="Header">
    <w:name w:val="header"/>
    <w:basedOn w:val="Normal"/>
    <w:link w:val="HeaderChar"/>
    <w:rsid w:val="005C0E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EEE"/>
    <w:rPr>
      <w:rFonts w:ascii="Times New Roman" w:eastAsia="Times New Roman" w:hAnsi="Times New Roman" w:cs="Times New Roman"/>
      <w:sz w:val="16"/>
      <w:szCs w:val="20"/>
      <w:lang w:val="en-GB" w:eastAsia="en-US"/>
    </w:rPr>
  </w:style>
  <w:style w:type="paragraph" w:customStyle="1" w:styleId="Chapter">
    <w:name w:val="Chapter"/>
    <w:basedOn w:val="Normal"/>
    <w:rsid w:val="005C0EEE"/>
    <w:pPr>
      <w:spacing w:before="240"/>
    </w:pPr>
    <w:rPr>
      <w:rFonts w:ascii="Times New Roman" w:hAnsi="Times New Roman"/>
      <w:smallCaps/>
      <w:spacing w:val="80"/>
      <w:sz w:val="28"/>
    </w:rPr>
  </w:style>
  <w:style w:type="paragraph" w:customStyle="1" w:styleId="InChapter">
    <w:name w:val="InChapter"/>
    <w:basedOn w:val="Heading3"/>
    <w:rsid w:val="005C0EEE"/>
    <w:pPr>
      <w:spacing w:after="240"/>
      <w:outlineLvl w:val="9"/>
    </w:pPr>
    <w:rPr>
      <w:noProof/>
    </w:rPr>
  </w:style>
  <w:style w:type="paragraph" w:styleId="Index2">
    <w:name w:val="index 2"/>
    <w:basedOn w:val="Normal"/>
    <w:next w:val="Normal"/>
    <w:semiHidden/>
    <w:rsid w:val="005C0EEE"/>
    <w:pPr>
      <w:tabs>
        <w:tab w:val="right" w:pos="4176"/>
      </w:tabs>
      <w:ind w:left="568" w:hanging="284"/>
    </w:pPr>
    <w:rPr>
      <w:rFonts w:ascii="Garamond" w:hAnsi="Garamond"/>
    </w:rPr>
  </w:style>
  <w:style w:type="paragraph" w:customStyle="1" w:styleId="Byline">
    <w:name w:val="Byline"/>
    <w:rsid w:val="005C0E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EEE"/>
    <w:pPr>
      <w:tabs>
        <w:tab w:val="clear" w:pos="3600"/>
        <w:tab w:val="clear" w:pos="3958"/>
      </w:tabs>
      <w:jc w:val="right"/>
    </w:pPr>
  </w:style>
  <w:style w:type="character" w:styleId="Emphasis">
    <w:name w:val="Emphasis"/>
    <w:basedOn w:val="DefaultParagraphFont"/>
    <w:qFormat/>
    <w:rsid w:val="005C0EEE"/>
    <w:rPr>
      <w:i/>
    </w:rPr>
  </w:style>
  <w:style w:type="paragraph" w:styleId="Caption">
    <w:name w:val="caption"/>
    <w:basedOn w:val="BodyText"/>
    <w:next w:val="Normal"/>
    <w:qFormat/>
    <w:rsid w:val="005C0EEE"/>
    <w:pPr>
      <w:framePr w:w="2268" w:hSpace="181" w:vSpace="181" w:wrap="around" w:vAnchor="text" w:hAnchor="page" w:x="1135" w:y="285" w:anchorLock="1"/>
    </w:pPr>
    <w:rPr>
      <w:i/>
    </w:rPr>
  </w:style>
  <w:style w:type="paragraph" w:customStyle="1" w:styleId="MiniTOCTitle">
    <w:name w:val="MiniTOCTitle"/>
    <w:basedOn w:val="Heading4"/>
    <w:rsid w:val="005C0EEE"/>
    <w:pPr>
      <w:spacing w:before="240"/>
      <w:outlineLvl w:val="9"/>
    </w:pPr>
    <w:rPr>
      <w:noProof/>
      <w:sz w:val="24"/>
    </w:rPr>
  </w:style>
  <w:style w:type="paragraph" w:customStyle="1" w:styleId="MiniTOCItem">
    <w:name w:val="MiniTOCItem"/>
    <w:basedOn w:val="ListBullet"/>
    <w:rsid w:val="005C0EEE"/>
    <w:pPr>
      <w:numPr>
        <w:numId w:val="0"/>
      </w:numPr>
      <w:tabs>
        <w:tab w:val="right" w:leader="dot" w:pos="6521"/>
      </w:tabs>
      <w:spacing w:before="0" w:after="0"/>
    </w:pPr>
  </w:style>
  <w:style w:type="paragraph" w:customStyle="1" w:styleId="TOFTitle">
    <w:name w:val="TOFTitle"/>
    <w:basedOn w:val="TOCTitle"/>
    <w:rsid w:val="005C0EEE"/>
  </w:style>
  <w:style w:type="paragraph" w:styleId="TableofFigures">
    <w:name w:val="table of figures"/>
    <w:basedOn w:val="Normal"/>
    <w:next w:val="Normal"/>
    <w:semiHidden/>
    <w:rsid w:val="005C0EEE"/>
    <w:pPr>
      <w:tabs>
        <w:tab w:val="right" w:leader="dot" w:pos="9072"/>
      </w:tabs>
      <w:ind w:left="970" w:hanging="403"/>
    </w:pPr>
    <w:rPr>
      <w:rFonts w:ascii="Times New Roman" w:hAnsi="Times New Roman"/>
      <w:b/>
    </w:rPr>
  </w:style>
  <w:style w:type="paragraph" w:styleId="ListNumber">
    <w:name w:val="List Number"/>
    <w:basedOn w:val="List"/>
    <w:rsid w:val="005C0EEE"/>
    <w:pPr>
      <w:numPr>
        <w:numId w:val="11"/>
      </w:numPr>
    </w:pPr>
  </w:style>
  <w:style w:type="character" w:customStyle="1" w:styleId="WingdingSymbols">
    <w:name w:val="Wingding Symbols"/>
    <w:rsid w:val="005C0EEE"/>
    <w:rPr>
      <w:rFonts w:ascii="Wingdings" w:hAnsi="Wingdings"/>
    </w:rPr>
  </w:style>
  <w:style w:type="paragraph" w:customStyle="1" w:styleId="TableHeading">
    <w:name w:val="Table Heading"/>
    <w:basedOn w:val="HeadingBase"/>
    <w:rsid w:val="005C0EEE"/>
    <w:pPr>
      <w:keepLines/>
      <w:pBdr>
        <w:bottom w:val="single" w:sz="6" w:space="1" w:color="918585"/>
      </w:pBdr>
      <w:spacing w:before="240"/>
    </w:pPr>
  </w:style>
  <w:style w:type="character" w:customStyle="1" w:styleId="HotSpot">
    <w:name w:val="HotSpot"/>
    <w:rsid w:val="005C0EEE"/>
    <w:rPr>
      <w:color w:val="0033CC"/>
      <w:u w:val="none"/>
    </w:rPr>
  </w:style>
  <w:style w:type="paragraph" w:customStyle="1" w:styleId="BodyTextRight">
    <w:name w:val="Body Text Right"/>
    <w:basedOn w:val="BodyText"/>
    <w:rsid w:val="005C0EEE"/>
    <w:pPr>
      <w:spacing w:before="0" w:after="0"/>
      <w:jc w:val="right"/>
    </w:pPr>
  </w:style>
  <w:style w:type="paragraph" w:styleId="Index3">
    <w:name w:val="index 3"/>
    <w:basedOn w:val="ListNumber2"/>
    <w:next w:val="Normal"/>
    <w:semiHidden/>
    <w:rsid w:val="005C0EEE"/>
    <w:pPr>
      <w:numPr>
        <w:numId w:val="0"/>
      </w:numPr>
      <w:tabs>
        <w:tab w:val="right" w:leader="dot" w:pos="4176"/>
      </w:tabs>
    </w:pPr>
  </w:style>
  <w:style w:type="paragraph" w:styleId="ListNumber2">
    <w:name w:val="List Number 2"/>
    <w:basedOn w:val="List2"/>
    <w:rsid w:val="005C0EEE"/>
    <w:pPr>
      <w:numPr>
        <w:numId w:val="10"/>
      </w:numPr>
      <w:tabs>
        <w:tab w:val="clear" w:pos="1060"/>
      </w:tabs>
    </w:pPr>
  </w:style>
  <w:style w:type="paragraph" w:customStyle="1" w:styleId="MarginNote">
    <w:name w:val="Margin Note"/>
    <w:basedOn w:val="BodyText"/>
    <w:rsid w:val="005C0E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E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E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EEE"/>
    <w:rPr>
      <w:sz w:val="32"/>
    </w:rPr>
  </w:style>
  <w:style w:type="paragraph" w:customStyle="1" w:styleId="HeadingProcedure">
    <w:name w:val="Heading Procedure"/>
    <w:basedOn w:val="HeadingBase"/>
    <w:next w:val="Normal"/>
    <w:rsid w:val="005C0EEE"/>
    <w:pPr>
      <w:tabs>
        <w:tab w:val="left" w:pos="0"/>
      </w:tabs>
      <w:spacing w:before="120" w:after="60"/>
    </w:pPr>
    <w:rPr>
      <w:i/>
      <w:color w:val="918585"/>
      <w:sz w:val="22"/>
    </w:rPr>
  </w:style>
  <w:style w:type="paragraph" w:customStyle="1" w:styleId="TableBodyText">
    <w:name w:val="Table Body Text"/>
    <w:basedOn w:val="BodyText"/>
    <w:rsid w:val="005C0EEE"/>
    <w:pPr>
      <w:spacing w:before="60" w:after="60"/>
    </w:pPr>
  </w:style>
  <w:style w:type="paragraph" w:styleId="ListContinue">
    <w:name w:val="List Continue"/>
    <w:basedOn w:val="List"/>
    <w:rsid w:val="005C0EEE"/>
    <w:pPr>
      <w:ind w:firstLine="0"/>
    </w:pPr>
  </w:style>
  <w:style w:type="paragraph" w:customStyle="1" w:styleId="ListNote">
    <w:name w:val="List Note"/>
    <w:basedOn w:val="List"/>
    <w:rsid w:val="005C0EEE"/>
    <w:pPr>
      <w:pBdr>
        <w:top w:val="single" w:sz="6" w:space="2" w:color="918585"/>
        <w:bottom w:val="single" w:sz="6" w:space="2" w:color="918585"/>
      </w:pBdr>
      <w:tabs>
        <w:tab w:val="left" w:pos="1021"/>
      </w:tabs>
      <w:ind w:firstLine="0"/>
    </w:pPr>
  </w:style>
  <w:style w:type="paragraph" w:customStyle="1" w:styleId="Warning">
    <w:name w:val="Warning"/>
    <w:basedOn w:val="BodyText"/>
    <w:rsid w:val="005C0EEE"/>
    <w:pPr>
      <w:shd w:val="clear" w:color="auto" w:fill="D9D9D9"/>
      <w:tabs>
        <w:tab w:val="left" w:pos="992"/>
      </w:tabs>
      <w:ind w:left="119" w:right="119"/>
    </w:pPr>
    <w:rPr>
      <w:sz w:val="20"/>
    </w:rPr>
  </w:style>
  <w:style w:type="paragraph" w:customStyle="1" w:styleId="MarginIcons">
    <w:name w:val="Margin Icons"/>
    <w:basedOn w:val="BodyText"/>
    <w:rsid w:val="005C0E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EEE"/>
    <w:rPr>
      <w:rFonts w:ascii="Courier New" w:hAnsi="Courier New"/>
    </w:rPr>
  </w:style>
  <w:style w:type="paragraph" w:customStyle="1" w:styleId="NoteBullet">
    <w:name w:val="Note Bullet"/>
    <w:basedOn w:val="Note"/>
    <w:rsid w:val="005C0EEE"/>
    <w:pPr>
      <w:tabs>
        <w:tab w:val="clear" w:pos="680"/>
      </w:tabs>
      <w:spacing w:before="60" w:after="60"/>
    </w:pPr>
  </w:style>
  <w:style w:type="paragraph" w:customStyle="1" w:styleId="SubHeading2">
    <w:name w:val="SubHeading2"/>
    <w:basedOn w:val="HeadingBase"/>
    <w:rsid w:val="005C0EEE"/>
    <w:pPr>
      <w:spacing w:before="240" w:after="60"/>
    </w:pPr>
    <w:rPr>
      <w:sz w:val="20"/>
    </w:rPr>
  </w:style>
  <w:style w:type="paragraph" w:customStyle="1" w:styleId="SubHeading1">
    <w:name w:val="SubHeading1"/>
    <w:basedOn w:val="HeadingBase"/>
    <w:rsid w:val="005C0EEE"/>
    <w:pPr>
      <w:spacing w:before="240" w:after="60"/>
    </w:pPr>
    <w:rPr>
      <w:color w:val="918585"/>
      <w:sz w:val="22"/>
    </w:rPr>
  </w:style>
  <w:style w:type="paragraph" w:customStyle="1" w:styleId="SideHeading">
    <w:name w:val="Side Heading"/>
    <w:basedOn w:val="HeadingBase"/>
    <w:rsid w:val="005C0E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EEE"/>
    <w:pPr>
      <w:numPr>
        <w:numId w:val="12"/>
      </w:numPr>
    </w:pPr>
  </w:style>
  <w:style w:type="paragraph" w:styleId="PlainText">
    <w:name w:val="Plain Text"/>
    <w:basedOn w:val="Normal"/>
    <w:link w:val="PlainTextChar"/>
    <w:rsid w:val="005C0EEE"/>
    <w:rPr>
      <w:sz w:val="20"/>
    </w:rPr>
  </w:style>
  <w:style w:type="character" w:customStyle="1" w:styleId="PlainTextChar">
    <w:name w:val="Plain Text Char"/>
    <w:basedOn w:val="DefaultParagraphFont"/>
    <w:link w:val="PlainText"/>
    <w:rsid w:val="005C0EEE"/>
    <w:rPr>
      <w:rFonts w:ascii="Courier New" w:eastAsia="Times New Roman" w:hAnsi="Courier New" w:cs="Times New Roman"/>
      <w:sz w:val="20"/>
      <w:szCs w:val="20"/>
      <w:lang w:eastAsia="en-US"/>
    </w:rPr>
  </w:style>
  <w:style w:type="character" w:customStyle="1" w:styleId="MenuOption">
    <w:name w:val="Menu Option"/>
    <w:basedOn w:val="DefaultParagraphFont"/>
    <w:rsid w:val="005C0EEE"/>
    <w:rPr>
      <w:b/>
      <w:smallCaps/>
    </w:rPr>
  </w:style>
  <w:style w:type="paragraph" w:customStyle="1" w:styleId="TableListNumber">
    <w:name w:val="Table List Number"/>
    <w:basedOn w:val="ListNumber"/>
    <w:rsid w:val="005C0EEE"/>
    <w:pPr>
      <w:numPr>
        <w:numId w:val="0"/>
      </w:numPr>
    </w:pPr>
  </w:style>
  <w:style w:type="paragraph" w:styleId="TOC4">
    <w:name w:val="toc 4"/>
    <w:basedOn w:val="TOCBase"/>
    <w:next w:val="Normal"/>
    <w:semiHidden/>
    <w:rsid w:val="005C0EEE"/>
    <w:pPr>
      <w:tabs>
        <w:tab w:val="right" w:leader="dot" w:pos="9071"/>
      </w:tabs>
      <w:ind w:left="1701"/>
    </w:pPr>
  </w:style>
  <w:style w:type="paragraph" w:customStyle="1" w:styleId="ListAlpha">
    <w:name w:val="List Alpha"/>
    <w:basedOn w:val="List"/>
    <w:rsid w:val="005C0EEE"/>
    <w:pPr>
      <w:numPr>
        <w:numId w:val="9"/>
      </w:numPr>
    </w:pPr>
  </w:style>
  <w:style w:type="paragraph" w:customStyle="1" w:styleId="ListAlpha2">
    <w:name w:val="List Alpha 2"/>
    <w:basedOn w:val="List2"/>
    <w:rsid w:val="005C0EEE"/>
    <w:pPr>
      <w:numPr>
        <w:numId w:val="8"/>
      </w:numPr>
    </w:pPr>
  </w:style>
  <w:style w:type="paragraph" w:styleId="List3">
    <w:name w:val="List 3"/>
    <w:basedOn w:val="BodyText"/>
    <w:rsid w:val="005C0EEE"/>
    <w:pPr>
      <w:tabs>
        <w:tab w:val="left" w:pos="1021"/>
      </w:tabs>
      <w:spacing w:before="60" w:after="60"/>
      <w:ind w:left="1020" w:hanging="340"/>
    </w:pPr>
  </w:style>
  <w:style w:type="paragraph" w:styleId="List4">
    <w:name w:val="List 4"/>
    <w:basedOn w:val="BodyText"/>
    <w:rsid w:val="005C0EEE"/>
    <w:pPr>
      <w:tabs>
        <w:tab w:val="left" w:pos="1361"/>
      </w:tabs>
      <w:spacing w:before="60" w:after="60"/>
      <w:ind w:left="1361" w:hanging="340"/>
    </w:pPr>
  </w:style>
  <w:style w:type="paragraph" w:styleId="List5">
    <w:name w:val="List 5"/>
    <w:basedOn w:val="BodyText"/>
    <w:rsid w:val="005C0EEE"/>
    <w:pPr>
      <w:tabs>
        <w:tab w:val="left" w:pos="1701"/>
      </w:tabs>
      <w:spacing w:before="60" w:after="60"/>
      <w:ind w:left="1701" w:hanging="340"/>
    </w:pPr>
  </w:style>
  <w:style w:type="paragraph" w:styleId="ListBullet3">
    <w:name w:val="List Bullet 3"/>
    <w:basedOn w:val="List3"/>
    <w:rsid w:val="005C0EEE"/>
    <w:pPr>
      <w:numPr>
        <w:numId w:val="15"/>
      </w:numPr>
      <w:tabs>
        <w:tab w:val="clear" w:pos="1021"/>
      </w:tabs>
      <w:ind w:left="1037" w:hanging="357"/>
    </w:pPr>
  </w:style>
  <w:style w:type="paragraph" w:styleId="ListBullet4">
    <w:name w:val="List Bullet 4"/>
    <w:basedOn w:val="List4"/>
    <w:rsid w:val="005C0EEE"/>
    <w:pPr>
      <w:numPr>
        <w:numId w:val="3"/>
      </w:numPr>
    </w:pPr>
  </w:style>
  <w:style w:type="paragraph" w:styleId="ListBullet5">
    <w:name w:val="List Bullet 5"/>
    <w:basedOn w:val="List5"/>
    <w:rsid w:val="005C0EEE"/>
    <w:pPr>
      <w:numPr>
        <w:numId w:val="4"/>
      </w:numPr>
    </w:pPr>
  </w:style>
  <w:style w:type="paragraph" w:styleId="ListContinue2">
    <w:name w:val="List Continue 2"/>
    <w:basedOn w:val="List2"/>
    <w:rsid w:val="005C0EEE"/>
    <w:pPr>
      <w:ind w:firstLine="0"/>
    </w:pPr>
  </w:style>
  <w:style w:type="paragraph" w:styleId="ListContinue3">
    <w:name w:val="List Continue 3"/>
    <w:basedOn w:val="List3"/>
    <w:rsid w:val="005C0EEE"/>
    <w:pPr>
      <w:ind w:left="1021" w:firstLine="0"/>
    </w:pPr>
  </w:style>
  <w:style w:type="paragraph" w:styleId="ListContinue4">
    <w:name w:val="List Continue 4"/>
    <w:basedOn w:val="List4"/>
    <w:rsid w:val="005C0EEE"/>
    <w:pPr>
      <w:ind w:firstLine="0"/>
    </w:pPr>
  </w:style>
  <w:style w:type="paragraph" w:styleId="ListContinue5">
    <w:name w:val="List Continue 5"/>
    <w:basedOn w:val="List5"/>
    <w:rsid w:val="005C0EEE"/>
    <w:pPr>
      <w:ind w:firstLine="0"/>
    </w:pPr>
  </w:style>
  <w:style w:type="paragraph" w:styleId="ListNumber3">
    <w:name w:val="List Number 3"/>
    <w:basedOn w:val="List3"/>
    <w:rsid w:val="005C0EEE"/>
    <w:pPr>
      <w:numPr>
        <w:numId w:val="5"/>
      </w:numPr>
    </w:pPr>
  </w:style>
  <w:style w:type="paragraph" w:styleId="ListNumber4">
    <w:name w:val="List Number 4"/>
    <w:basedOn w:val="List4"/>
    <w:rsid w:val="005C0EEE"/>
    <w:pPr>
      <w:numPr>
        <w:numId w:val="6"/>
      </w:numPr>
    </w:pPr>
  </w:style>
  <w:style w:type="paragraph" w:styleId="ListNumber5">
    <w:name w:val="List Number 5"/>
    <w:basedOn w:val="List5"/>
    <w:rsid w:val="005C0EEE"/>
    <w:pPr>
      <w:numPr>
        <w:numId w:val="7"/>
      </w:numPr>
    </w:pPr>
  </w:style>
  <w:style w:type="paragraph" w:styleId="BlockText">
    <w:name w:val="Block Text"/>
    <w:basedOn w:val="Normal"/>
    <w:rsid w:val="005C0EEE"/>
    <w:pPr>
      <w:spacing w:after="120"/>
      <w:ind w:left="1440" w:right="1440"/>
    </w:pPr>
  </w:style>
  <w:style w:type="character" w:customStyle="1" w:styleId="Subscript">
    <w:name w:val="Subscript"/>
    <w:basedOn w:val="DefaultParagraphFont"/>
    <w:rsid w:val="005C0EEE"/>
    <w:rPr>
      <w:sz w:val="16"/>
      <w:vertAlign w:val="subscript"/>
    </w:rPr>
  </w:style>
  <w:style w:type="character" w:customStyle="1" w:styleId="Superscript">
    <w:name w:val="Superscript"/>
    <w:basedOn w:val="DefaultParagraphFont"/>
    <w:rsid w:val="005C0EEE"/>
    <w:rPr>
      <w:sz w:val="16"/>
      <w:vertAlign w:val="superscript"/>
    </w:rPr>
  </w:style>
  <w:style w:type="character" w:customStyle="1" w:styleId="Symbols">
    <w:name w:val="Symbols"/>
    <w:basedOn w:val="DefaultParagraphFont"/>
    <w:rsid w:val="005C0EEE"/>
    <w:rPr>
      <w:rFonts w:ascii="Symbol" w:hAnsi="Symbol"/>
    </w:rPr>
  </w:style>
  <w:style w:type="character" w:customStyle="1" w:styleId="MenuOptions">
    <w:name w:val="Menu Options"/>
    <w:basedOn w:val="DefaultParagraphFont"/>
    <w:rsid w:val="005C0EEE"/>
    <w:rPr>
      <w:rFonts w:ascii="Arial Narrow" w:hAnsi="Arial Narrow"/>
      <w:smallCaps/>
    </w:rPr>
  </w:style>
  <w:style w:type="character" w:customStyle="1" w:styleId="Buttons">
    <w:name w:val="Buttons"/>
    <w:basedOn w:val="DefaultParagraphFont"/>
    <w:rsid w:val="005C0EEE"/>
    <w:rPr>
      <w:b/>
    </w:rPr>
  </w:style>
  <w:style w:type="character" w:customStyle="1" w:styleId="Underlined">
    <w:name w:val="Underlined"/>
    <w:basedOn w:val="DefaultParagraphFont"/>
    <w:rsid w:val="005C0EEE"/>
    <w:rPr>
      <w:u w:val="single"/>
    </w:rPr>
  </w:style>
  <w:style w:type="paragraph" w:customStyle="1" w:styleId="TableBodyTextRight">
    <w:name w:val="Table Body Text Right"/>
    <w:basedOn w:val="TableBodyText"/>
    <w:rsid w:val="005C0EEE"/>
    <w:pPr>
      <w:widowControl w:val="0"/>
      <w:autoSpaceDE w:val="0"/>
      <w:autoSpaceDN w:val="0"/>
      <w:adjustRightInd w:val="0"/>
      <w:jc w:val="right"/>
    </w:pPr>
    <w:rPr>
      <w:rFonts w:cs="Arial"/>
      <w:szCs w:val="18"/>
    </w:rPr>
  </w:style>
  <w:style w:type="paragraph" w:customStyle="1" w:styleId="CopyrightText">
    <w:name w:val="Copyright Text"/>
    <w:basedOn w:val="BodyText"/>
    <w:rsid w:val="005C0EEE"/>
    <w:rPr>
      <w:sz w:val="18"/>
    </w:rPr>
  </w:style>
  <w:style w:type="paragraph" w:customStyle="1" w:styleId="BodySmallRight">
    <w:name w:val="Body Small Right"/>
    <w:basedOn w:val="BodyTextRight"/>
    <w:rsid w:val="005C0EEE"/>
    <w:rPr>
      <w:sz w:val="18"/>
      <w:szCs w:val="18"/>
    </w:rPr>
  </w:style>
  <w:style w:type="paragraph" w:customStyle="1" w:styleId="MarginEdition">
    <w:name w:val="Margin Edition"/>
    <w:basedOn w:val="MarginNote"/>
    <w:rsid w:val="005C0EEE"/>
    <w:pPr>
      <w:spacing w:before="0" w:after="0"/>
    </w:pPr>
    <w:rPr>
      <w:rFonts w:ascii="Times New Roman" w:hAnsi="Times New Roman"/>
      <w:color w:val="999999"/>
    </w:rPr>
  </w:style>
  <w:style w:type="paragraph" w:customStyle="1" w:styleId="Spacer">
    <w:name w:val="Spacer"/>
    <w:basedOn w:val="Normal"/>
    <w:rsid w:val="005C0EEE"/>
    <w:rPr>
      <w:sz w:val="2"/>
      <w:szCs w:val="2"/>
    </w:rPr>
  </w:style>
  <w:style w:type="character" w:customStyle="1" w:styleId="Small">
    <w:name w:val="Small"/>
    <w:basedOn w:val="DefaultParagraphFont"/>
    <w:rsid w:val="005C0EEE"/>
    <w:rPr>
      <w:sz w:val="16"/>
    </w:rPr>
  </w:style>
  <w:style w:type="paragraph" w:customStyle="1" w:styleId="WideTable">
    <w:name w:val="Wide Table"/>
    <w:basedOn w:val="Normal"/>
    <w:rsid w:val="005C0EEE"/>
    <w:pPr>
      <w:ind w:left="-1418"/>
    </w:pPr>
    <w:rPr>
      <w:sz w:val="2"/>
      <w:szCs w:val="2"/>
    </w:rPr>
  </w:style>
  <w:style w:type="character" w:styleId="PageNumber">
    <w:name w:val="page number"/>
    <w:basedOn w:val="DefaultParagraphFont"/>
    <w:rsid w:val="005C0EEE"/>
  </w:style>
  <w:style w:type="paragraph" w:styleId="Quote">
    <w:name w:val="Quote"/>
    <w:basedOn w:val="Heading1"/>
    <w:link w:val="QuoteChar"/>
    <w:qFormat/>
    <w:rsid w:val="005C0EEE"/>
    <w:rPr>
      <w:b w:val="0"/>
      <w:sz w:val="72"/>
      <w:szCs w:val="72"/>
      <w:lang w:val="en-NZ"/>
    </w:rPr>
  </w:style>
  <w:style w:type="character" w:customStyle="1" w:styleId="QuoteChar">
    <w:name w:val="Quote Char"/>
    <w:basedOn w:val="DefaultParagraphFont"/>
    <w:link w:val="Quote"/>
    <w:rsid w:val="005C0E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EEE"/>
    <w:pPr>
      <w:pageBreakBefore/>
    </w:pPr>
  </w:style>
  <w:style w:type="paragraph" w:customStyle="1" w:styleId="Border">
    <w:name w:val="Border"/>
    <w:basedOn w:val="Normal"/>
    <w:qFormat/>
    <w:rsid w:val="005C0E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EEE"/>
    <w:rPr>
      <w:b/>
      <w:bCs/>
      <w:i/>
      <w:iCs/>
      <w:color w:val="auto"/>
    </w:rPr>
  </w:style>
  <w:style w:type="paragraph" w:styleId="IntenseQuote">
    <w:name w:val="Intense Quote"/>
    <w:basedOn w:val="Normal"/>
    <w:next w:val="Normal"/>
    <w:link w:val="IntenseQuoteChar"/>
    <w:uiPriority w:val="30"/>
    <w:qFormat/>
    <w:rsid w:val="005C0E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E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EEE"/>
    <w:rPr>
      <w:smallCaps/>
      <w:color w:val="auto"/>
      <w:u w:val="single"/>
    </w:rPr>
  </w:style>
  <w:style w:type="character" w:styleId="IntenseReference">
    <w:name w:val="Intense Reference"/>
    <w:basedOn w:val="DefaultParagraphFont"/>
    <w:uiPriority w:val="32"/>
    <w:qFormat/>
    <w:rsid w:val="005C0EEE"/>
    <w:rPr>
      <w:b/>
      <w:bCs/>
      <w:smallCaps/>
      <w:color w:val="auto"/>
      <w:spacing w:val="5"/>
      <w:u w:val="single"/>
    </w:rPr>
  </w:style>
  <w:style w:type="paragraph" w:customStyle="1" w:styleId="2ColumnHeading">
    <w:name w:val="2Column Heading"/>
    <w:basedOn w:val="BodyText"/>
    <w:qFormat/>
    <w:rsid w:val="005C0EEE"/>
    <w:pPr>
      <w:spacing w:after="60"/>
      <w:ind w:left="-2268"/>
    </w:pPr>
    <w:rPr>
      <w:b/>
    </w:rPr>
  </w:style>
  <w:style w:type="paragraph" w:customStyle="1" w:styleId="Heading1TOC">
    <w:name w:val="Heading1 TOC"/>
    <w:basedOn w:val="Normal"/>
    <w:qFormat/>
    <w:rsid w:val="005C0EEE"/>
    <w:pPr>
      <w:spacing w:before="240" w:after="120"/>
    </w:pPr>
    <w:rPr>
      <w:rFonts w:ascii="Times New Roman" w:hAnsi="Times New Roman"/>
      <w:b/>
      <w:sz w:val="32"/>
    </w:rPr>
  </w:style>
  <w:style w:type="paragraph" w:customStyle="1" w:styleId="Heading2TOC">
    <w:name w:val="Heading2 TOC"/>
    <w:basedOn w:val="Normal"/>
    <w:qFormat/>
    <w:rsid w:val="005C0EEE"/>
    <w:pPr>
      <w:spacing w:before="240" w:after="60"/>
    </w:pPr>
    <w:rPr>
      <w:rFonts w:ascii="Times New Roman" w:hAnsi="Times New Roman"/>
      <w:b/>
      <w:sz w:val="28"/>
    </w:rPr>
  </w:style>
  <w:style w:type="character" w:customStyle="1" w:styleId="Underline">
    <w:name w:val="Underline"/>
    <w:basedOn w:val="DefaultParagraphFont"/>
    <w:qFormat/>
    <w:rsid w:val="005C0EEE"/>
    <w:rPr>
      <w:u w:val="single"/>
    </w:rPr>
  </w:style>
  <w:style w:type="paragraph" w:styleId="BalloonText">
    <w:name w:val="Balloon Text"/>
    <w:basedOn w:val="Normal"/>
    <w:link w:val="BalloonTextChar"/>
    <w:rsid w:val="005C0EEE"/>
    <w:rPr>
      <w:rFonts w:ascii="Tahoma" w:hAnsi="Tahoma" w:cs="Tahoma"/>
      <w:sz w:val="16"/>
      <w:szCs w:val="16"/>
    </w:rPr>
  </w:style>
  <w:style w:type="character" w:customStyle="1" w:styleId="BalloonTextChar">
    <w:name w:val="Balloon Text Char"/>
    <w:basedOn w:val="DefaultParagraphFont"/>
    <w:link w:val="BalloonText"/>
    <w:rsid w:val="005C0E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E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E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EEE"/>
    <w:rPr>
      <w:b/>
      <w:color w:val="660033"/>
      <w:spacing w:val="0"/>
    </w:rPr>
  </w:style>
  <w:style w:type="paragraph" w:customStyle="1" w:styleId="Nameditemlist">
    <w:name w:val="Named item list"/>
    <w:basedOn w:val="BodyText"/>
    <w:qFormat/>
    <w:rsid w:val="005C0E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1816</Words>
  <Characters>11496</Characters>
  <Application>Microsoft Office Word</Application>
  <DocSecurity>0</DocSecurity>
  <Lines>348</Lines>
  <Paragraphs>179</Paragraphs>
  <ScaleCrop>false</ScaleCrop>
  <Company>Author-it Software Corporation Ltd.</Company>
  <LinksUpToDate>false</LinksUpToDate>
  <CharactersWithSpaces>13251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FDFPB3002A Operate a final prove and baking process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2012-10-05T09:53:00Z</dcterms:created>
  <dcterms:modified xsi:type="dcterms:W3CDTF">2012-10-05T09:53:00Z</dcterms:modified>
</cp:coreProperties>
</file>