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BB1" w:rsidP="008D1BB1">
      <w:pPr>
        <w:pStyle w:val="Title"/>
      </w:pPr>
      <w:bookmarkStart w:id="0" w:name="_GoBack"/>
      <w:bookmarkEnd w:id="0"/>
      <w:r>
        <w:fldChar w:fldCharType="begin"/>
      </w:r>
      <w:r>
        <w:instrText xml:space="preserve"> TITLE   \* MERGEFORMAT </w:instrText>
      </w:r>
      <w:r>
        <w:fldChar w:fldCharType="separate"/>
      </w:r>
      <w:r>
        <w:t>FDFOP3006A Identify cultural, religious and dietary considerations for food production</w:t>
      </w:r>
      <w:r>
        <w:fldChar w:fldCharType="end"/>
      </w:r>
    </w:p>
    <w:p w:rsidR="008D1BB1" w:rsidP="008D1BB1">
      <w:pPr>
        <w:pStyle w:val="Version"/>
        <w:sectPr w:rsidSect="008967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713" w:rsidP="00896713">
      <w:pPr>
        <w:pStyle w:val="SuperHeading"/>
      </w:pPr>
      <w:r w:rsidRPr="00896713">
        <w:t xml:space="preserve">FDFOP3006A Identify cultural, religious and dietary considerations for food production </w:t>
      </w:r>
    </w:p>
    <w:p w:rsidR="00000000" w:rsidRPr="00896713" w:rsidP="00896713">
      <w:pPr>
        <w:pStyle w:val="Heading1"/>
      </w:pPr>
      <w:bookmarkStart w:id="1" w:name="O_75855"/>
      <w:bookmarkEnd w:id="1"/>
      <w:r w:rsidRPr="00896713">
        <w:t>Modification History</w:t>
      </w:r>
    </w:p>
    <w:p w:rsidR="00000000" w:rsidRPr="00896713" w:rsidP="00896713">
      <w:pPr>
        <w:pStyle w:val="BodyText"/>
      </w:pPr>
      <w:r w:rsidRPr="00896713">
        <w:t>Not applicable.</w:t>
      </w:r>
    </w:p>
    <w:p w:rsidR="00000000" w:rsidRPr="00896713" w:rsidP="00896713">
      <w:pPr>
        <w:pStyle w:val="AllowPageBreak"/>
      </w:pPr>
    </w:p>
    <w:p w:rsidR="00000000" w:rsidRPr="00896713" w:rsidP="00896713">
      <w:pPr>
        <w:pStyle w:val="Heading1"/>
      </w:pPr>
      <w:bookmarkStart w:id="2" w:name="O_75856"/>
      <w:bookmarkEnd w:id="2"/>
      <w:r w:rsidRPr="00896713">
        <w:t>Unit Descrip</w:t>
      </w:r>
      <w:r w:rsidRPr="00896713">
        <w:t>tor</w:t>
      </w:r>
    </w:p>
    <w:tbl>
      <w:tblPr>
        <w:tblW w:w="0" w:type="auto"/>
        <w:tblLayout w:type="fixed"/>
        <w:tblCellMar>
          <w:left w:w="62" w:type="dxa"/>
          <w:right w:w="62" w:type="dxa"/>
        </w:tblCellMar>
        <w:tblLook w:val="0000"/>
      </w:tblPr>
      <w:tblGrid>
        <w:gridCol w:w="2658"/>
        <w:gridCol w:w="5864"/>
      </w:tblGrid>
      <w:tr w:rsidTr="008D1BB1">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This unit of competency covers the skills and knowledge required to identify cultural, religious and dietary considerations when preparing food products or determining the suitability of food products to meet specific customer needs.</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3" w:name="O_75857"/>
      <w:bookmarkEnd w:id="3"/>
      <w:r w:rsidRPr="00896713">
        <w:t>Application of the Unit</w:t>
      </w:r>
    </w:p>
    <w:tbl>
      <w:tblPr>
        <w:tblW w:w="0" w:type="auto"/>
        <w:tblLayout w:type="fixed"/>
        <w:tblCellMar>
          <w:left w:w="62" w:type="dxa"/>
          <w:right w:w="62" w:type="dxa"/>
        </w:tblCellMar>
        <w:tblLook w:val="0000"/>
      </w:tblPr>
      <w:tblGrid>
        <w:gridCol w:w="2746"/>
        <w:gridCol w:w="5776"/>
      </w:tblGrid>
      <w:tr w:rsidTr="008D1BB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This unit has application in a food production environment where the specific cultural, religious or dietary needs of customers have to be taken into account. The unit may apply to food product</w:t>
            </w:r>
            <w:r w:rsidRPr="00896713">
              <w:t>ion directly undertaken by the employee or to the determination of the suitability of food prepared by others for customers with specific cultural, religious or dietary needs. Specific needs include products required for cultural and religious events and f</w:t>
            </w:r>
            <w:r w:rsidRPr="00896713">
              <w:t>estivals, production processes to comply with religious prescriptions, such as Halal and Kosher, and dietary requirements, such as low fat, gluten free, diabetic safe food, and so on.</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4" w:name="O_75858"/>
      <w:bookmarkEnd w:id="4"/>
      <w:r w:rsidRPr="00896713">
        <w:t>Licensing/Regulatory Information</w:t>
      </w:r>
    </w:p>
    <w:p w:rsidR="00000000" w:rsidRPr="00896713" w:rsidP="00896713">
      <w:pPr>
        <w:pStyle w:val="BodyText"/>
      </w:pPr>
      <w:r w:rsidRPr="00896713">
        <w:t>Not applicable.</w:t>
      </w:r>
    </w:p>
    <w:p w:rsidR="00000000" w:rsidRPr="00896713" w:rsidP="00896713">
      <w:pPr>
        <w:pStyle w:val="AllowPageBreak"/>
      </w:pPr>
    </w:p>
    <w:p w:rsidR="00000000" w:rsidRPr="00896713" w:rsidP="00896713">
      <w:pPr>
        <w:pStyle w:val="Heading1"/>
      </w:pPr>
      <w:bookmarkStart w:id="5" w:name="O_75859"/>
      <w:bookmarkEnd w:id="5"/>
      <w:r w:rsidRPr="00896713">
        <w:t>Pre-Requisites</w:t>
      </w:r>
    </w:p>
    <w:tbl>
      <w:tblPr>
        <w:tblW w:w="0" w:type="auto"/>
        <w:tblLayout w:type="fixed"/>
        <w:tblCellMar>
          <w:left w:w="62" w:type="dxa"/>
          <w:right w:w="62" w:type="dxa"/>
        </w:tblCellMar>
        <w:tblLook w:val="0000"/>
      </w:tblPr>
      <w:tblGrid>
        <w:gridCol w:w="2767"/>
        <w:gridCol w:w="1336"/>
        <w:gridCol w:w="4419"/>
      </w:tblGrid>
      <w:tr w:rsidTr="008D1BB1">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6" w:name="O_75860"/>
      <w:bookmarkEnd w:id="6"/>
      <w:r w:rsidRPr="00896713">
        <w:t>Employability Skills Information</w:t>
      </w:r>
    </w:p>
    <w:tbl>
      <w:tblPr>
        <w:tblW w:w="0" w:type="auto"/>
        <w:tblLayout w:type="fixed"/>
        <w:tblCellMar>
          <w:left w:w="62" w:type="dxa"/>
          <w:right w:w="62" w:type="dxa"/>
        </w:tblCellMar>
        <w:tblLook w:val="0000"/>
      </w:tblPr>
      <w:tblGrid>
        <w:gridCol w:w="2794"/>
        <w:gridCol w:w="5728"/>
      </w:tblGrid>
      <w:tr w:rsidTr="008D1BB1">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 xml:space="preserve">This unit contains employability skills.  </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7" w:name="O_75861"/>
      <w:bookmarkEnd w:id="7"/>
      <w:r w:rsidRPr="00896713">
        <w:t>Elements and Performance Criteria Pre-Content</w:t>
      </w:r>
    </w:p>
    <w:tbl>
      <w:tblPr>
        <w:tblW w:w="0" w:type="auto"/>
        <w:tblLayout w:type="fixed"/>
        <w:tblCellMar>
          <w:left w:w="62" w:type="dxa"/>
          <w:right w:w="62" w:type="dxa"/>
        </w:tblCellMar>
        <w:tblLook w:val="0000"/>
      </w:tblPr>
      <w:tblGrid>
        <w:gridCol w:w="2562"/>
        <w:gridCol w:w="5960"/>
      </w:tblGrid>
      <w:tr w:rsidTr="008D1BB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 xml:space="preserve">Performance criteria describe the performance needed to demonstrate achievement of the element. Where bold italicised text is used, further </w:t>
            </w:r>
            <w:r w:rsidRPr="00896713">
              <w:t>information is detailed in the required skills and knowledge section and the range statement. Assessment of performance is to be consistent with the evidence guide.</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8" w:name="O_75862"/>
      <w:bookmarkEnd w:id="8"/>
      <w:r w:rsidRPr="00896713">
        <w:t>Elements and Performance Criteria</w:t>
      </w:r>
    </w:p>
    <w:tbl>
      <w:tblPr>
        <w:tblW w:w="0" w:type="auto"/>
        <w:tblLayout w:type="fixed"/>
        <w:tblCellMar>
          <w:left w:w="62" w:type="dxa"/>
          <w:right w:w="62" w:type="dxa"/>
        </w:tblCellMar>
        <w:tblLook w:val="0000"/>
      </w:tblPr>
      <w:tblGrid>
        <w:gridCol w:w="2562"/>
        <w:gridCol w:w="5960"/>
      </w:tblGrid>
      <w:tr w:rsidTr="008D1BB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PERFORMANCE CRITERIA</w:t>
            </w:r>
          </w:p>
        </w:tc>
      </w:tr>
      <w:tr w:rsidTr="008D1BB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List"/>
              <w:rPr>
                <w:lang w:val="en-NZ"/>
              </w:rPr>
            </w:pPr>
            <w:r w:rsidRPr="00896713">
              <w:t>1.</w:t>
            </w:r>
            <w:r w:rsidRPr="00896713">
              <w:tab/>
            </w:r>
            <w:r w:rsidRPr="00896713">
              <w:t>Identify cultural and religious requirements of customers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List2"/>
            </w:pPr>
            <w:r w:rsidRPr="00896713">
              <w:t>1.1.</w:t>
            </w:r>
            <w:r w:rsidRPr="00896713">
              <w:tab/>
              <w:t>Cultural and religious practices and events that influence food production requirements are identified</w:t>
            </w:r>
          </w:p>
          <w:p w:rsidR="00000000" w:rsidRPr="00896713" w:rsidP="00896713">
            <w:pPr>
              <w:pStyle w:val="List2"/>
            </w:pPr>
            <w:r w:rsidRPr="00896713">
              <w:t>1.2.</w:t>
            </w:r>
            <w:r w:rsidRPr="00896713">
              <w:tab/>
              <w:t>Food production methods and food products that cater for cultural and religious pract</w:t>
            </w:r>
            <w:r w:rsidRPr="00896713">
              <w:t>ices and events are identified</w:t>
            </w:r>
          </w:p>
          <w:p w:rsidR="00000000" w:rsidRPr="00896713" w:rsidP="00896713">
            <w:pPr>
              <w:pStyle w:val="List2"/>
            </w:pPr>
            <w:r w:rsidRPr="00896713">
              <w:t>1.3.</w:t>
            </w:r>
            <w:r w:rsidRPr="00896713">
              <w:tab/>
              <w:t>The suitability of current food production methods and current food products against cultural and religious requirements are assessed</w:t>
            </w:r>
          </w:p>
          <w:p w:rsidR="00000000" w:rsidP="00896713">
            <w:pPr>
              <w:pStyle w:val="List2"/>
              <w:rPr>
                <w:lang w:val="en-NZ"/>
              </w:rPr>
            </w:pPr>
            <w:r w:rsidRPr="00896713">
              <w:t>1.4.</w:t>
            </w:r>
            <w:r w:rsidRPr="00896713">
              <w:tab/>
              <w:t>If required, alternative processes and products are identified</w:t>
            </w:r>
          </w:p>
        </w:tc>
      </w:tr>
      <w:tr w:rsidTr="008D1BB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List"/>
              <w:rPr>
                <w:lang w:val="en-NZ"/>
              </w:rPr>
            </w:pPr>
            <w:r w:rsidRPr="00896713">
              <w:t>2.</w:t>
            </w:r>
            <w:r w:rsidRPr="00896713">
              <w:tab/>
            </w:r>
            <w:r w:rsidRPr="00896713">
              <w:t>Identify dietary requirements of customers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List2"/>
            </w:pPr>
            <w:r w:rsidRPr="00896713">
              <w:t>2.1.</w:t>
            </w:r>
            <w:r w:rsidRPr="00896713">
              <w:tab/>
              <w:t>A range of specific dietary requirements and their impact on food production are identified</w:t>
            </w:r>
          </w:p>
          <w:p w:rsidR="00000000" w:rsidRPr="00896713" w:rsidP="00896713">
            <w:pPr>
              <w:pStyle w:val="List2"/>
            </w:pPr>
            <w:r w:rsidRPr="00896713">
              <w:t>2.2.</w:t>
            </w:r>
            <w:r w:rsidRPr="00896713">
              <w:tab/>
              <w:t>Food products that cater for dietary requirements are identified</w:t>
            </w:r>
          </w:p>
          <w:p w:rsidR="00000000" w:rsidRPr="00896713" w:rsidP="00896713">
            <w:pPr>
              <w:pStyle w:val="List2"/>
            </w:pPr>
            <w:r w:rsidRPr="00896713">
              <w:t>2.3.</w:t>
            </w:r>
            <w:r w:rsidRPr="00896713">
              <w:tab/>
              <w:t>The suitability of current food productio</w:t>
            </w:r>
            <w:r w:rsidRPr="00896713">
              <w:t>n methods and current food products are assessed against dietary requirements</w:t>
            </w:r>
          </w:p>
          <w:p w:rsidR="00000000" w:rsidP="00896713">
            <w:pPr>
              <w:pStyle w:val="List2"/>
              <w:rPr>
                <w:lang w:val="en-NZ"/>
              </w:rPr>
            </w:pPr>
            <w:r w:rsidRPr="00896713">
              <w:t>2.4.</w:t>
            </w:r>
            <w:r w:rsidRPr="00896713">
              <w:tab/>
              <w:t>If required alternative processes and products are identified</w:t>
            </w:r>
          </w:p>
        </w:tc>
      </w:tr>
      <w:tr w:rsidTr="008D1BB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List"/>
              <w:rPr>
                <w:lang w:val="en-NZ"/>
              </w:rPr>
            </w:pPr>
            <w:r w:rsidRPr="00896713">
              <w:t>3.</w:t>
            </w:r>
            <w:r w:rsidRPr="00896713">
              <w:tab/>
              <w:t>Identify common food-related allergies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List2"/>
            </w:pPr>
            <w:r w:rsidRPr="00896713">
              <w:t>3.1.</w:t>
            </w:r>
            <w:r w:rsidRPr="00896713">
              <w:tab/>
              <w:t>Common food-related allergies are identified</w:t>
            </w:r>
          </w:p>
          <w:p w:rsidR="00000000" w:rsidRPr="00896713" w:rsidP="00896713">
            <w:pPr>
              <w:pStyle w:val="List2"/>
            </w:pPr>
            <w:r w:rsidRPr="00896713">
              <w:t>3.2.</w:t>
            </w:r>
            <w:r w:rsidRPr="00896713">
              <w:tab/>
              <w:t>Risk assessme</w:t>
            </w:r>
            <w:r w:rsidRPr="00896713">
              <w:t>nt is made of current products and processes against common food-related allergies</w:t>
            </w:r>
          </w:p>
          <w:p w:rsidR="00000000" w:rsidRPr="00896713" w:rsidP="00896713">
            <w:pPr>
              <w:pStyle w:val="List2"/>
            </w:pPr>
            <w:r w:rsidRPr="00896713">
              <w:t>3.3.</w:t>
            </w:r>
            <w:r w:rsidRPr="00896713">
              <w:tab/>
              <w:t>Procedures to avoid contamination with allergens are identified</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9" w:name="O_75863"/>
      <w:bookmarkEnd w:id="9"/>
      <w:r w:rsidRPr="00896713">
        <w:t>Required Skills and Knowledge</w:t>
      </w:r>
    </w:p>
    <w:tbl>
      <w:tblPr>
        <w:tblW w:w="0" w:type="auto"/>
        <w:tblLayout w:type="fixed"/>
        <w:tblCellMar>
          <w:left w:w="62" w:type="dxa"/>
          <w:right w:w="62" w:type="dxa"/>
        </w:tblCellMar>
        <w:tblLook w:val="0000"/>
      </w:tblPr>
      <w:tblGrid>
        <w:gridCol w:w="8522"/>
      </w:tblGrid>
      <w:tr w:rsidTr="008D1B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REQUIRED SKILLS AND KNOWLEDGE</w:t>
            </w:r>
          </w:p>
        </w:tc>
      </w:tr>
      <w:tr w:rsidTr="008D1B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This section describes the skills and knowledge required for this unit.</w:t>
            </w:r>
          </w:p>
        </w:tc>
      </w:tr>
      <w:tr w:rsidTr="008D1B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Required skills</w:t>
            </w:r>
          </w:p>
        </w:tc>
      </w:tr>
      <w:tr w:rsidTr="008D1B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rPr>
                <w:rStyle w:val="BoldandItalics"/>
              </w:rPr>
              <w:t>Ability to</w:t>
            </w:r>
            <w:r w:rsidRPr="00896713">
              <w:t>:</w:t>
            </w:r>
          </w:p>
          <w:p w:rsidR="00000000" w:rsidRPr="00896713" w:rsidP="00896713">
            <w:pPr>
              <w:pStyle w:val="ListBullet"/>
            </w:pPr>
            <w:r w:rsidRPr="00896713">
              <w:t>use communication skills to interpret customer requests and suggest appropriate products that meet customer requirements</w:t>
            </w:r>
          </w:p>
          <w:p w:rsidR="00000000" w:rsidRPr="00896713" w:rsidP="00896713">
            <w:pPr>
              <w:pStyle w:val="ListBullet"/>
            </w:pPr>
            <w:r w:rsidRPr="00896713">
              <w:t>access information on cultural, r</w:t>
            </w:r>
            <w:r w:rsidRPr="00896713">
              <w:t>eligious and dietary needs</w:t>
            </w:r>
          </w:p>
          <w:p w:rsidR="00000000" w:rsidP="00896713">
            <w:pPr>
              <w:pStyle w:val="ListBullet"/>
              <w:rPr>
                <w:lang w:val="en-NZ"/>
              </w:rPr>
            </w:pPr>
            <w:r w:rsidRPr="00896713">
              <w:t>apply product knowledge to determine appropriate food products and processes to comply with cultural, religious or dietary considerations</w:t>
            </w:r>
          </w:p>
        </w:tc>
      </w:tr>
      <w:tr w:rsidTr="008D1B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Required knowledge</w:t>
            </w:r>
          </w:p>
        </w:tc>
      </w:tr>
      <w:tr w:rsidTr="008D1B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rPr>
                <w:rStyle w:val="BoldandItalics"/>
              </w:rPr>
              <w:t>Knowledge of</w:t>
            </w:r>
            <w:r w:rsidRPr="00896713">
              <w:t>:</w:t>
            </w:r>
          </w:p>
          <w:p w:rsidR="00000000" w:rsidRPr="00896713" w:rsidP="00896713">
            <w:pPr>
              <w:pStyle w:val="ListBullet"/>
            </w:pPr>
            <w:r w:rsidRPr="00896713">
              <w:t xml:space="preserve">ingredients of available products </w:t>
            </w:r>
          </w:p>
          <w:p w:rsidR="00000000" w:rsidRPr="00896713" w:rsidP="00896713">
            <w:pPr>
              <w:pStyle w:val="ListBullet"/>
            </w:pPr>
            <w:r w:rsidRPr="00896713">
              <w:t>food production processes</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10" w:name="O_75864"/>
      <w:bookmarkEnd w:id="10"/>
      <w:r w:rsidRPr="00896713">
        <w:t>Evidence Guide</w:t>
      </w:r>
    </w:p>
    <w:tbl>
      <w:tblPr>
        <w:tblW w:w="9570" w:type="dxa"/>
        <w:tblLayout w:type="fixed"/>
        <w:tblCellMar>
          <w:left w:w="62" w:type="dxa"/>
          <w:right w:w="62" w:type="dxa"/>
        </w:tblCellMar>
        <w:tblLook w:val="0000"/>
      </w:tblPr>
      <w:tblGrid>
        <w:gridCol w:w="3908"/>
        <w:gridCol w:w="5662"/>
      </w:tblGrid>
      <w:tr w:rsidTr="008D1B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EVIDENCE GUIDE</w:t>
            </w:r>
          </w:p>
        </w:tc>
      </w:tr>
      <w:tr w:rsidTr="008D1B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The Evidence Guide provides advice on assessment and must be read in conjunction with the performance criteria, required skills and knowledge, range statement and the A</w:t>
            </w:r>
            <w:r w:rsidRPr="00896713">
              <w:t>ssessment Guidelines for the Training Package.</w:t>
            </w:r>
          </w:p>
        </w:tc>
      </w:tr>
      <w:tr w:rsidTr="008D1B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Assessment must be carried out in a manner that recognises the cultural and literacy requirements of the assessee and is appropriate to the work performed. Competence in this unit must</w:t>
            </w:r>
            <w:r w:rsidRPr="00896713">
              <w:t xml:space="preserve"> be achieved in accordance with food safety standards and regulations.</w:t>
            </w:r>
          </w:p>
        </w:tc>
      </w:tr>
      <w:tr w:rsidTr="008D1B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Evidence of ability to:</w:t>
            </w:r>
          </w:p>
          <w:p w:rsidR="00000000" w:rsidRPr="00896713" w:rsidP="00896713">
            <w:pPr>
              <w:pStyle w:val="ListBullet"/>
            </w:pPr>
            <w:r w:rsidRPr="00896713">
              <w:t xml:space="preserve">identify the food products commonly associated cultural, religious </w:t>
            </w:r>
            <w:r w:rsidRPr="00896713">
              <w:t>and dietary requirements</w:t>
            </w:r>
          </w:p>
          <w:p w:rsidR="00000000" w:rsidRPr="00896713" w:rsidP="00896713">
            <w:pPr>
              <w:pStyle w:val="ListBullet"/>
            </w:pPr>
            <w:r w:rsidRPr="00896713">
              <w:t>identify food processes commonly associated cultural religious and dietary requirements</w:t>
            </w:r>
          </w:p>
          <w:p w:rsidR="00000000" w:rsidP="00896713">
            <w:pPr>
              <w:pStyle w:val="ListBullet"/>
              <w:rPr>
                <w:lang w:val="en-NZ"/>
              </w:rPr>
            </w:pPr>
            <w:r w:rsidRPr="00896713">
              <w:t>identify common food allergens and contamination risks in the production process.</w:t>
            </w:r>
          </w:p>
        </w:tc>
      </w:tr>
      <w:tr w:rsidTr="008D1B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Assessment must occur in a real or simulated workplace where the assessee has access to:</w:t>
            </w:r>
          </w:p>
          <w:p w:rsidR="00000000" w:rsidRPr="00896713" w:rsidP="00896713">
            <w:pPr>
              <w:pStyle w:val="ListBullet"/>
            </w:pPr>
            <w:r w:rsidRPr="00896713">
              <w:t xml:space="preserve">work procedures, including advice on relevant product requirements, safe work practices, food safety, quality and environmental requirements </w:t>
            </w:r>
          </w:p>
          <w:p w:rsidR="00000000" w:rsidRPr="00896713" w:rsidP="00896713">
            <w:pPr>
              <w:pStyle w:val="ListBullet"/>
            </w:pPr>
            <w:r w:rsidRPr="00896713">
              <w:t>recipes and customer spec</w:t>
            </w:r>
            <w:r w:rsidRPr="00896713">
              <w:t>ifications</w:t>
            </w:r>
          </w:p>
          <w:p w:rsidR="00000000" w:rsidRPr="00896713" w:rsidP="00896713">
            <w:pPr>
              <w:pStyle w:val="ListBullet"/>
            </w:pPr>
            <w:r w:rsidRPr="00896713">
              <w:t xml:space="preserve">production equipment appropriate to product type </w:t>
            </w:r>
          </w:p>
          <w:p w:rsidR="00000000" w:rsidRPr="00896713" w:rsidP="00896713">
            <w:pPr>
              <w:pStyle w:val="ListBullet"/>
            </w:pPr>
            <w:r w:rsidRPr="00896713">
              <w:t>materials/ingredients to meet recipe requirements</w:t>
            </w:r>
          </w:p>
          <w:p w:rsidR="00000000" w:rsidRPr="00896713" w:rsidP="00896713">
            <w:pPr>
              <w:pStyle w:val="ListBullet"/>
            </w:pPr>
            <w:r w:rsidRPr="00896713">
              <w:t>ingredient pricing information</w:t>
            </w:r>
          </w:p>
          <w:p w:rsidR="00000000" w:rsidRPr="00896713" w:rsidP="00896713">
            <w:pPr>
              <w:pStyle w:val="ListBullet"/>
            </w:pPr>
            <w:r w:rsidRPr="00896713">
              <w:t>personal protective clothing, equipment and material safety data sheets (MSDS) as required</w:t>
            </w:r>
          </w:p>
          <w:p w:rsidR="00000000" w:rsidP="00896713">
            <w:pPr>
              <w:pStyle w:val="ListBullet"/>
              <w:rPr>
                <w:lang w:val="en-NZ"/>
              </w:rPr>
            </w:pPr>
            <w:r w:rsidRPr="00896713">
              <w:t>cleaning procedures, ma</w:t>
            </w:r>
            <w:r w:rsidRPr="00896713">
              <w:t>terials and equipment as required.</w:t>
            </w:r>
          </w:p>
        </w:tc>
      </w:tr>
      <w:tr w:rsidTr="008D1B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 xml:space="preserve">This unit should be assessed together with core units and other units of competency relevant to the function or work role. </w:t>
            </w:r>
          </w:p>
        </w:tc>
      </w:tr>
      <w:tr w:rsidTr="008D1BB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To ensure consistency in one's perform</w:t>
            </w:r>
            <w:r w:rsidRPr="00896713">
              <w:t>ance, competency should be demonstrated on more than one occasion over a period of time in order to cover a variety of circumstances, cases and responsibilities, and where possible, over a number of assessment activities.</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11" w:name="O_75865"/>
      <w:bookmarkEnd w:id="11"/>
      <w:r w:rsidRPr="00896713">
        <w:t>Range Statement</w:t>
      </w:r>
    </w:p>
    <w:tbl>
      <w:tblPr>
        <w:tblW w:w="0" w:type="auto"/>
        <w:tblLayout w:type="fixed"/>
        <w:tblCellMar>
          <w:left w:w="62" w:type="dxa"/>
          <w:right w:w="62" w:type="dxa"/>
        </w:tblCellMar>
        <w:tblLook w:val="0000"/>
      </w:tblPr>
      <w:tblGrid>
        <w:gridCol w:w="3511"/>
        <w:gridCol w:w="5011"/>
      </w:tblGrid>
      <w:tr w:rsidTr="008D1B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RANGE STATEMENT</w:t>
            </w:r>
          </w:p>
        </w:tc>
      </w:tr>
      <w:tr w:rsidTr="008D1B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The range statement relates to the unit of competency as a whole. It allows for different work environments and situations that may affect performance. Bold italicised wording, if used in the performance criteria, is detailed below. Essen</w:t>
            </w:r>
            <w:r w:rsidRPr="00896713">
              <w:t>tial operating conditions that may be present with training and assessment (depending on the work situation, needs of the candidate, accessibility of the item, and local industry and regional contexts) may also be included.</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t>Work is carried out according to company policies and procedures, regulatory and licensing requirements, legislative requirements, and industrial awards and agreements</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Legislative requirements are typically reflected in procedures</w:t>
            </w:r>
            <w:r w:rsidRPr="00896713">
              <w:t xml:space="preserve"> and specifications. Legislation relevant to this industry includes:</w:t>
            </w:r>
          </w:p>
          <w:p w:rsidR="00000000" w:rsidRPr="00896713" w:rsidP="00896713">
            <w:pPr>
              <w:pStyle w:val="ListBullet"/>
            </w:pPr>
            <w:r w:rsidRPr="00896713">
              <w:t>the Food Standards, Code including labelling, weights and measures legislation</w:t>
            </w:r>
          </w:p>
          <w:p w:rsidR="00000000" w:rsidP="00896713">
            <w:pPr>
              <w:pStyle w:val="ListBullet"/>
              <w:rPr>
                <w:lang w:val="en-NZ"/>
              </w:rPr>
            </w:pPr>
            <w:r w:rsidRPr="00896713">
              <w:t>legislation covering food safety, environmental management, occupational health and safety (OHS), anti-discr</w:t>
            </w:r>
            <w:r w:rsidRPr="00896713">
              <w:t xml:space="preserve">imination and equal opportunity </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Workplace information can include:</w:t>
            </w:r>
          </w:p>
          <w:p w:rsidR="00000000" w:rsidRPr="00896713" w:rsidP="00896713">
            <w:pPr>
              <w:pStyle w:val="ListBullet"/>
            </w:pPr>
            <w:r w:rsidRPr="00896713">
              <w:t>verbal or written operating procedures</w:t>
            </w:r>
          </w:p>
          <w:p w:rsidR="00000000" w:rsidRPr="00896713" w:rsidP="00896713">
            <w:pPr>
              <w:pStyle w:val="ListBullet"/>
            </w:pPr>
            <w:r w:rsidRPr="00896713">
              <w:t>specifications</w:t>
            </w:r>
          </w:p>
          <w:p w:rsidR="00000000" w:rsidRPr="00896713" w:rsidP="00896713">
            <w:pPr>
              <w:pStyle w:val="ListBullet"/>
            </w:pPr>
            <w:r w:rsidRPr="00896713">
              <w:t xml:space="preserve">production schedules </w:t>
            </w:r>
          </w:p>
          <w:p w:rsidR="00000000" w:rsidP="00896713">
            <w:pPr>
              <w:pStyle w:val="ListBullet"/>
              <w:rPr>
                <w:lang w:val="en-NZ"/>
              </w:rPr>
            </w:pPr>
            <w:r w:rsidRPr="00896713">
              <w:t xml:space="preserve">recipe instructions </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Specific cultural and religious needs</w:t>
            </w:r>
            <w:r w:rsidRPr="00896713">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Spe</w:t>
            </w:r>
            <w:r w:rsidRPr="00896713">
              <w:t>cific cultural and religious needs may include:</w:t>
            </w:r>
          </w:p>
          <w:p w:rsidR="00000000" w:rsidRPr="00896713" w:rsidP="00896713">
            <w:pPr>
              <w:pStyle w:val="ListBullet"/>
            </w:pPr>
            <w:r w:rsidRPr="00896713">
              <w:t>foods prepared to cultural and religious dietary laws (e.g. Kosher and Halal)</w:t>
            </w:r>
          </w:p>
          <w:p w:rsidR="00000000" w:rsidRPr="00896713" w:rsidP="00896713">
            <w:pPr>
              <w:pStyle w:val="ListBullet"/>
            </w:pPr>
            <w:r w:rsidRPr="00896713">
              <w:t xml:space="preserve">national and regional food products </w:t>
            </w:r>
          </w:p>
          <w:p w:rsidR="00000000" w:rsidRPr="00896713" w:rsidP="00896713">
            <w:pPr>
              <w:pStyle w:val="ListBullet"/>
            </w:pPr>
            <w:r w:rsidRPr="00896713">
              <w:t>foods that mark significant events (e.g. Christmas, Ramadan, Easter, Rosh Hashanah, Passover,</w:t>
            </w:r>
            <w:r w:rsidRPr="00896713">
              <w:t xml:space="preserve"> Zul Hijjah and weddings) </w:t>
            </w:r>
          </w:p>
          <w:p w:rsidR="00000000" w:rsidRPr="00896713" w:rsidP="00896713">
            <w:pPr>
              <w:pStyle w:val="ListBullet"/>
            </w:pPr>
            <w:r w:rsidRPr="00896713">
              <w:t>feasting</w:t>
            </w:r>
          </w:p>
          <w:p w:rsidR="00000000" w:rsidRPr="00896713" w:rsidP="00896713">
            <w:pPr>
              <w:pStyle w:val="ListBullet"/>
            </w:pPr>
            <w:r w:rsidRPr="00896713">
              <w:t>fasting</w:t>
            </w:r>
          </w:p>
          <w:p w:rsidR="00000000" w:rsidRPr="00896713" w:rsidP="00896713">
            <w:pPr>
              <w:pStyle w:val="ListBullet"/>
            </w:pPr>
            <w:r w:rsidRPr="00896713">
              <w:t>alcohol-free beverages</w:t>
            </w:r>
          </w:p>
          <w:p w:rsidR="00000000" w:rsidRPr="00896713" w:rsidP="00896713">
            <w:pPr>
              <w:pStyle w:val="ListBullet"/>
            </w:pPr>
            <w:r w:rsidRPr="00896713">
              <w:t>pork-free foods</w:t>
            </w:r>
          </w:p>
          <w:p w:rsidR="00000000" w:rsidRPr="00896713" w:rsidP="00896713">
            <w:pPr>
              <w:pStyle w:val="ListBullet"/>
            </w:pPr>
            <w:r w:rsidRPr="00896713">
              <w:t>beef-free foods</w:t>
            </w:r>
          </w:p>
          <w:p w:rsidR="00000000" w:rsidP="00896713">
            <w:pPr>
              <w:pStyle w:val="ListBullet"/>
              <w:rPr>
                <w:lang w:val="en-NZ"/>
              </w:rPr>
            </w:pPr>
            <w:r w:rsidRPr="00896713">
              <w:t>vegetarian</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Specific dietary needs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 xml:space="preserve">Specific dietary needs may include: </w:t>
            </w:r>
          </w:p>
          <w:p w:rsidR="00000000" w:rsidRPr="00896713" w:rsidP="00896713">
            <w:pPr>
              <w:pStyle w:val="ListBullet"/>
            </w:pPr>
            <w:r w:rsidRPr="00896713">
              <w:t>low GI</w:t>
            </w:r>
          </w:p>
          <w:p w:rsidR="00000000" w:rsidRPr="00896713" w:rsidP="00896713">
            <w:pPr>
              <w:pStyle w:val="ListBullet"/>
            </w:pPr>
            <w:r w:rsidRPr="00896713">
              <w:t>sugar free and/or fat free</w:t>
            </w:r>
          </w:p>
          <w:p w:rsidR="00000000" w:rsidRPr="00896713" w:rsidP="00896713">
            <w:pPr>
              <w:pStyle w:val="ListBullet"/>
            </w:pPr>
            <w:r w:rsidRPr="00896713">
              <w:t>dairy free</w:t>
            </w:r>
          </w:p>
          <w:p w:rsidR="00000000" w:rsidRPr="00896713" w:rsidP="00896713">
            <w:pPr>
              <w:pStyle w:val="ListBullet"/>
            </w:pPr>
            <w:r w:rsidRPr="00896713">
              <w:t xml:space="preserve">gluten free </w:t>
            </w:r>
          </w:p>
          <w:p w:rsidR="00000000" w:rsidRPr="00896713" w:rsidP="00896713">
            <w:pPr>
              <w:pStyle w:val="ListBullet"/>
            </w:pPr>
            <w:r w:rsidRPr="00896713">
              <w:t xml:space="preserve">flourless </w:t>
            </w:r>
          </w:p>
          <w:p w:rsidR="00000000" w:rsidRPr="00896713" w:rsidP="00896713">
            <w:pPr>
              <w:pStyle w:val="ListBullet"/>
            </w:pPr>
            <w:r w:rsidRPr="00896713">
              <w:t xml:space="preserve">rice flour </w:t>
            </w:r>
          </w:p>
          <w:p w:rsidR="00000000" w:rsidRPr="00896713" w:rsidP="00896713">
            <w:pPr>
              <w:pStyle w:val="ListBullet"/>
            </w:pPr>
            <w:r w:rsidRPr="00896713">
              <w:t>yeast free</w:t>
            </w:r>
          </w:p>
          <w:p w:rsidR="00000000" w:rsidRPr="00896713" w:rsidP="00896713">
            <w:pPr>
              <w:pStyle w:val="ListBullet"/>
            </w:pPr>
            <w:r w:rsidRPr="00896713">
              <w:t xml:space="preserve">low fat </w:t>
            </w:r>
          </w:p>
          <w:p w:rsidR="00000000" w:rsidRPr="00896713" w:rsidP="00896713">
            <w:pPr>
              <w:pStyle w:val="ListBullet"/>
            </w:pPr>
            <w:r w:rsidRPr="00896713">
              <w:t xml:space="preserve">low salt </w:t>
            </w:r>
          </w:p>
          <w:p w:rsidR="00000000" w:rsidRPr="00896713" w:rsidP="00896713">
            <w:pPr>
              <w:pStyle w:val="ListBullet"/>
            </w:pPr>
            <w:r w:rsidRPr="00896713">
              <w:t>vegetarian</w:t>
            </w:r>
          </w:p>
          <w:p w:rsidR="00000000" w:rsidP="00896713">
            <w:pPr>
              <w:pStyle w:val="ListBullet"/>
              <w:rPr>
                <w:lang w:val="en-NZ"/>
              </w:rPr>
            </w:pPr>
            <w:r w:rsidRPr="00896713">
              <w:t xml:space="preserve">vegan </w:t>
            </w:r>
          </w:p>
        </w:tc>
      </w:tr>
      <w:tr w:rsidTr="008D1BB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Common allergies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Common allergies include allergies to:</w:t>
            </w:r>
          </w:p>
          <w:p w:rsidR="00000000" w:rsidRPr="00896713" w:rsidP="00896713">
            <w:pPr>
              <w:pStyle w:val="ListBullet"/>
            </w:pPr>
            <w:r w:rsidRPr="00896713">
              <w:t>dairy products</w:t>
            </w:r>
          </w:p>
          <w:p w:rsidR="00000000" w:rsidRPr="00896713" w:rsidP="00896713">
            <w:pPr>
              <w:pStyle w:val="ListBullet"/>
            </w:pPr>
            <w:r w:rsidRPr="00896713">
              <w:t xml:space="preserve">peanuts </w:t>
            </w:r>
          </w:p>
          <w:p w:rsidR="00000000" w:rsidRPr="00896713" w:rsidP="00896713">
            <w:pPr>
              <w:pStyle w:val="ListBullet"/>
            </w:pPr>
            <w:r w:rsidRPr="00896713">
              <w:t xml:space="preserve">wheat </w:t>
            </w:r>
          </w:p>
        </w:tc>
      </w:tr>
    </w:tbl>
    <w:p w:rsidR="008D1BB1" w:rsidP="00896713">
      <w:pPr>
        <w:pStyle w:val="BodyText"/>
      </w:pPr>
    </w:p>
    <w:p w:rsidR="008D1BB1" w:rsidP="00896713">
      <w:pPr>
        <w:pStyle w:val="BodyText"/>
      </w:pPr>
    </w:p>
    <w:p w:rsidR="00000000" w:rsidRPr="00896713" w:rsidP="00896713">
      <w:pPr>
        <w:pStyle w:val="Heading1"/>
      </w:pPr>
      <w:bookmarkStart w:id="12" w:name="O_75866"/>
      <w:bookmarkEnd w:id="12"/>
      <w:r w:rsidRPr="00896713">
        <w:t>Unit Sector(s)</w:t>
      </w:r>
    </w:p>
    <w:tbl>
      <w:tblPr>
        <w:tblW w:w="0" w:type="auto"/>
        <w:tblLayout w:type="fixed"/>
        <w:tblCellMar>
          <w:left w:w="62" w:type="dxa"/>
          <w:right w:w="62" w:type="dxa"/>
        </w:tblCellMar>
        <w:tblLook w:val="0000"/>
      </w:tblPr>
      <w:tblGrid>
        <w:gridCol w:w="2598"/>
        <w:gridCol w:w="5924"/>
      </w:tblGrid>
      <w:tr w:rsidTr="008D1BB1">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r w:rsidRPr="00896713">
              <w:t>Operational</w:t>
            </w: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13" w:name="O_155885"/>
      <w:bookmarkEnd w:id="13"/>
      <w:r w:rsidRPr="00896713">
        <w:t>Competency field</w:t>
      </w:r>
    </w:p>
    <w:tbl>
      <w:tblPr>
        <w:tblW w:w="0" w:type="auto"/>
        <w:tblLayout w:type="fixed"/>
        <w:tblCellMar>
          <w:left w:w="62" w:type="dxa"/>
          <w:right w:w="62" w:type="dxa"/>
        </w:tblCellMar>
        <w:tblLook w:val="0000"/>
      </w:tblPr>
      <w:tblGrid>
        <w:gridCol w:w="2776"/>
        <w:gridCol w:w="5746"/>
      </w:tblGrid>
      <w:tr w:rsidTr="008D1BB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p>
        </w:tc>
      </w:tr>
    </w:tbl>
    <w:p w:rsidR="00000000" w:rsidRPr="00896713" w:rsidP="00896713">
      <w:pPr>
        <w:pStyle w:val="BodyText"/>
      </w:pPr>
    </w:p>
    <w:p w:rsidR="00000000" w:rsidRPr="00896713" w:rsidP="00896713">
      <w:pPr>
        <w:pStyle w:val="AllowPageBreak"/>
      </w:pPr>
    </w:p>
    <w:p w:rsidR="00000000" w:rsidRPr="00896713" w:rsidP="00896713">
      <w:pPr>
        <w:pStyle w:val="Heading1"/>
      </w:pPr>
      <w:bookmarkStart w:id="14" w:name="O_155884"/>
      <w:bookmarkEnd w:id="14"/>
      <w:r w:rsidRPr="00896713">
        <w:t>Co-requisite units</w:t>
      </w:r>
    </w:p>
    <w:tbl>
      <w:tblPr>
        <w:tblW w:w="0" w:type="auto"/>
        <w:tblLayout w:type="fixed"/>
        <w:tblCellMar>
          <w:left w:w="62" w:type="dxa"/>
          <w:right w:w="62" w:type="dxa"/>
        </w:tblCellMar>
        <w:tblLook w:val="0000"/>
      </w:tblPr>
      <w:tblGrid>
        <w:gridCol w:w="2633"/>
        <w:gridCol w:w="1364"/>
        <w:gridCol w:w="4525"/>
      </w:tblGrid>
      <w:tr w:rsidTr="008D1BB1">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r w:rsidRPr="00896713">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713">
            <w:pPr>
              <w:pStyle w:val="BodyText"/>
              <w:rPr>
                <w:lang w:val="en-NZ"/>
              </w:rPr>
            </w:pPr>
          </w:p>
        </w:tc>
      </w:tr>
      <w:tr w:rsidTr="008D1BB1">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713" w:rsidP="00896713">
            <w:pPr>
              <w:pStyle w:val="BodyText"/>
            </w:pPr>
          </w:p>
        </w:tc>
      </w:tr>
    </w:tbl>
    <w:p w:rsidR="00000000" w:rsidRPr="00896713" w:rsidP="00896713">
      <w:pPr>
        <w:pStyle w:val="BodyText"/>
      </w:pPr>
    </w:p>
    <w:p w:rsidR="00000000" w:rsidRPr="00896713" w:rsidP="00896713"/>
    <w:sectPr w:rsidSect="008967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1BB1" w:rsidP="008D1B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B1" w:rsidP="008967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1BB1" w:rsidP="008967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D1BB1" w:rsidP="008967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13" w:rsidRPr="008D1BB1" w:rsidP="008D1B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B1" w:rsidRPr="002D2AF8" w:rsidP="00896713">
    <w:pPr>
      <w:pStyle w:val="Header"/>
      <w:framePr w:wrap="around"/>
    </w:pPr>
    <w:r>
      <w:fldChar w:fldCharType="begin"/>
    </w:r>
    <w:r>
      <w:instrText xml:space="preserve"> TITLE   \* MERGEFORMAT </w:instrText>
    </w:r>
    <w:r>
      <w:fldChar w:fldCharType="separate"/>
    </w:r>
    <w:r>
      <w:t>FDFOP3006A Identify cultural, religious and dietary considerations for food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D1BB1" w:rsidP="00896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49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713"/>
    <w:pPr>
      <w:spacing w:before="360" w:after="60"/>
      <w:outlineLvl w:val="0"/>
    </w:pPr>
    <w:rPr>
      <w:sz w:val="32"/>
    </w:rPr>
  </w:style>
  <w:style w:type="paragraph" w:styleId="Heading2">
    <w:name w:val="heading 2"/>
    <w:basedOn w:val="HeadingBase"/>
    <w:next w:val="BodyText"/>
    <w:link w:val="Heading2Char"/>
    <w:qFormat/>
    <w:rsid w:val="00896713"/>
    <w:pPr>
      <w:keepLines/>
      <w:spacing w:before="240" w:after="120"/>
      <w:outlineLvl w:val="1"/>
    </w:pPr>
    <w:rPr>
      <w:sz w:val="28"/>
      <w:szCs w:val="40"/>
    </w:rPr>
  </w:style>
  <w:style w:type="paragraph" w:styleId="Heading3">
    <w:name w:val="heading 3"/>
    <w:basedOn w:val="HeadingBase"/>
    <w:next w:val="BodyText"/>
    <w:link w:val="Heading3Char"/>
    <w:qFormat/>
    <w:rsid w:val="00896713"/>
    <w:pPr>
      <w:spacing w:before="180" w:after="120"/>
      <w:outlineLvl w:val="2"/>
    </w:pPr>
    <w:rPr>
      <w:spacing w:val="-10"/>
      <w:kern w:val="32"/>
    </w:rPr>
  </w:style>
  <w:style w:type="paragraph" w:styleId="Heading4">
    <w:name w:val="heading 4"/>
    <w:basedOn w:val="HeadingBase"/>
    <w:next w:val="BodyText"/>
    <w:link w:val="Heading4Char"/>
    <w:qFormat/>
    <w:rsid w:val="00896713"/>
    <w:pPr>
      <w:spacing w:before="160" w:after="120"/>
      <w:outlineLvl w:val="3"/>
    </w:pPr>
    <w:rPr>
      <w:sz w:val="22"/>
    </w:rPr>
  </w:style>
  <w:style w:type="paragraph" w:styleId="Heading5">
    <w:name w:val="heading 5"/>
    <w:basedOn w:val="HeadingBase"/>
    <w:next w:val="Normal"/>
    <w:link w:val="Heading5Char"/>
    <w:qFormat/>
    <w:rsid w:val="00896713"/>
    <w:pPr>
      <w:spacing w:before="80"/>
      <w:outlineLvl w:val="4"/>
    </w:pPr>
    <w:rPr>
      <w:color w:val="918585"/>
      <w:sz w:val="20"/>
    </w:rPr>
  </w:style>
  <w:style w:type="paragraph" w:styleId="Heading6">
    <w:name w:val="heading 6"/>
    <w:basedOn w:val="HeadingBase"/>
    <w:next w:val="Normal"/>
    <w:link w:val="Heading6Char"/>
    <w:qFormat/>
    <w:rsid w:val="00896713"/>
    <w:pPr>
      <w:spacing w:before="60"/>
      <w:outlineLvl w:val="5"/>
    </w:pPr>
    <w:rPr>
      <w:color w:val="918585"/>
      <w:sz w:val="20"/>
    </w:rPr>
  </w:style>
  <w:style w:type="paragraph" w:styleId="Heading7">
    <w:name w:val="heading 7"/>
    <w:basedOn w:val="Normal"/>
    <w:next w:val="Normal"/>
    <w:link w:val="Heading7Char"/>
    <w:qFormat/>
    <w:rsid w:val="00896713"/>
    <w:pPr>
      <w:ind w:left="720"/>
      <w:outlineLvl w:val="6"/>
    </w:pPr>
    <w:rPr>
      <w:i/>
    </w:rPr>
  </w:style>
  <w:style w:type="paragraph" w:styleId="Heading8">
    <w:name w:val="heading 8"/>
    <w:basedOn w:val="Normal"/>
    <w:next w:val="Normal"/>
    <w:link w:val="Heading8Char"/>
    <w:qFormat/>
    <w:rsid w:val="00896713"/>
    <w:pPr>
      <w:ind w:left="720"/>
      <w:outlineLvl w:val="7"/>
    </w:pPr>
    <w:rPr>
      <w:i/>
    </w:rPr>
  </w:style>
  <w:style w:type="paragraph" w:styleId="Heading9">
    <w:name w:val="heading 9"/>
    <w:basedOn w:val="Normal"/>
    <w:next w:val="Normal"/>
    <w:link w:val="Heading9Char"/>
    <w:qFormat/>
    <w:rsid w:val="00896713"/>
    <w:pPr>
      <w:ind w:left="720"/>
      <w:outlineLvl w:val="8"/>
    </w:pPr>
    <w:rPr>
      <w:i/>
    </w:rPr>
  </w:style>
  <w:style w:type="character" w:default="1" w:styleId="DefaultParagraphFont">
    <w:name w:val="Default Paragraph Font"/>
    <w:uiPriority w:val="1"/>
    <w:unhideWhenUsed/>
    <w:rsid w:val="00896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713"/>
  </w:style>
  <w:style w:type="character" w:customStyle="1" w:styleId="Heading1Char">
    <w:name w:val="Heading 1 Char"/>
    <w:basedOn w:val="DefaultParagraphFont"/>
    <w:link w:val="Heading1"/>
    <w:rsid w:val="00896713"/>
    <w:rPr>
      <w:rFonts w:ascii="Times New Roman" w:eastAsia="Times New Roman" w:hAnsi="Times New Roman" w:cs="Times New Roman"/>
      <w:b/>
      <w:sz w:val="32"/>
      <w:szCs w:val="20"/>
      <w:lang w:eastAsia="en-US"/>
    </w:rPr>
  </w:style>
  <w:style w:type="paragraph" w:styleId="BodyText">
    <w:name w:val="Body Text"/>
    <w:basedOn w:val="Normal"/>
    <w:link w:val="BodyTextChar"/>
    <w:rsid w:val="008967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713"/>
    <w:rPr>
      <w:rFonts w:ascii="Times New Roman" w:eastAsia="Times New Roman" w:hAnsi="Times New Roman" w:cs="Times New Roman"/>
      <w:sz w:val="24"/>
      <w:lang w:eastAsia="en-US"/>
    </w:rPr>
  </w:style>
  <w:style w:type="paragraph" w:styleId="Footer">
    <w:name w:val="footer"/>
    <w:basedOn w:val="Normal"/>
    <w:link w:val="FooterChar"/>
    <w:rsid w:val="00896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713"/>
    <w:rPr>
      <w:rFonts w:ascii="Times New Roman" w:eastAsia="Times New Roman" w:hAnsi="Times New Roman" w:cs="Times New Roman"/>
      <w:sz w:val="16"/>
      <w:lang w:eastAsia="en-US"/>
    </w:rPr>
  </w:style>
  <w:style w:type="paragraph" w:styleId="List">
    <w:name w:val="List"/>
    <w:basedOn w:val="BodyText"/>
    <w:next w:val="BodyText"/>
    <w:rsid w:val="00896713"/>
    <w:pPr>
      <w:tabs>
        <w:tab w:val="left" w:pos="340"/>
      </w:tabs>
      <w:spacing w:before="60" w:after="60"/>
      <w:ind w:left="340" w:hanging="340"/>
    </w:pPr>
  </w:style>
  <w:style w:type="paragraph" w:styleId="ListBullet">
    <w:name w:val="List Bullet"/>
    <w:basedOn w:val="List"/>
    <w:rsid w:val="00896713"/>
    <w:pPr>
      <w:numPr>
        <w:numId w:val="12"/>
      </w:numPr>
      <w:tabs>
        <w:tab w:val="clear" w:pos="340"/>
      </w:tabs>
      <w:spacing w:before="40" w:after="40"/>
    </w:pPr>
  </w:style>
  <w:style w:type="character" w:customStyle="1" w:styleId="SpecialBold">
    <w:name w:val="Special Bold"/>
    <w:basedOn w:val="DefaultParagraphFont"/>
    <w:rsid w:val="00896713"/>
    <w:rPr>
      <w:b/>
      <w:spacing w:val="0"/>
    </w:rPr>
  </w:style>
  <w:style w:type="paragraph" w:customStyle="1" w:styleId="SuperHeading">
    <w:name w:val="SuperHeading"/>
    <w:basedOn w:val="Normal"/>
    <w:rsid w:val="00896713"/>
    <w:pPr>
      <w:spacing w:before="240" w:after="120"/>
      <w:outlineLvl w:val="0"/>
    </w:pPr>
    <w:rPr>
      <w:rFonts w:ascii="Times New Roman" w:hAnsi="Times New Roman"/>
      <w:b/>
      <w:sz w:val="28"/>
    </w:rPr>
  </w:style>
  <w:style w:type="paragraph" w:customStyle="1" w:styleId="AllowPageBreak">
    <w:name w:val="AllowPageBreak"/>
    <w:rsid w:val="008967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713"/>
    <w:pPr>
      <w:tabs>
        <w:tab w:val="left" w:pos="680"/>
      </w:tabs>
      <w:spacing w:before="60" w:after="60"/>
      <w:ind w:left="680" w:hanging="340"/>
    </w:pPr>
  </w:style>
  <w:style w:type="character" w:customStyle="1" w:styleId="BoldandItalics">
    <w:name w:val="Bold and Italics"/>
    <w:qFormat/>
    <w:rsid w:val="00896713"/>
    <w:rPr>
      <w:b/>
      <w:i/>
      <w:u w:val="none"/>
    </w:rPr>
  </w:style>
  <w:style w:type="character" w:customStyle="1" w:styleId="Heading2Char">
    <w:name w:val="Heading 2 Char"/>
    <w:basedOn w:val="DefaultParagraphFont"/>
    <w:link w:val="Heading2"/>
    <w:rsid w:val="00896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713"/>
    <w:rPr>
      <w:rFonts w:ascii="Courier New" w:eastAsia="Times New Roman" w:hAnsi="Courier New" w:cs="Times New Roman"/>
      <w:i/>
      <w:szCs w:val="20"/>
      <w:lang w:eastAsia="en-US"/>
    </w:rPr>
  </w:style>
  <w:style w:type="paragraph" w:customStyle="1" w:styleId="HeadingBase">
    <w:name w:val="Heading Base"/>
    <w:rsid w:val="00896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713"/>
    <w:pPr>
      <w:tabs>
        <w:tab w:val="right" w:leader="dot" w:pos="9072"/>
      </w:tabs>
      <w:ind w:left="567"/>
    </w:pPr>
    <w:rPr>
      <w:szCs w:val="22"/>
    </w:rPr>
  </w:style>
  <w:style w:type="paragraph" w:customStyle="1" w:styleId="TOCBase">
    <w:name w:val="TOC Base"/>
    <w:rsid w:val="00896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713"/>
    <w:pPr>
      <w:tabs>
        <w:tab w:val="right" w:leader="dot" w:pos="9072"/>
      </w:tabs>
      <w:spacing w:before="40" w:after="40"/>
      <w:ind w:left="284"/>
    </w:pPr>
    <w:rPr>
      <w:rFonts w:ascii="Times New Roman" w:hAnsi="Times New Roman"/>
    </w:rPr>
  </w:style>
  <w:style w:type="paragraph" w:styleId="TOC1">
    <w:name w:val="toc 1"/>
    <w:basedOn w:val="TOCBase"/>
    <w:next w:val="Normal"/>
    <w:rsid w:val="008967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713"/>
    <w:pPr>
      <w:spacing w:before="5040"/>
      <w:jc w:val="center"/>
    </w:pPr>
    <w:rPr>
      <w:sz w:val="48"/>
      <w:szCs w:val="72"/>
      <w:lang w:val="en-US"/>
    </w:rPr>
  </w:style>
  <w:style w:type="character" w:customStyle="1" w:styleId="TitleChar">
    <w:name w:val="Title Char"/>
    <w:basedOn w:val="DefaultParagraphFont"/>
    <w:link w:val="Title"/>
    <w:rsid w:val="00896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713"/>
    <w:pPr>
      <w:tabs>
        <w:tab w:val="left" w:pos="3600"/>
        <w:tab w:val="left" w:pos="3958"/>
      </w:tabs>
    </w:pPr>
  </w:style>
  <w:style w:type="paragraph" w:customStyle="1" w:styleId="Note">
    <w:name w:val="Note"/>
    <w:basedOn w:val="BodyText"/>
    <w:rsid w:val="008967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713"/>
    <w:pPr>
      <w:framePr w:wrap="auto" w:hAnchor="text" w:y="6049"/>
    </w:pPr>
    <w:rPr>
      <w:color w:val="000000"/>
      <w:sz w:val="40"/>
    </w:rPr>
  </w:style>
  <w:style w:type="paragraph" w:customStyle="1" w:styleId="TOCTitle">
    <w:name w:val="TOCTitle"/>
    <w:basedOn w:val="Heading1"/>
    <w:rsid w:val="00896713"/>
    <w:pPr>
      <w:spacing w:after="240"/>
      <w:jc w:val="center"/>
      <w:outlineLvl w:val="9"/>
    </w:pPr>
    <w:rPr>
      <w:caps/>
    </w:rPr>
  </w:style>
  <w:style w:type="paragraph" w:customStyle="1" w:styleId="Version">
    <w:name w:val="Version"/>
    <w:rsid w:val="008967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713"/>
    <w:pPr>
      <w:numPr>
        <w:numId w:val="13"/>
      </w:numPr>
      <w:tabs>
        <w:tab w:val="clear" w:pos="680"/>
      </w:tabs>
    </w:pPr>
  </w:style>
  <w:style w:type="paragraph" w:styleId="Index1">
    <w:name w:val="index 1"/>
    <w:basedOn w:val="Normal"/>
    <w:next w:val="Normal"/>
    <w:semiHidden/>
    <w:rsid w:val="00896713"/>
    <w:pPr>
      <w:keepNext w:val="0"/>
      <w:tabs>
        <w:tab w:val="right" w:pos="4176"/>
      </w:tabs>
      <w:ind w:left="198" w:hanging="198"/>
    </w:pPr>
    <w:rPr>
      <w:rFonts w:ascii="Garamond" w:hAnsi="Garamond"/>
    </w:rPr>
  </w:style>
  <w:style w:type="paragraph" w:styleId="IndexHeading">
    <w:name w:val="index heading"/>
    <w:basedOn w:val="Normal"/>
    <w:next w:val="Index1"/>
    <w:semiHidden/>
    <w:rsid w:val="00896713"/>
    <w:pPr>
      <w:spacing w:before="120" w:after="120"/>
    </w:pPr>
    <w:rPr>
      <w:rFonts w:ascii="Arial" w:hAnsi="Arial"/>
      <w:b/>
      <w:color w:val="918585"/>
      <w:sz w:val="24"/>
    </w:rPr>
  </w:style>
  <w:style w:type="paragraph" w:styleId="Header">
    <w:name w:val="header"/>
    <w:basedOn w:val="Normal"/>
    <w:link w:val="HeaderChar"/>
    <w:rsid w:val="00896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713"/>
    <w:rPr>
      <w:rFonts w:ascii="Times New Roman" w:eastAsia="Times New Roman" w:hAnsi="Times New Roman" w:cs="Times New Roman"/>
      <w:sz w:val="16"/>
      <w:szCs w:val="20"/>
      <w:lang w:val="en-GB" w:eastAsia="en-US"/>
    </w:rPr>
  </w:style>
  <w:style w:type="paragraph" w:customStyle="1" w:styleId="Chapter">
    <w:name w:val="Chapter"/>
    <w:basedOn w:val="Normal"/>
    <w:rsid w:val="00896713"/>
    <w:pPr>
      <w:spacing w:before="240"/>
    </w:pPr>
    <w:rPr>
      <w:rFonts w:ascii="Times New Roman" w:hAnsi="Times New Roman"/>
      <w:smallCaps/>
      <w:spacing w:val="80"/>
      <w:sz w:val="28"/>
    </w:rPr>
  </w:style>
  <w:style w:type="paragraph" w:customStyle="1" w:styleId="InChapter">
    <w:name w:val="InChapter"/>
    <w:basedOn w:val="Heading3"/>
    <w:rsid w:val="00896713"/>
    <w:pPr>
      <w:spacing w:after="240"/>
      <w:outlineLvl w:val="9"/>
    </w:pPr>
    <w:rPr>
      <w:noProof/>
    </w:rPr>
  </w:style>
  <w:style w:type="paragraph" w:styleId="Index2">
    <w:name w:val="index 2"/>
    <w:basedOn w:val="Normal"/>
    <w:next w:val="Normal"/>
    <w:semiHidden/>
    <w:rsid w:val="00896713"/>
    <w:pPr>
      <w:tabs>
        <w:tab w:val="right" w:pos="4176"/>
      </w:tabs>
      <w:ind w:left="568" w:hanging="284"/>
    </w:pPr>
    <w:rPr>
      <w:rFonts w:ascii="Garamond" w:hAnsi="Garamond"/>
    </w:rPr>
  </w:style>
  <w:style w:type="paragraph" w:customStyle="1" w:styleId="Byline">
    <w:name w:val="Byline"/>
    <w:rsid w:val="00896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713"/>
    <w:pPr>
      <w:tabs>
        <w:tab w:val="clear" w:pos="3600"/>
        <w:tab w:val="clear" w:pos="3958"/>
      </w:tabs>
      <w:jc w:val="right"/>
    </w:pPr>
  </w:style>
  <w:style w:type="character" w:styleId="Emphasis">
    <w:name w:val="Emphasis"/>
    <w:basedOn w:val="DefaultParagraphFont"/>
    <w:qFormat/>
    <w:rsid w:val="00896713"/>
    <w:rPr>
      <w:i/>
    </w:rPr>
  </w:style>
  <w:style w:type="paragraph" w:styleId="Caption">
    <w:name w:val="caption"/>
    <w:basedOn w:val="BodyText"/>
    <w:next w:val="Normal"/>
    <w:qFormat/>
    <w:rsid w:val="00896713"/>
    <w:pPr>
      <w:framePr w:w="2268" w:hSpace="181" w:vSpace="181" w:wrap="around" w:vAnchor="text" w:hAnchor="page" w:x="1135" w:y="285" w:anchorLock="1"/>
    </w:pPr>
    <w:rPr>
      <w:i/>
    </w:rPr>
  </w:style>
  <w:style w:type="paragraph" w:customStyle="1" w:styleId="MiniTOCTitle">
    <w:name w:val="MiniTOCTitle"/>
    <w:basedOn w:val="Heading4"/>
    <w:rsid w:val="00896713"/>
    <w:pPr>
      <w:spacing w:before="240"/>
      <w:outlineLvl w:val="9"/>
    </w:pPr>
    <w:rPr>
      <w:noProof/>
      <w:sz w:val="24"/>
    </w:rPr>
  </w:style>
  <w:style w:type="paragraph" w:customStyle="1" w:styleId="MiniTOCItem">
    <w:name w:val="MiniTOCItem"/>
    <w:basedOn w:val="ListBullet"/>
    <w:rsid w:val="00896713"/>
    <w:pPr>
      <w:numPr>
        <w:numId w:val="0"/>
      </w:numPr>
      <w:tabs>
        <w:tab w:val="right" w:leader="dot" w:pos="6521"/>
      </w:tabs>
      <w:spacing w:before="0" w:after="0"/>
    </w:pPr>
  </w:style>
  <w:style w:type="paragraph" w:customStyle="1" w:styleId="TOFTitle">
    <w:name w:val="TOFTitle"/>
    <w:basedOn w:val="TOCTitle"/>
    <w:rsid w:val="00896713"/>
  </w:style>
  <w:style w:type="paragraph" w:styleId="TableofFigures">
    <w:name w:val="table of figures"/>
    <w:basedOn w:val="Normal"/>
    <w:next w:val="Normal"/>
    <w:semiHidden/>
    <w:rsid w:val="00896713"/>
    <w:pPr>
      <w:tabs>
        <w:tab w:val="right" w:leader="dot" w:pos="9072"/>
      </w:tabs>
      <w:ind w:left="970" w:hanging="403"/>
    </w:pPr>
    <w:rPr>
      <w:rFonts w:ascii="Times New Roman" w:hAnsi="Times New Roman"/>
      <w:b/>
    </w:rPr>
  </w:style>
  <w:style w:type="paragraph" w:styleId="ListNumber">
    <w:name w:val="List Number"/>
    <w:basedOn w:val="List"/>
    <w:rsid w:val="00896713"/>
    <w:pPr>
      <w:numPr>
        <w:numId w:val="10"/>
      </w:numPr>
    </w:pPr>
  </w:style>
  <w:style w:type="character" w:customStyle="1" w:styleId="WingdingSymbols">
    <w:name w:val="Wingding Symbols"/>
    <w:rsid w:val="00896713"/>
    <w:rPr>
      <w:rFonts w:ascii="Wingdings" w:hAnsi="Wingdings"/>
    </w:rPr>
  </w:style>
  <w:style w:type="paragraph" w:customStyle="1" w:styleId="TableHeading">
    <w:name w:val="Table Heading"/>
    <w:basedOn w:val="HeadingBase"/>
    <w:rsid w:val="00896713"/>
    <w:pPr>
      <w:keepLines/>
      <w:pBdr>
        <w:bottom w:val="single" w:sz="6" w:space="1" w:color="918585"/>
      </w:pBdr>
      <w:spacing w:before="240"/>
    </w:pPr>
  </w:style>
  <w:style w:type="character" w:customStyle="1" w:styleId="HotSpot">
    <w:name w:val="HotSpot"/>
    <w:rsid w:val="00896713"/>
    <w:rPr>
      <w:color w:val="0033CC"/>
      <w:u w:val="none"/>
    </w:rPr>
  </w:style>
  <w:style w:type="paragraph" w:customStyle="1" w:styleId="BodyTextRight">
    <w:name w:val="Body Text Right"/>
    <w:basedOn w:val="BodyText"/>
    <w:rsid w:val="00896713"/>
    <w:pPr>
      <w:spacing w:before="0" w:after="0"/>
      <w:jc w:val="right"/>
    </w:pPr>
  </w:style>
  <w:style w:type="paragraph" w:styleId="Index3">
    <w:name w:val="index 3"/>
    <w:basedOn w:val="ListNumber2"/>
    <w:next w:val="Normal"/>
    <w:semiHidden/>
    <w:rsid w:val="00896713"/>
    <w:pPr>
      <w:numPr>
        <w:numId w:val="0"/>
      </w:numPr>
      <w:tabs>
        <w:tab w:val="right" w:leader="dot" w:pos="4176"/>
      </w:tabs>
    </w:pPr>
  </w:style>
  <w:style w:type="paragraph" w:styleId="ListNumber2">
    <w:name w:val="List Number 2"/>
    <w:basedOn w:val="List2"/>
    <w:rsid w:val="00896713"/>
    <w:pPr>
      <w:numPr>
        <w:numId w:val="9"/>
      </w:numPr>
      <w:tabs>
        <w:tab w:val="clear" w:pos="1060"/>
      </w:tabs>
    </w:pPr>
  </w:style>
  <w:style w:type="paragraph" w:customStyle="1" w:styleId="MarginNote">
    <w:name w:val="Margin Note"/>
    <w:basedOn w:val="BodyText"/>
    <w:rsid w:val="00896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713"/>
    <w:rPr>
      <w:sz w:val="32"/>
    </w:rPr>
  </w:style>
  <w:style w:type="paragraph" w:customStyle="1" w:styleId="HeadingProcedure">
    <w:name w:val="Heading Procedure"/>
    <w:basedOn w:val="HeadingBase"/>
    <w:next w:val="Normal"/>
    <w:rsid w:val="00896713"/>
    <w:pPr>
      <w:tabs>
        <w:tab w:val="left" w:pos="0"/>
      </w:tabs>
      <w:spacing w:before="120" w:after="60"/>
    </w:pPr>
    <w:rPr>
      <w:i/>
      <w:color w:val="918585"/>
      <w:sz w:val="22"/>
    </w:rPr>
  </w:style>
  <w:style w:type="paragraph" w:customStyle="1" w:styleId="TableBodyText">
    <w:name w:val="Table Body Text"/>
    <w:basedOn w:val="BodyText"/>
    <w:rsid w:val="00896713"/>
    <w:pPr>
      <w:spacing w:before="60" w:after="60"/>
    </w:pPr>
  </w:style>
  <w:style w:type="paragraph" w:styleId="ListContinue">
    <w:name w:val="List Continue"/>
    <w:basedOn w:val="List"/>
    <w:rsid w:val="00896713"/>
    <w:pPr>
      <w:ind w:firstLine="0"/>
    </w:pPr>
  </w:style>
  <w:style w:type="paragraph" w:customStyle="1" w:styleId="ListNote">
    <w:name w:val="List Note"/>
    <w:basedOn w:val="List"/>
    <w:rsid w:val="00896713"/>
    <w:pPr>
      <w:pBdr>
        <w:top w:val="single" w:sz="6" w:space="2" w:color="918585"/>
        <w:bottom w:val="single" w:sz="6" w:space="2" w:color="918585"/>
      </w:pBdr>
      <w:tabs>
        <w:tab w:val="left" w:pos="1021"/>
      </w:tabs>
      <w:ind w:firstLine="0"/>
    </w:pPr>
  </w:style>
  <w:style w:type="paragraph" w:customStyle="1" w:styleId="Warning">
    <w:name w:val="Warning"/>
    <w:basedOn w:val="BodyText"/>
    <w:rsid w:val="00896713"/>
    <w:pPr>
      <w:shd w:val="clear" w:color="auto" w:fill="D9D9D9"/>
      <w:tabs>
        <w:tab w:val="left" w:pos="992"/>
      </w:tabs>
      <w:ind w:left="119" w:right="119"/>
    </w:pPr>
    <w:rPr>
      <w:sz w:val="20"/>
    </w:rPr>
  </w:style>
  <w:style w:type="paragraph" w:customStyle="1" w:styleId="MarginIcons">
    <w:name w:val="Margin Icons"/>
    <w:basedOn w:val="BodyText"/>
    <w:rsid w:val="00896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713"/>
    <w:rPr>
      <w:rFonts w:ascii="Courier New" w:hAnsi="Courier New"/>
    </w:rPr>
  </w:style>
  <w:style w:type="paragraph" w:customStyle="1" w:styleId="NoteBullet">
    <w:name w:val="Note Bullet"/>
    <w:basedOn w:val="Note"/>
    <w:rsid w:val="00896713"/>
    <w:pPr>
      <w:tabs>
        <w:tab w:val="clear" w:pos="680"/>
      </w:tabs>
      <w:spacing w:before="60" w:after="60"/>
    </w:pPr>
  </w:style>
  <w:style w:type="paragraph" w:customStyle="1" w:styleId="SubHeading2">
    <w:name w:val="SubHeading2"/>
    <w:basedOn w:val="HeadingBase"/>
    <w:rsid w:val="00896713"/>
    <w:pPr>
      <w:spacing w:before="240" w:after="60"/>
    </w:pPr>
    <w:rPr>
      <w:sz w:val="20"/>
    </w:rPr>
  </w:style>
  <w:style w:type="paragraph" w:customStyle="1" w:styleId="SubHeading1">
    <w:name w:val="SubHeading1"/>
    <w:basedOn w:val="HeadingBase"/>
    <w:rsid w:val="00896713"/>
    <w:pPr>
      <w:spacing w:before="240" w:after="60"/>
    </w:pPr>
    <w:rPr>
      <w:color w:val="918585"/>
      <w:sz w:val="22"/>
    </w:rPr>
  </w:style>
  <w:style w:type="paragraph" w:customStyle="1" w:styleId="SideHeading">
    <w:name w:val="Side Heading"/>
    <w:basedOn w:val="HeadingBase"/>
    <w:rsid w:val="00896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713"/>
    <w:pPr>
      <w:tabs>
        <w:tab w:val="num" w:pos="360"/>
      </w:tabs>
    </w:pPr>
  </w:style>
  <w:style w:type="paragraph" w:styleId="PlainText">
    <w:name w:val="Plain Text"/>
    <w:basedOn w:val="Normal"/>
    <w:link w:val="PlainTextChar"/>
    <w:rsid w:val="00896713"/>
    <w:rPr>
      <w:sz w:val="20"/>
    </w:rPr>
  </w:style>
  <w:style w:type="character" w:customStyle="1" w:styleId="PlainTextChar">
    <w:name w:val="Plain Text Char"/>
    <w:basedOn w:val="DefaultParagraphFont"/>
    <w:link w:val="PlainText"/>
    <w:rsid w:val="00896713"/>
    <w:rPr>
      <w:rFonts w:ascii="Courier New" w:eastAsia="Times New Roman" w:hAnsi="Courier New" w:cs="Times New Roman"/>
      <w:sz w:val="20"/>
      <w:szCs w:val="20"/>
      <w:lang w:eastAsia="en-US"/>
    </w:rPr>
  </w:style>
  <w:style w:type="character" w:customStyle="1" w:styleId="MenuOption">
    <w:name w:val="Menu Option"/>
    <w:basedOn w:val="DefaultParagraphFont"/>
    <w:rsid w:val="00896713"/>
    <w:rPr>
      <w:b/>
      <w:smallCaps/>
    </w:rPr>
  </w:style>
  <w:style w:type="paragraph" w:customStyle="1" w:styleId="TableListNumber">
    <w:name w:val="Table List Number"/>
    <w:basedOn w:val="ListNumber"/>
    <w:rsid w:val="00896713"/>
    <w:pPr>
      <w:numPr>
        <w:numId w:val="0"/>
      </w:numPr>
    </w:pPr>
  </w:style>
  <w:style w:type="paragraph" w:styleId="TOC4">
    <w:name w:val="toc 4"/>
    <w:basedOn w:val="TOCBase"/>
    <w:next w:val="Normal"/>
    <w:semiHidden/>
    <w:rsid w:val="00896713"/>
    <w:pPr>
      <w:tabs>
        <w:tab w:val="right" w:leader="dot" w:pos="9071"/>
      </w:tabs>
      <w:ind w:left="1701"/>
    </w:pPr>
  </w:style>
  <w:style w:type="paragraph" w:customStyle="1" w:styleId="ListAlpha">
    <w:name w:val="List Alpha"/>
    <w:basedOn w:val="List"/>
    <w:rsid w:val="00896713"/>
    <w:pPr>
      <w:numPr>
        <w:numId w:val="8"/>
      </w:numPr>
    </w:pPr>
  </w:style>
  <w:style w:type="paragraph" w:customStyle="1" w:styleId="ListAlpha2">
    <w:name w:val="List Alpha 2"/>
    <w:basedOn w:val="List2"/>
    <w:rsid w:val="00896713"/>
    <w:pPr>
      <w:numPr>
        <w:numId w:val="7"/>
      </w:numPr>
    </w:pPr>
  </w:style>
  <w:style w:type="paragraph" w:styleId="List3">
    <w:name w:val="List 3"/>
    <w:basedOn w:val="BodyText"/>
    <w:rsid w:val="00896713"/>
    <w:pPr>
      <w:tabs>
        <w:tab w:val="left" w:pos="1021"/>
      </w:tabs>
      <w:spacing w:before="60" w:after="60"/>
      <w:ind w:left="1020" w:hanging="340"/>
    </w:pPr>
  </w:style>
  <w:style w:type="paragraph" w:styleId="List4">
    <w:name w:val="List 4"/>
    <w:basedOn w:val="BodyText"/>
    <w:rsid w:val="00896713"/>
    <w:pPr>
      <w:tabs>
        <w:tab w:val="left" w:pos="1361"/>
      </w:tabs>
      <w:spacing w:before="60" w:after="60"/>
      <w:ind w:left="1361" w:hanging="340"/>
    </w:pPr>
  </w:style>
  <w:style w:type="paragraph" w:styleId="List5">
    <w:name w:val="List 5"/>
    <w:basedOn w:val="BodyText"/>
    <w:rsid w:val="00896713"/>
    <w:pPr>
      <w:tabs>
        <w:tab w:val="left" w:pos="1701"/>
      </w:tabs>
      <w:spacing w:before="60" w:after="60"/>
      <w:ind w:left="1701" w:hanging="340"/>
    </w:pPr>
  </w:style>
  <w:style w:type="paragraph" w:styleId="ListBullet3">
    <w:name w:val="List Bullet 3"/>
    <w:basedOn w:val="List3"/>
    <w:rsid w:val="00896713"/>
    <w:pPr>
      <w:numPr>
        <w:numId w:val="14"/>
      </w:numPr>
      <w:tabs>
        <w:tab w:val="clear" w:pos="1021"/>
      </w:tabs>
      <w:ind w:left="1037" w:hanging="357"/>
    </w:pPr>
  </w:style>
  <w:style w:type="paragraph" w:styleId="ListBullet4">
    <w:name w:val="List Bullet 4"/>
    <w:basedOn w:val="List4"/>
    <w:rsid w:val="00896713"/>
    <w:pPr>
      <w:numPr>
        <w:numId w:val="2"/>
      </w:numPr>
    </w:pPr>
  </w:style>
  <w:style w:type="paragraph" w:styleId="ListBullet5">
    <w:name w:val="List Bullet 5"/>
    <w:basedOn w:val="List5"/>
    <w:rsid w:val="00896713"/>
    <w:pPr>
      <w:numPr>
        <w:numId w:val="3"/>
      </w:numPr>
    </w:pPr>
  </w:style>
  <w:style w:type="paragraph" w:styleId="ListContinue2">
    <w:name w:val="List Continue 2"/>
    <w:basedOn w:val="List2"/>
    <w:rsid w:val="00896713"/>
    <w:pPr>
      <w:ind w:firstLine="0"/>
    </w:pPr>
  </w:style>
  <w:style w:type="paragraph" w:styleId="ListContinue3">
    <w:name w:val="List Continue 3"/>
    <w:basedOn w:val="List3"/>
    <w:rsid w:val="00896713"/>
    <w:pPr>
      <w:ind w:left="1021" w:firstLine="0"/>
    </w:pPr>
  </w:style>
  <w:style w:type="paragraph" w:styleId="ListContinue4">
    <w:name w:val="List Continue 4"/>
    <w:basedOn w:val="List4"/>
    <w:rsid w:val="00896713"/>
    <w:pPr>
      <w:ind w:firstLine="0"/>
    </w:pPr>
  </w:style>
  <w:style w:type="paragraph" w:styleId="ListContinue5">
    <w:name w:val="List Continue 5"/>
    <w:basedOn w:val="List5"/>
    <w:rsid w:val="00896713"/>
    <w:pPr>
      <w:ind w:firstLine="0"/>
    </w:pPr>
  </w:style>
  <w:style w:type="paragraph" w:styleId="ListNumber3">
    <w:name w:val="List Number 3"/>
    <w:basedOn w:val="List3"/>
    <w:rsid w:val="00896713"/>
    <w:pPr>
      <w:numPr>
        <w:numId w:val="4"/>
      </w:numPr>
    </w:pPr>
  </w:style>
  <w:style w:type="paragraph" w:styleId="ListNumber4">
    <w:name w:val="List Number 4"/>
    <w:basedOn w:val="List4"/>
    <w:rsid w:val="00896713"/>
    <w:pPr>
      <w:numPr>
        <w:numId w:val="5"/>
      </w:numPr>
    </w:pPr>
  </w:style>
  <w:style w:type="paragraph" w:styleId="ListNumber5">
    <w:name w:val="List Number 5"/>
    <w:basedOn w:val="List5"/>
    <w:rsid w:val="00896713"/>
    <w:pPr>
      <w:numPr>
        <w:numId w:val="6"/>
      </w:numPr>
    </w:pPr>
  </w:style>
  <w:style w:type="paragraph" w:styleId="BlockText">
    <w:name w:val="Block Text"/>
    <w:basedOn w:val="Normal"/>
    <w:rsid w:val="00896713"/>
    <w:pPr>
      <w:spacing w:after="120"/>
      <w:ind w:left="1440" w:right="1440"/>
    </w:pPr>
  </w:style>
  <w:style w:type="character" w:customStyle="1" w:styleId="Subscript">
    <w:name w:val="Subscript"/>
    <w:basedOn w:val="DefaultParagraphFont"/>
    <w:rsid w:val="00896713"/>
    <w:rPr>
      <w:sz w:val="16"/>
      <w:vertAlign w:val="subscript"/>
    </w:rPr>
  </w:style>
  <w:style w:type="character" w:customStyle="1" w:styleId="Superscript">
    <w:name w:val="Superscript"/>
    <w:basedOn w:val="DefaultParagraphFont"/>
    <w:rsid w:val="00896713"/>
    <w:rPr>
      <w:sz w:val="16"/>
      <w:vertAlign w:val="superscript"/>
    </w:rPr>
  </w:style>
  <w:style w:type="character" w:customStyle="1" w:styleId="Symbols">
    <w:name w:val="Symbols"/>
    <w:basedOn w:val="DefaultParagraphFont"/>
    <w:rsid w:val="00896713"/>
    <w:rPr>
      <w:rFonts w:ascii="Symbol" w:hAnsi="Symbol"/>
    </w:rPr>
  </w:style>
  <w:style w:type="character" w:customStyle="1" w:styleId="MenuOptions">
    <w:name w:val="Menu Options"/>
    <w:basedOn w:val="DefaultParagraphFont"/>
    <w:rsid w:val="00896713"/>
    <w:rPr>
      <w:rFonts w:ascii="Arial Narrow" w:hAnsi="Arial Narrow"/>
      <w:smallCaps/>
    </w:rPr>
  </w:style>
  <w:style w:type="character" w:customStyle="1" w:styleId="Buttons">
    <w:name w:val="Buttons"/>
    <w:basedOn w:val="DefaultParagraphFont"/>
    <w:rsid w:val="00896713"/>
    <w:rPr>
      <w:b/>
    </w:rPr>
  </w:style>
  <w:style w:type="character" w:customStyle="1" w:styleId="Underlined">
    <w:name w:val="Underlined"/>
    <w:basedOn w:val="DefaultParagraphFont"/>
    <w:rsid w:val="00896713"/>
    <w:rPr>
      <w:u w:val="single"/>
    </w:rPr>
  </w:style>
  <w:style w:type="paragraph" w:customStyle="1" w:styleId="TableBodyTextRight">
    <w:name w:val="Table Body Text Right"/>
    <w:basedOn w:val="TableBodyText"/>
    <w:rsid w:val="00896713"/>
    <w:pPr>
      <w:widowControl w:val="0"/>
      <w:autoSpaceDE w:val="0"/>
      <w:autoSpaceDN w:val="0"/>
      <w:adjustRightInd w:val="0"/>
      <w:jc w:val="right"/>
    </w:pPr>
    <w:rPr>
      <w:rFonts w:cs="Arial"/>
      <w:szCs w:val="18"/>
    </w:rPr>
  </w:style>
  <w:style w:type="paragraph" w:customStyle="1" w:styleId="CopyrightText">
    <w:name w:val="Copyright Text"/>
    <w:basedOn w:val="BodyText"/>
    <w:rsid w:val="00896713"/>
    <w:rPr>
      <w:sz w:val="18"/>
    </w:rPr>
  </w:style>
  <w:style w:type="paragraph" w:customStyle="1" w:styleId="BodySmallRight">
    <w:name w:val="Body Small Right"/>
    <w:basedOn w:val="BodyTextRight"/>
    <w:rsid w:val="00896713"/>
    <w:rPr>
      <w:sz w:val="18"/>
      <w:szCs w:val="18"/>
    </w:rPr>
  </w:style>
  <w:style w:type="paragraph" w:customStyle="1" w:styleId="MarginEdition">
    <w:name w:val="Margin Edition"/>
    <w:basedOn w:val="MarginNote"/>
    <w:rsid w:val="00896713"/>
    <w:pPr>
      <w:spacing w:before="0" w:after="0"/>
    </w:pPr>
    <w:rPr>
      <w:rFonts w:ascii="Times New Roman" w:hAnsi="Times New Roman"/>
      <w:color w:val="999999"/>
    </w:rPr>
  </w:style>
  <w:style w:type="paragraph" w:customStyle="1" w:styleId="Spacer">
    <w:name w:val="Spacer"/>
    <w:basedOn w:val="Normal"/>
    <w:rsid w:val="00896713"/>
    <w:rPr>
      <w:sz w:val="2"/>
      <w:szCs w:val="2"/>
    </w:rPr>
  </w:style>
  <w:style w:type="character" w:customStyle="1" w:styleId="Small">
    <w:name w:val="Small"/>
    <w:basedOn w:val="DefaultParagraphFont"/>
    <w:rsid w:val="00896713"/>
    <w:rPr>
      <w:sz w:val="16"/>
    </w:rPr>
  </w:style>
  <w:style w:type="paragraph" w:customStyle="1" w:styleId="WideTable">
    <w:name w:val="Wide Table"/>
    <w:basedOn w:val="Normal"/>
    <w:rsid w:val="00896713"/>
    <w:pPr>
      <w:ind w:left="-1418"/>
    </w:pPr>
    <w:rPr>
      <w:sz w:val="2"/>
      <w:szCs w:val="2"/>
    </w:rPr>
  </w:style>
  <w:style w:type="character" w:styleId="PageNumber">
    <w:name w:val="page number"/>
    <w:basedOn w:val="DefaultParagraphFont"/>
    <w:rsid w:val="00896713"/>
  </w:style>
  <w:style w:type="paragraph" w:styleId="Quote">
    <w:name w:val="Quote"/>
    <w:basedOn w:val="Heading1"/>
    <w:link w:val="QuoteChar"/>
    <w:qFormat/>
    <w:rsid w:val="00896713"/>
    <w:rPr>
      <w:b w:val="0"/>
      <w:sz w:val="72"/>
      <w:szCs w:val="72"/>
      <w:lang w:val="en-NZ"/>
    </w:rPr>
  </w:style>
  <w:style w:type="character" w:customStyle="1" w:styleId="QuoteChar">
    <w:name w:val="Quote Char"/>
    <w:basedOn w:val="DefaultParagraphFont"/>
    <w:link w:val="Quote"/>
    <w:rsid w:val="00896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713"/>
    <w:pPr>
      <w:pageBreakBefore/>
    </w:pPr>
  </w:style>
  <w:style w:type="paragraph" w:customStyle="1" w:styleId="Border">
    <w:name w:val="Border"/>
    <w:basedOn w:val="Normal"/>
    <w:qFormat/>
    <w:rsid w:val="00896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713"/>
    <w:rPr>
      <w:b/>
      <w:bCs/>
      <w:i/>
      <w:iCs/>
      <w:color w:val="auto"/>
    </w:rPr>
  </w:style>
  <w:style w:type="paragraph" w:styleId="IntenseQuote">
    <w:name w:val="Intense Quote"/>
    <w:basedOn w:val="Normal"/>
    <w:next w:val="Normal"/>
    <w:link w:val="IntenseQuoteChar"/>
    <w:uiPriority w:val="30"/>
    <w:qFormat/>
    <w:rsid w:val="00896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713"/>
    <w:rPr>
      <w:smallCaps/>
      <w:color w:val="auto"/>
      <w:u w:val="single"/>
    </w:rPr>
  </w:style>
  <w:style w:type="character" w:styleId="IntenseReference">
    <w:name w:val="Intense Reference"/>
    <w:basedOn w:val="DefaultParagraphFont"/>
    <w:uiPriority w:val="32"/>
    <w:qFormat/>
    <w:rsid w:val="00896713"/>
    <w:rPr>
      <w:b/>
      <w:bCs/>
      <w:smallCaps/>
      <w:color w:val="auto"/>
      <w:spacing w:val="5"/>
      <w:u w:val="single"/>
    </w:rPr>
  </w:style>
  <w:style w:type="paragraph" w:customStyle="1" w:styleId="2ColumnHeading">
    <w:name w:val="2Column Heading"/>
    <w:basedOn w:val="BodyText"/>
    <w:qFormat/>
    <w:rsid w:val="00896713"/>
    <w:pPr>
      <w:spacing w:after="60"/>
      <w:ind w:left="-2268"/>
    </w:pPr>
    <w:rPr>
      <w:b/>
    </w:rPr>
  </w:style>
  <w:style w:type="paragraph" w:customStyle="1" w:styleId="Heading1TOC">
    <w:name w:val="Heading1 TOC"/>
    <w:basedOn w:val="Normal"/>
    <w:qFormat/>
    <w:rsid w:val="00896713"/>
    <w:pPr>
      <w:spacing w:before="240" w:after="120"/>
    </w:pPr>
    <w:rPr>
      <w:rFonts w:ascii="Times New Roman" w:hAnsi="Times New Roman"/>
      <w:b/>
      <w:sz w:val="32"/>
    </w:rPr>
  </w:style>
  <w:style w:type="paragraph" w:customStyle="1" w:styleId="Heading2TOC">
    <w:name w:val="Heading2 TOC"/>
    <w:basedOn w:val="Normal"/>
    <w:qFormat/>
    <w:rsid w:val="00896713"/>
    <w:pPr>
      <w:spacing w:before="240" w:after="60"/>
    </w:pPr>
    <w:rPr>
      <w:rFonts w:ascii="Times New Roman" w:hAnsi="Times New Roman"/>
      <w:b/>
      <w:sz w:val="28"/>
    </w:rPr>
  </w:style>
  <w:style w:type="character" w:customStyle="1" w:styleId="Underline">
    <w:name w:val="Underline"/>
    <w:basedOn w:val="DefaultParagraphFont"/>
    <w:qFormat/>
    <w:rsid w:val="00896713"/>
    <w:rPr>
      <w:u w:val="single"/>
    </w:rPr>
  </w:style>
  <w:style w:type="paragraph" w:styleId="BalloonText">
    <w:name w:val="Balloon Text"/>
    <w:basedOn w:val="Normal"/>
    <w:link w:val="BalloonTextChar"/>
    <w:rsid w:val="00896713"/>
    <w:rPr>
      <w:rFonts w:ascii="Tahoma" w:hAnsi="Tahoma" w:cs="Tahoma"/>
      <w:sz w:val="16"/>
      <w:szCs w:val="16"/>
    </w:rPr>
  </w:style>
  <w:style w:type="character" w:customStyle="1" w:styleId="BalloonTextChar">
    <w:name w:val="Balloon Text Char"/>
    <w:basedOn w:val="DefaultParagraphFont"/>
    <w:link w:val="BalloonText"/>
    <w:rsid w:val="00896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7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713"/>
    <w:rPr>
      <w:b/>
      <w:color w:val="660033"/>
      <w:spacing w:val="0"/>
    </w:rPr>
  </w:style>
  <w:style w:type="paragraph" w:customStyle="1" w:styleId="Nameditemlist">
    <w:name w:val="Named item list"/>
    <w:basedOn w:val="BodyText"/>
    <w:qFormat/>
    <w:rsid w:val="008967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6518</Characters>
  <Application>Microsoft Office Word</Application>
  <DocSecurity>0</DocSecurity>
  <Lines>262</Lines>
  <Paragraphs>124</Paragraphs>
  <ScaleCrop>false</ScaleCrop>
  <Company>Author-it Software Corporation Ltd.</Company>
  <LinksUpToDate>false</LinksUpToDate>
  <CharactersWithSpaces>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FDFOP3006A Identify cultural, religious and dietary considerations for food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