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0EB4" w:rsidP="00E60EB4">
      <w:pPr>
        <w:pStyle w:val="Title"/>
      </w:pPr>
      <w:r>
        <w:fldChar w:fldCharType="begin"/>
      </w:r>
      <w:r>
        <w:instrText xml:space="preserve"> TITLE   \* MERGEFORMAT </w:instrText>
      </w:r>
      <w:r>
        <w:fldChar w:fldCharType="separate"/>
      </w:r>
      <w:r>
        <w:t>FDFOP2074A Prepare and monitor beer yeast propagation processes</w:t>
      </w:r>
      <w:r>
        <w:fldChar w:fldCharType="end"/>
      </w:r>
    </w:p>
    <w:p w:rsidR="00E60EB4" w:rsidP="00E60EB4">
      <w:pPr>
        <w:pStyle w:val="Version"/>
        <w:sectPr w:rsidSect="00CF17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1707" w:rsidP="00CF1707">
      <w:pPr>
        <w:pStyle w:val="SuperHeading"/>
      </w:pPr>
      <w:r w:rsidRPr="00CF1707">
        <w:t>FDFOP2074A Prepare and monitor beer yeast propagation processes</w:t>
      </w:r>
    </w:p>
    <w:p w:rsidR="00000000" w:rsidRPr="00CF1707" w:rsidP="00CF1707">
      <w:pPr>
        <w:pStyle w:val="Heading1"/>
      </w:pPr>
      <w:bookmarkStart w:id="1" w:name="O_400185"/>
      <w:bookmarkEnd w:id="1"/>
      <w:r w:rsidRPr="00CF1707">
        <w:t>Modification History</w:t>
      </w:r>
    </w:p>
    <w:p w:rsidR="00000000" w:rsidRPr="00CF1707" w:rsidP="00CF1707">
      <w:pPr>
        <w:pStyle w:val="BodyText"/>
      </w:pPr>
      <w:r w:rsidRPr="00CF1707">
        <w:t>New Unit</w:t>
      </w:r>
    </w:p>
    <w:p w:rsidR="00000000" w:rsidRPr="00CF1707" w:rsidP="00CF1707">
      <w:pPr>
        <w:pStyle w:val="AllowPageBreak"/>
      </w:pPr>
    </w:p>
    <w:p w:rsidR="00000000" w:rsidRPr="00CF1707" w:rsidP="00CF1707">
      <w:pPr>
        <w:pStyle w:val="Heading1"/>
      </w:pPr>
      <w:bookmarkStart w:id="2" w:name="O_400186"/>
      <w:bookmarkEnd w:id="2"/>
      <w:r w:rsidRPr="00CF1707">
        <w:t>Unit Descriptor</w:t>
      </w:r>
    </w:p>
    <w:p w:rsidR="00000000" w:rsidRPr="00CF1707" w:rsidP="00CF1707">
      <w:pPr>
        <w:pStyle w:val="BodyText"/>
      </w:pPr>
      <w:r w:rsidRPr="00CF1707">
        <w:t>This specialist unit has been developed for the brewing industry. It covers the skills and knowledge required</w:t>
      </w:r>
      <w:r w:rsidRPr="00CF1707">
        <w:t xml:space="preserve"> to prepare and monitor yeast cultures with respect to yeast propagation production processes.</w:t>
      </w:r>
    </w:p>
    <w:p w:rsidR="00000000" w:rsidRPr="00CF1707" w:rsidP="00CF1707">
      <w:pPr>
        <w:pStyle w:val="AllowPageBreak"/>
      </w:pPr>
    </w:p>
    <w:p w:rsidR="00000000" w:rsidRPr="00CF1707" w:rsidP="00CF1707">
      <w:pPr>
        <w:pStyle w:val="Heading1"/>
      </w:pPr>
      <w:bookmarkStart w:id="3" w:name="O_400187"/>
      <w:bookmarkEnd w:id="3"/>
      <w:r w:rsidRPr="00CF1707">
        <w:t>Application of the Unit</w:t>
      </w:r>
    </w:p>
    <w:p w:rsidR="00000000" w:rsidRPr="00CF1707" w:rsidP="00CF1707">
      <w:pPr>
        <w:pStyle w:val="BodyText"/>
      </w:pPr>
      <w:r w:rsidRPr="00CF1707">
        <w:t>This unit applies to staff of brewery enterprises who propagate yeast cultures used in beer production.</w:t>
      </w:r>
    </w:p>
    <w:p w:rsidR="00000000" w:rsidRPr="00CF1707" w:rsidP="00CF1707">
      <w:pPr>
        <w:pStyle w:val="AllowPageBreak"/>
      </w:pPr>
    </w:p>
    <w:p w:rsidR="00000000" w:rsidRPr="00CF1707" w:rsidP="00CF1707">
      <w:pPr>
        <w:pStyle w:val="Heading1"/>
      </w:pPr>
      <w:bookmarkStart w:id="4" w:name="O_400188"/>
      <w:bookmarkEnd w:id="4"/>
      <w:r w:rsidRPr="00CF1707">
        <w:t>Licensing/Regulatory Information</w:t>
      </w:r>
    </w:p>
    <w:p w:rsidR="00000000" w:rsidRPr="00CF1707" w:rsidP="00CF1707">
      <w:pPr>
        <w:pStyle w:val="BodyText"/>
      </w:pPr>
      <w:r w:rsidRPr="00CF1707">
        <w:t>Not applicable.</w:t>
      </w:r>
    </w:p>
    <w:p w:rsidR="00000000" w:rsidRPr="00CF1707" w:rsidP="00CF1707">
      <w:pPr>
        <w:pStyle w:val="AllowPageBreak"/>
      </w:pPr>
    </w:p>
    <w:p w:rsidR="00000000" w:rsidRPr="00CF1707" w:rsidP="00CF1707">
      <w:pPr>
        <w:pStyle w:val="Heading1"/>
      </w:pPr>
      <w:bookmarkStart w:id="5" w:name="O_400189"/>
      <w:bookmarkEnd w:id="5"/>
      <w:r w:rsidRPr="00CF1707">
        <w:t>Pre-Requisites</w:t>
      </w:r>
    </w:p>
    <w:p w:rsidR="00000000" w:rsidRPr="00CF1707" w:rsidP="00CF1707">
      <w:pPr>
        <w:pStyle w:val="BodyText"/>
      </w:pPr>
      <w:r w:rsidRPr="00CF1707">
        <w:t>There are no pre-requisite units for this competency standard.</w:t>
      </w:r>
    </w:p>
    <w:p w:rsidR="00000000" w:rsidRPr="00CF1707" w:rsidP="00CF1707">
      <w:pPr>
        <w:pStyle w:val="AllowPageBreak"/>
      </w:pPr>
    </w:p>
    <w:p w:rsidR="00000000" w:rsidRPr="00CF1707" w:rsidP="00CF1707">
      <w:pPr>
        <w:pStyle w:val="Heading1"/>
      </w:pPr>
      <w:bookmarkStart w:id="6" w:name="O_400190"/>
      <w:bookmarkEnd w:id="6"/>
      <w:r w:rsidRPr="00CF1707">
        <w:t>Employability Skills Information</w:t>
      </w:r>
    </w:p>
    <w:p w:rsidR="00000000" w:rsidRPr="00CF1707" w:rsidP="00CF1707">
      <w:pPr>
        <w:pStyle w:val="BodyText"/>
      </w:pPr>
      <w:r w:rsidRPr="00CF1707">
        <w:t>This unit contains employability skills.</w:t>
      </w:r>
    </w:p>
    <w:p w:rsidR="00000000" w:rsidRPr="00CF1707" w:rsidP="00CF1707">
      <w:pPr>
        <w:pStyle w:val="AllowPageBreak"/>
      </w:pPr>
    </w:p>
    <w:p w:rsidR="00000000" w:rsidRPr="00CF1707" w:rsidP="00CF1707">
      <w:pPr>
        <w:pStyle w:val="Heading1"/>
      </w:pPr>
      <w:bookmarkStart w:id="7" w:name="O_400191"/>
      <w:bookmarkEnd w:id="7"/>
      <w:r w:rsidRPr="00CF1707">
        <w:t>Elements and Performance Criteria Pre-Content</w:t>
      </w:r>
    </w:p>
    <w:tbl>
      <w:tblPr>
        <w:tblW w:w="9462" w:type="dxa"/>
        <w:tblLayout w:type="fixed"/>
        <w:tblCellMar>
          <w:left w:w="62" w:type="dxa"/>
          <w:right w:w="62" w:type="dxa"/>
        </w:tblCellMar>
        <w:tblLook w:val="0000"/>
      </w:tblPr>
      <w:tblGrid>
        <w:gridCol w:w="2700"/>
        <w:gridCol w:w="6762"/>
      </w:tblGrid>
      <w:tr w:rsidTr="00CF170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F1707">
            <w:pPr>
              <w:pStyle w:val="BodyText"/>
              <w:rPr>
                <w:lang w:val="en-NZ"/>
              </w:rPr>
            </w:pPr>
            <w:r w:rsidRPr="00CF1707">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CF1707" w:rsidP="00CF1707">
            <w:pPr>
              <w:pStyle w:val="BodyText"/>
            </w:pPr>
            <w:r w:rsidRPr="00CF1707">
              <w:t>Performance criteria describe the performance needed to demonstrate achievement of the element. Where bold italicised text is used, further info</w:t>
            </w:r>
            <w:r w:rsidRPr="00CF1707">
              <w:t>rmation is detailed in the required skills and knowledge section and the range statement. Assessment of performance is to be consistent with the evidence guide.</w:t>
            </w:r>
          </w:p>
        </w:tc>
      </w:tr>
    </w:tbl>
    <w:p w:rsidR="00000000" w:rsidRPr="00CF1707" w:rsidP="00CF1707">
      <w:pPr>
        <w:pStyle w:val="BodyText"/>
      </w:pPr>
    </w:p>
    <w:p w:rsidR="00000000" w:rsidRPr="00CF1707" w:rsidP="00CF1707">
      <w:pPr>
        <w:pStyle w:val="AllowPageBreak"/>
      </w:pPr>
    </w:p>
    <w:p w:rsidR="00000000" w:rsidRPr="00CF1707" w:rsidP="00CF1707">
      <w:pPr>
        <w:pStyle w:val="Heading1"/>
      </w:pPr>
      <w:bookmarkStart w:id="8" w:name="O_400192"/>
      <w:bookmarkEnd w:id="8"/>
      <w:r w:rsidRPr="00CF1707">
        <w:t>Elements and Performance Criteria</w:t>
      </w:r>
    </w:p>
    <w:tbl>
      <w:tblPr>
        <w:tblW w:w="9462" w:type="dxa"/>
        <w:tblLayout w:type="fixed"/>
        <w:tblCellMar>
          <w:left w:w="62" w:type="dxa"/>
          <w:right w:w="62" w:type="dxa"/>
        </w:tblCellMar>
        <w:tblLook w:val="0000"/>
      </w:tblPr>
      <w:tblGrid>
        <w:gridCol w:w="2700"/>
        <w:gridCol w:w="6762"/>
      </w:tblGrid>
      <w:tr w:rsidTr="00CF1707">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CF1707">
            <w:pPr>
              <w:pStyle w:val="TableHeading"/>
            </w:pPr>
            <w:r w:rsidRPr="00CF1707">
              <w:t>ELEMENT</w:t>
            </w:r>
          </w:p>
        </w:tc>
        <w:tc>
          <w:tcPr>
            <w:tcW w:w="6762" w:type="dxa"/>
            <w:tcBorders>
              <w:top w:val="nil"/>
              <w:left w:val="nil"/>
              <w:bottom w:val="nil"/>
              <w:right w:val="nil"/>
            </w:tcBorders>
            <w:tcMar>
              <w:top w:w="0" w:type="dxa"/>
              <w:left w:w="62" w:type="dxa"/>
              <w:bottom w:w="0" w:type="dxa"/>
              <w:right w:w="62" w:type="dxa"/>
            </w:tcMar>
            <w:vAlign w:val="center"/>
          </w:tcPr>
          <w:p w:rsidR="00000000" w:rsidP="00CF1707">
            <w:pPr>
              <w:pStyle w:val="TableHeading"/>
            </w:pPr>
            <w:r w:rsidRPr="00CF1707">
              <w:t>PERFORMANCE CRITERIA</w:t>
            </w:r>
          </w:p>
        </w:tc>
      </w:tr>
      <w:tr w:rsidTr="00CF170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F1707">
            <w:pPr>
              <w:pStyle w:val="List"/>
              <w:rPr>
                <w:lang w:val="en-NZ"/>
              </w:rPr>
            </w:pPr>
            <w:r w:rsidRPr="00CF1707">
              <w:t>1  Prepare for propagation</w:t>
            </w:r>
          </w:p>
        </w:tc>
        <w:tc>
          <w:tcPr>
            <w:tcW w:w="6762" w:type="dxa"/>
            <w:tcBorders>
              <w:top w:val="nil"/>
              <w:left w:val="nil"/>
              <w:bottom w:val="nil"/>
              <w:right w:val="nil"/>
            </w:tcBorders>
            <w:tcMar>
              <w:top w:w="0" w:type="dxa"/>
              <w:left w:w="62" w:type="dxa"/>
              <w:bottom w:w="0" w:type="dxa"/>
              <w:right w:w="62" w:type="dxa"/>
            </w:tcMar>
          </w:tcPr>
          <w:p w:rsidR="00000000" w:rsidRPr="00CF1707" w:rsidP="00CF1707">
            <w:pPr>
              <w:pStyle w:val="List"/>
            </w:pPr>
            <w:r w:rsidRPr="00CF1707">
              <w:t>1.1 Propagation requirements are identified and confirmed</w:t>
            </w:r>
          </w:p>
          <w:p w:rsidR="00000000" w:rsidRPr="00CF1707" w:rsidP="00CF1707">
            <w:pPr>
              <w:pStyle w:val="List"/>
            </w:pPr>
            <w:r w:rsidRPr="00CF1707">
              <w:t>1.2 Yeast cultures are prepared for use</w:t>
            </w:r>
          </w:p>
          <w:p w:rsidR="00000000" w:rsidRPr="00CF1707" w:rsidP="00CF1707">
            <w:pPr>
              <w:pStyle w:val="List"/>
            </w:pPr>
            <w:r w:rsidRPr="00CF1707">
              <w:t>1.3 Product and materials are confirmed and available to meet propagation requirements</w:t>
            </w:r>
          </w:p>
          <w:p w:rsidR="00000000" w:rsidRPr="00CF1707" w:rsidP="00CF1707">
            <w:pPr>
              <w:pStyle w:val="List"/>
            </w:pPr>
            <w:r w:rsidRPr="00CF1707">
              <w:t>1.4 Product is prepared to meet specified pr</w:t>
            </w:r>
            <w:r w:rsidRPr="00CF1707">
              <w:t>opagation requirements</w:t>
            </w:r>
          </w:p>
          <w:p w:rsidR="00000000" w:rsidP="00CF1707">
            <w:pPr>
              <w:pStyle w:val="List"/>
              <w:rPr>
                <w:lang w:val="en-NZ"/>
              </w:rPr>
            </w:pPr>
            <w:r w:rsidRPr="00CF1707">
              <w:t>1.5 Services are confirmed as available and ready for operation</w:t>
            </w:r>
          </w:p>
        </w:tc>
      </w:tr>
      <w:tr w:rsidTr="00CF170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F1707">
            <w:pPr>
              <w:pStyle w:val="List"/>
              <w:rPr>
                <w:lang w:val="en-NZ"/>
              </w:rPr>
            </w:pPr>
            <w:r w:rsidRPr="00CF1707">
              <w:t>2  Prepare equipment for culture preparation</w:t>
            </w:r>
          </w:p>
        </w:tc>
        <w:tc>
          <w:tcPr>
            <w:tcW w:w="6762" w:type="dxa"/>
            <w:tcBorders>
              <w:top w:val="nil"/>
              <w:left w:val="nil"/>
              <w:bottom w:val="nil"/>
              <w:right w:val="nil"/>
            </w:tcBorders>
            <w:tcMar>
              <w:top w:w="0" w:type="dxa"/>
              <w:left w:w="62" w:type="dxa"/>
              <w:bottom w:w="0" w:type="dxa"/>
              <w:right w:w="62" w:type="dxa"/>
            </w:tcMar>
          </w:tcPr>
          <w:p w:rsidR="00000000" w:rsidRPr="00CF1707" w:rsidP="00CF1707">
            <w:pPr>
              <w:pStyle w:val="List"/>
            </w:pPr>
            <w:r w:rsidRPr="00CF1707">
              <w:t>2.1 Cleaning and sterilising equipment is checked to confirm readiness for use</w:t>
            </w:r>
          </w:p>
          <w:p w:rsidR="00000000" w:rsidRPr="00CF1707" w:rsidP="00CF1707">
            <w:pPr>
              <w:pStyle w:val="List"/>
            </w:pPr>
            <w:r w:rsidRPr="00CF1707">
              <w:t>2.2 Propagation equipment is selected, clean</w:t>
            </w:r>
            <w:r w:rsidRPr="00CF1707">
              <w:t>ed and sterilised according to workplace procedures</w:t>
            </w:r>
          </w:p>
          <w:p w:rsidR="00000000" w:rsidP="00CF1707">
            <w:pPr>
              <w:pStyle w:val="List"/>
              <w:rPr>
                <w:lang w:val="en-NZ"/>
              </w:rPr>
            </w:pPr>
            <w:r w:rsidRPr="00CF1707">
              <w:t>2.3 Transfer equipment is selected, cleaned and sterilised as required</w:t>
            </w:r>
          </w:p>
        </w:tc>
      </w:tr>
      <w:tr w:rsidTr="00CF170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F1707">
            <w:pPr>
              <w:pStyle w:val="List"/>
              <w:rPr>
                <w:lang w:val="en-NZ"/>
              </w:rPr>
            </w:pPr>
            <w:r w:rsidRPr="00CF1707">
              <w:t>3  Maintain and monitor the propagation process</w:t>
            </w:r>
          </w:p>
        </w:tc>
        <w:tc>
          <w:tcPr>
            <w:tcW w:w="6762" w:type="dxa"/>
            <w:tcBorders>
              <w:top w:val="nil"/>
              <w:left w:val="nil"/>
              <w:bottom w:val="nil"/>
              <w:right w:val="nil"/>
            </w:tcBorders>
            <w:tcMar>
              <w:top w:w="0" w:type="dxa"/>
              <w:left w:w="62" w:type="dxa"/>
              <w:bottom w:w="0" w:type="dxa"/>
              <w:right w:w="62" w:type="dxa"/>
            </w:tcMar>
          </w:tcPr>
          <w:p w:rsidR="00000000" w:rsidRPr="00CF1707" w:rsidP="00CF1707">
            <w:pPr>
              <w:pStyle w:val="List"/>
            </w:pPr>
            <w:r w:rsidRPr="00CF1707">
              <w:t>3.1 Transfer operations are conducted to meet propagation requirements</w:t>
            </w:r>
          </w:p>
          <w:p w:rsidR="00000000" w:rsidRPr="00CF1707" w:rsidP="00CF1707">
            <w:pPr>
              <w:pStyle w:val="List"/>
            </w:pPr>
            <w:r w:rsidRPr="00CF1707">
              <w:t>3.2 The cultu</w:t>
            </w:r>
            <w:r w:rsidRPr="00CF1707">
              <w:t>re propagation process is conducted according to workplace procedures</w:t>
            </w:r>
          </w:p>
          <w:p w:rsidR="00000000" w:rsidRPr="00CF1707" w:rsidP="00CF1707">
            <w:pPr>
              <w:pStyle w:val="List"/>
            </w:pPr>
            <w:r w:rsidRPr="00CF1707">
              <w:t>3.3 Scale-up additions are made according to workplace procedures</w:t>
            </w:r>
          </w:p>
          <w:p w:rsidR="00000000" w:rsidRPr="00CF1707" w:rsidP="00CF1707">
            <w:pPr>
              <w:pStyle w:val="List"/>
            </w:pPr>
            <w:r w:rsidRPr="00CF1707">
              <w:t>3.4 Control points are monitored to confirm performance is maintained within specification</w:t>
            </w:r>
          </w:p>
          <w:p w:rsidR="00000000" w:rsidRPr="00CF1707" w:rsidP="00CF1707">
            <w:pPr>
              <w:pStyle w:val="List"/>
            </w:pPr>
            <w:r w:rsidRPr="00CF1707">
              <w:t>3.5 Equipment is monitored to confirm operating condition</w:t>
            </w:r>
          </w:p>
          <w:p w:rsidR="00000000" w:rsidP="00CF1707">
            <w:pPr>
              <w:pStyle w:val="List"/>
              <w:rPr>
                <w:lang w:val="en-NZ"/>
              </w:rPr>
            </w:pPr>
            <w:r w:rsidRPr="00CF1707">
              <w:t>3.6 Out-of-specification product, process and equipment performance is identified, rectified and/or reported</w:t>
            </w:r>
          </w:p>
        </w:tc>
      </w:tr>
      <w:tr w:rsidTr="00CF170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F1707">
            <w:pPr>
              <w:pStyle w:val="List"/>
              <w:rPr>
                <w:lang w:val="en-NZ"/>
              </w:rPr>
            </w:pPr>
            <w:r w:rsidRPr="00CF1707">
              <w:t>4  Complete propagation activities</w:t>
            </w:r>
          </w:p>
        </w:tc>
        <w:tc>
          <w:tcPr>
            <w:tcW w:w="6762" w:type="dxa"/>
            <w:tcBorders>
              <w:top w:val="nil"/>
              <w:left w:val="nil"/>
              <w:bottom w:val="nil"/>
              <w:right w:val="nil"/>
            </w:tcBorders>
            <w:tcMar>
              <w:top w:w="0" w:type="dxa"/>
              <w:left w:w="62" w:type="dxa"/>
              <w:bottom w:w="0" w:type="dxa"/>
              <w:right w:w="62" w:type="dxa"/>
            </w:tcMar>
          </w:tcPr>
          <w:p w:rsidR="00000000" w:rsidRPr="00CF1707" w:rsidP="00CF1707">
            <w:pPr>
              <w:pStyle w:val="List"/>
            </w:pPr>
            <w:r w:rsidRPr="00CF1707">
              <w:t>4.1 The propagation process is completed according to</w:t>
            </w:r>
            <w:r w:rsidRPr="00CF1707">
              <w:t xml:space="preserve"> workplace procedures</w:t>
            </w:r>
          </w:p>
          <w:p w:rsidR="00000000" w:rsidRPr="00CF1707" w:rsidP="00CF1707">
            <w:pPr>
              <w:pStyle w:val="List"/>
            </w:pPr>
            <w:r w:rsidRPr="00CF1707">
              <w:t>4.2 Equipment is dismantled and prepared for cleaning</w:t>
            </w:r>
          </w:p>
          <w:p w:rsidR="00000000" w:rsidRPr="00CF1707" w:rsidP="00CF1707">
            <w:pPr>
              <w:pStyle w:val="List"/>
            </w:pPr>
            <w:r w:rsidRPr="00CF1707">
              <w:t>4.2 Waste generated by both the process and cleaning procedures is collected, treated and disposed of, or recycled according to workplace procedures</w:t>
            </w:r>
          </w:p>
          <w:p w:rsidR="00000000" w:rsidP="00CF1707">
            <w:pPr>
              <w:pStyle w:val="List"/>
              <w:rPr>
                <w:lang w:val="en-NZ"/>
              </w:rPr>
            </w:pPr>
            <w:r w:rsidRPr="00CF1707">
              <w:t>4.3 Work is conducted in accord</w:t>
            </w:r>
            <w:r w:rsidRPr="00CF1707">
              <w:t xml:space="preserve">ance with workplace environmental guidelines </w:t>
            </w:r>
          </w:p>
        </w:tc>
      </w:tr>
      <w:tr w:rsidTr="00CF170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F1707">
            <w:pPr>
              <w:pStyle w:val="List"/>
              <w:rPr>
                <w:lang w:val="en-NZ"/>
              </w:rPr>
            </w:pPr>
            <w:r w:rsidRPr="00CF1707">
              <w:t>5  Record information</w:t>
            </w:r>
          </w:p>
        </w:tc>
        <w:tc>
          <w:tcPr>
            <w:tcW w:w="6762" w:type="dxa"/>
            <w:tcBorders>
              <w:top w:val="nil"/>
              <w:left w:val="nil"/>
              <w:bottom w:val="nil"/>
              <w:right w:val="nil"/>
            </w:tcBorders>
            <w:tcMar>
              <w:top w:w="0" w:type="dxa"/>
              <w:left w:w="62" w:type="dxa"/>
              <w:bottom w:w="0" w:type="dxa"/>
              <w:right w:w="62" w:type="dxa"/>
            </w:tcMar>
          </w:tcPr>
          <w:p w:rsidR="00000000" w:rsidRPr="00CF1707" w:rsidP="00CF1707">
            <w:pPr>
              <w:pStyle w:val="List"/>
            </w:pPr>
            <w:r w:rsidRPr="00CF1707">
              <w:t>5.1 Workplace information recorded in the appropriate format</w:t>
            </w:r>
          </w:p>
        </w:tc>
      </w:tr>
    </w:tbl>
    <w:p w:rsidR="00000000" w:rsidRPr="00CF1707" w:rsidP="00CF1707">
      <w:pPr>
        <w:pStyle w:val="BodyText"/>
      </w:pPr>
    </w:p>
    <w:p w:rsidR="00000000" w:rsidRPr="00CF1707" w:rsidP="00CF1707">
      <w:pPr>
        <w:pStyle w:val="AllowPageBreak"/>
      </w:pPr>
    </w:p>
    <w:p w:rsidR="00000000" w:rsidRPr="00CF1707" w:rsidP="00CF1707">
      <w:pPr>
        <w:pStyle w:val="Heading1"/>
      </w:pPr>
      <w:bookmarkStart w:id="9" w:name="O_400193"/>
      <w:bookmarkEnd w:id="9"/>
      <w:r w:rsidRPr="00CF1707">
        <w:t>Required Skills and Knowledge</w:t>
      </w:r>
    </w:p>
    <w:p w:rsidR="00000000" w:rsidRPr="00CF1707" w:rsidP="00CF1707">
      <w:pPr>
        <w:pStyle w:val="BodyText"/>
      </w:pPr>
      <w:r w:rsidRPr="00CF1707">
        <w:t>This section describes the skills and knowledge required for this unit.</w:t>
      </w:r>
    </w:p>
    <w:tbl>
      <w:tblPr>
        <w:tblW w:w="9462" w:type="dxa"/>
        <w:tblLayout w:type="fixed"/>
        <w:tblCellMar>
          <w:left w:w="62" w:type="dxa"/>
          <w:right w:w="62" w:type="dxa"/>
        </w:tblCellMar>
        <w:tblLook w:val="0000"/>
      </w:tblPr>
      <w:tblGrid>
        <w:gridCol w:w="9462"/>
      </w:tblGrid>
      <w:tr w:rsidTr="00CF170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F1707">
            <w:pPr>
              <w:pStyle w:val="TableHeading"/>
            </w:pPr>
            <w:r w:rsidRPr="00CF1707">
              <w:t>Requi</w:t>
            </w:r>
            <w:r w:rsidRPr="00CF1707">
              <w:t>red skills includes:</w:t>
            </w:r>
          </w:p>
        </w:tc>
      </w:tr>
      <w:tr w:rsidTr="00CF170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F1707" w:rsidP="00CF1707">
            <w:pPr>
              <w:pStyle w:val="BodyText"/>
            </w:pPr>
            <w:r w:rsidRPr="00CF1707">
              <w:t>Note: The following required skills should be applied as appropriate to the equipment and processes that are used in the particular workplace.</w:t>
            </w:r>
          </w:p>
          <w:p w:rsidR="00000000" w:rsidRPr="00CF1707" w:rsidP="00CF1707">
            <w:pPr>
              <w:pStyle w:val="BodyText"/>
            </w:pPr>
            <w:r w:rsidRPr="00CF1707">
              <w:rPr>
                <w:rStyle w:val="SpecialBold"/>
              </w:rPr>
              <w:t>Ability to:</w:t>
            </w:r>
          </w:p>
          <w:p w:rsidR="00000000" w:rsidRPr="00CF1707" w:rsidP="00CF1707">
            <w:pPr>
              <w:pStyle w:val="ListBullet"/>
            </w:pPr>
            <w:r w:rsidRPr="00CF1707">
              <w:t>Access workplace information to identify culture propagation requirements</w:t>
            </w:r>
          </w:p>
          <w:p w:rsidR="00000000" w:rsidRPr="00CF1707" w:rsidP="00CF1707">
            <w:pPr>
              <w:pStyle w:val="ListBullet"/>
            </w:pPr>
            <w:r w:rsidRPr="00CF1707">
              <w:t>Select, fit and use personal protective clothing and/or equipment</w:t>
            </w:r>
          </w:p>
          <w:p w:rsidR="00000000" w:rsidRPr="00CF1707" w:rsidP="00CF1707">
            <w:pPr>
              <w:pStyle w:val="ListBullet"/>
            </w:pPr>
            <w:r w:rsidRPr="00CF1707">
              <w:t>Confirm supply of necessary product, materials and services</w:t>
            </w:r>
          </w:p>
          <w:p w:rsidR="00000000" w:rsidRPr="00CF1707" w:rsidP="00CF1707">
            <w:pPr>
              <w:pStyle w:val="ListBullet"/>
            </w:pPr>
            <w:r w:rsidRPr="00CF1707">
              <w:t>Liaise with other work areas</w:t>
            </w:r>
          </w:p>
          <w:p w:rsidR="00000000" w:rsidRPr="00CF1707" w:rsidP="00CF1707">
            <w:pPr>
              <w:pStyle w:val="ListBullet"/>
            </w:pPr>
            <w:r w:rsidRPr="00CF1707">
              <w:t>Prepare product and materials as required. This may include:</w:t>
            </w:r>
          </w:p>
          <w:p w:rsidR="00000000" w:rsidRPr="00CF1707" w:rsidP="00CF1707">
            <w:pPr>
              <w:pStyle w:val="ListBullet2"/>
            </w:pPr>
            <w:r w:rsidRPr="00CF1707">
              <w:t>culture yeast slopes</w:t>
            </w:r>
          </w:p>
          <w:p w:rsidR="00000000" w:rsidRPr="00CF1707" w:rsidP="00CF1707">
            <w:pPr>
              <w:pStyle w:val="ListBullet2"/>
            </w:pPr>
            <w:r w:rsidRPr="00CF1707">
              <w:t>oxygenated wort</w:t>
            </w:r>
          </w:p>
          <w:p w:rsidR="00000000" w:rsidRPr="00CF1707" w:rsidP="00CF1707">
            <w:pPr>
              <w:pStyle w:val="ListBullet2"/>
            </w:pPr>
            <w:r w:rsidRPr="00CF1707">
              <w:t>yeast nutrients</w:t>
            </w:r>
          </w:p>
          <w:p w:rsidR="00000000" w:rsidRPr="00CF1707" w:rsidP="00CF1707">
            <w:pPr>
              <w:pStyle w:val="ListBullet2"/>
            </w:pPr>
            <w:r w:rsidRPr="00CF1707">
              <w:t>oxygen supply and sterilisation</w:t>
            </w:r>
          </w:p>
          <w:p w:rsidR="00000000" w:rsidRPr="00CF1707" w:rsidP="00CF1707">
            <w:pPr>
              <w:pStyle w:val="ListBullet2"/>
            </w:pPr>
            <w:r w:rsidRPr="00CF1707">
              <w:t>wort heating</w:t>
            </w:r>
          </w:p>
          <w:p w:rsidR="00000000" w:rsidRPr="00CF1707" w:rsidP="00CF1707">
            <w:pPr>
              <w:pStyle w:val="ListBullet2"/>
            </w:pPr>
            <w:r w:rsidRPr="00CF1707">
              <w:t>wort sterilisation</w:t>
            </w:r>
          </w:p>
          <w:p w:rsidR="00000000" w:rsidRPr="00CF1707" w:rsidP="00CF1707">
            <w:pPr>
              <w:pStyle w:val="ListBullet"/>
            </w:pPr>
            <w:r w:rsidRPr="00CF1707">
              <w:t>Confirm equipment status and condition. This may include checking:</w:t>
            </w:r>
          </w:p>
          <w:p w:rsidR="00000000" w:rsidRPr="00CF1707" w:rsidP="00CF1707">
            <w:pPr>
              <w:pStyle w:val="ListBullet2"/>
            </w:pPr>
            <w:r w:rsidRPr="00CF1707">
              <w:t>cleaning and/or sterilisation requirements have been met</w:t>
            </w:r>
          </w:p>
          <w:p w:rsidR="00000000" w:rsidRPr="00CF1707" w:rsidP="00CF1707">
            <w:pPr>
              <w:pStyle w:val="ListBullet2"/>
            </w:pPr>
            <w:r w:rsidRPr="00CF1707">
              <w:t>position and alignment of valves</w:t>
            </w:r>
          </w:p>
          <w:p w:rsidR="00000000" w:rsidRPr="00CF1707" w:rsidP="00CF1707">
            <w:pPr>
              <w:pStyle w:val="ListBullet2"/>
            </w:pPr>
            <w:r w:rsidRPr="00CF1707">
              <w:t>integrity of door</w:t>
            </w:r>
            <w:r w:rsidRPr="00CF1707">
              <w:t xml:space="preserve"> seals and small vessel tubing and condition of gas (oxy) filters</w:t>
            </w:r>
          </w:p>
          <w:p w:rsidR="00000000" w:rsidRPr="00CF1707" w:rsidP="00CF1707">
            <w:pPr>
              <w:pStyle w:val="ListBullet"/>
            </w:pPr>
            <w:r w:rsidRPr="00CF1707">
              <w:t>Start up the process</w:t>
            </w:r>
          </w:p>
          <w:p w:rsidR="00000000" w:rsidRPr="00CF1707" w:rsidP="00CF1707">
            <w:pPr>
              <w:pStyle w:val="ListBullet"/>
            </w:pPr>
            <w:r w:rsidRPr="00CF1707">
              <w:t>Monitor the process and equipment operation to identify out-of-specification results or non-compliance. This may involve sampling and checking:</w:t>
            </w:r>
          </w:p>
          <w:p w:rsidR="00000000" w:rsidRPr="00CF1707" w:rsidP="00CF1707">
            <w:pPr>
              <w:pStyle w:val="ListBullet"/>
            </w:pPr>
            <w:r w:rsidRPr="00CF1707">
              <w:t>temperature (wort)</w:t>
            </w:r>
          </w:p>
          <w:p w:rsidR="00000000" w:rsidRPr="00CF1707" w:rsidP="00CF1707">
            <w:pPr>
              <w:pStyle w:val="ListBullet"/>
            </w:pPr>
            <w:r w:rsidRPr="00CF1707">
              <w:t xml:space="preserve">wort </w:t>
            </w:r>
            <w:r w:rsidRPr="00CF1707">
              <w:t>gravity</w:t>
            </w:r>
          </w:p>
          <w:p w:rsidR="00000000" w:rsidRPr="00CF1707" w:rsidP="00CF1707">
            <w:pPr>
              <w:pStyle w:val="ListBullet"/>
            </w:pPr>
            <w:r w:rsidRPr="00CF1707">
              <w:t>wort oxygenation levels</w:t>
            </w:r>
          </w:p>
          <w:p w:rsidR="00000000" w:rsidRPr="00CF1707" w:rsidP="00CF1707">
            <w:pPr>
              <w:pStyle w:val="ListBullet"/>
            </w:pPr>
            <w:r w:rsidRPr="00CF1707">
              <w:t>yeast cell counts</w:t>
            </w:r>
          </w:p>
          <w:p w:rsidR="00000000" w:rsidRPr="00CF1707" w:rsidP="00CF1707">
            <w:pPr>
              <w:pStyle w:val="ListBullet"/>
            </w:pPr>
            <w:r w:rsidRPr="00CF1707">
              <w:t>yeast viability</w:t>
            </w:r>
          </w:p>
          <w:p w:rsidR="00000000" w:rsidRPr="00CF1707" w:rsidP="00CF1707">
            <w:pPr>
              <w:pStyle w:val="ListBullet"/>
            </w:pPr>
            <w:r w:rsidRPr="00CF1707">
              <w:t>Monitor supply and flow of product and materials to and from the process</w:t>
            </w:r>
          </w:p>
          <w:p w:rsidR="00000000" w:rsidRPr="00CF1707" w:rsidP="00CF1707">
            <w:pPr>
              <w:pStyle w:val="ListBullet"/>
            </w:pPr>
            <w:r w:rsidRPr="00CF1707">
              <w:t>Take corrective action in response to out-of-specification results or non-compliance</w:t>
            </w:r>
          </w:p>
          <w:p w:rsidR="00000000" w:rsidRPr="00CF1707" w:rsidP="00CF1707">
            <w:pPr>
              <w:pStyle w:val="ListBullet"/>
            </w:pPr>
            <w:r w:rsidRPr="00CF1707">
              <w:t>Report and/or record corrective action as required</w:t>
            </w:r>
          </w:p>
          <w:p w:rsidR="00000000" w:rsidRPr="00CF1707" w:rsidP="00CF1707">
            <w:pPr>
              <w:pStyle w:val="ListBullet"/>
            </w:pPr>
            <w:r w:rsidRPr="00CF1707">
              <w:t>Conduct product and batch changeovers</w:t>
            </w:r>
          </w:p>
          <w:p w:rsidR="00000000" w:rsidRPr="00CF1707" w:rsidP="00CF1707">
            <w:pPr>
              <w:pStyle w:val="ListBullet"/>
            </w:pPr>
            <w:r w:rsidRPr="00CF1707">
              <w:t>Follow confined space entry policies and procedures when required</w:t>
            </w:r>
          </w:p>
          <w:p w:rsidR="00000000" w:rsidRPr="00CF1707" w:rsidP="00CF1707">
            <w:pPr>
              <w:pStyle w:val="ListBullet"/>
            </w:pPr>
            <w:r w:rsidRPr="00CF1707">
              <w:t>Sort, collect, treat, recycle or dispose of waste</w:t>
            </w:r>
          </w:p>
          <w:p w:rsidR="00000000" w:rsidRPr="00CF1707" w:rsidP="00CF1707">
            <w:pPr>
              <w:pStyle w:val="ListBullet"/>
            </w:pPr>
            <w:r w:rsidRPr="00CF1707">
              <w:t>Shut down equipment in response to an emergency sit</w:t>
            </w:r>
            <w:r w:rsidRPr="00CF1707">
              <w:t>uation</w:t>
            </w:r>
          </w:p>
          <w:p w:rsidR="00000000" w:rsidRPr="00CF1707" w:rsidP="00CF1707">
            <w:pPr>
              <w:pStyle w:val="ListBullet"/>
            </w:pPr>
            <w:r w:rsidRPr="00CF1707">
              <w:t>Shut down equipment in response to routine shutdown requirements</w:t>
            </w:r>
          </w:p>
          <w:p w:rsidR="00000000" w:rsidRPr="00CF1707" w:rsidP="00CF1707">
            <w:pPr>
              <w:pStyle w:val="ListBullet"/>
            </w:pPr>
            <w:r w:rsidRPr="00CF1707">
              <w:t>Record workplace information</w:t>
            </w:r>
          </w:p>
          <w:p w:rsidR="00000000" w:rsidRPr="00CF1707" w:rsidP="00CF1707">
            <w:pPr>
              <w:pStyle w:val="ListBullet"/>
            </w:pPr>
            <w:r w:rsidRPr="00CF1707">
              <w:t>Maintain work area to meet housekeeping standards</w:t>
            </w:r>
          </w:p>
          <w:p w:rsidR="00000000" w:rsidRPr="00CF1707" w:rsidP="00CF1707">
            <w:pPr>
              <w:pStyle w:val="ListBullet"/>
            </w:pPr>
            <w:r w:rsidRPr="00CF1707">
              <w:t>Prepare equipment for cleaning. This may involve draining and/or dismantling equipment, and removing wast</w:t>
            </w:r>
            <w:r w:rsidRPr="00CF1707">
              <w:t>e either manually or by rinsing, in preparation for sanitation</w:t>
            </w:r>
          </w:p>
          <w:p w:rsidR="00000000" w:rsidRPr="00CF1707" w:rsidP="00CF1707">
            <w:pPr>
              <w:pStyle w:val="ListBullet"/>
            </w:pPr>
            <w:r w:rsidRPr="00CF1707">
              <w:t>Identify, rectify and/or report environmental non-compliance</w:t>
            </w:r>
          </w:p>
          <w:p w:rsidR="00000000" w:rsidRPr="00CF1707" w:rsidP="00CF1707">
            <w:pPr>
              <w:pStyle w:val="ListBullet"/>
            </w:pPr>
            <w:r w:rsidRPr="00CF1707">
              <w:t>Carry out routine maintenance</w:t>
            </w:r>
          </w:p>
          <w:p w:rsidR="00000000" w:rsidRPr="00CF1707" w:rsidP="00CF1707">
            <w:pPr>
              <w:pStyle w:val="ListBullet"/>
            </w:pPr>
            <w:r w:rsidRPr="00CF1707">
              <w:t>Use oral communication skills/language to fulfil the job role as specified by the organisation, includ</w:t>
            </w:r>
            <w:r w:rsidRPr="00CF1707">
              <w:t>ing questioning, active listening, asking for clarification and seeking advice from supervisor</w:t>
            </w:r>
          </w:p>
          <w:p w:rsidR="00000000" w:rsidP="00CF1707">
            <w:pPr>
              <w:pStyle w:val="ListBullet"/>
              <w:rPr>
                <w:lang w:val="en-NZ"/>
              </w:rPr>
            </w:pPr>
            <w:r w:rsidRPr="00CF1707">
              <w:t>Work cooperatively within a culturally diverse workforce</w:t>
            </w:r>
          </w:p>
        </w:tc>
      </w:tr>
      <w:tr w:rsidTr="00CF170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F1707">
            <w:pPr>
              <w:pStyle w:val="TableHeading"/>
            </w:pPr>
            <w:r w:rsidRPr="00CF1707">
              <w:t>Required knowledge includes:</w:t>
            </w:r>
          </w:p>
        </w:tc>
      </w:tr>
      <w:tr w:rsidTr="00CF170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F1707" w:rsidP="00CF1707">
            <w:pPr>
              <w:pStyle w:val="BodyText"/>
            </w:pPr>
            <w:r w:rsidRPr="00CF1707">
              <w:t>Note: The following required knowledge should be applied as appropriate to the equipment and processes that are used in the particular workplace.</w:t>
            </w:r>
          </w:p>
          <w:p w:rsidR="00000000" w:rsidRPr="00CF1707" w:rsidP="00CF1707">
            <w:pPr>
              <w:pStyle w:val="BodyText"/>
            </w:pPr>
            <w:r w:rsidRPr="00CF1707">
              <w:rPr>
                <w:rStyle w:val="SpecialBold"/>
              </w:rPr>
              <w:t>Knowledge of:</w:t>
            </w:r>
          </w:p>
          <w:p w:rsidR="00000000" w:rsidRPr="00CF1707" w:rsidP="00CF1707">
            <w:pPr>
              <w:pStyle w:val="ListBullet"/>
            </w:pPr>
            <w:r w:rsidRPr="00CF1707">
              <w:t>Purpose and principles of propagating yeast cultures</w:t>
            </w:r>
          </w:p>
          <w:p w:rsidR="00000000" w:rsidRPr="00CF1707" w:rsidP="00CF1707">
            <w:pPr>
              <w:pStyle w:val="ListBullet"/>
            </w:pPr>
            <w:r w:rsidRPr="00CF1707">
              <w:t>Relationship of propagation to alcoholic f</w:t>
            </w:r>
            <w:r w:rsidRPr="00CF1707">
              <w:t>ermentation</w:t>
            </w:r>
          </w:p>
          <w:p w:rsidR="00000000" w:rsidRPr="00CF1707" w:rsidP="00CF1707">
            <w:pPr>
              <w:pStyle w:val="ListBullet"/>
            </w:pPr>
            <w:r w:rsidRPr="00CF1707">
              <w:t>Stages and changes which occur during culture propagation</w:t>
            </w:r>
          </w:p>
          <w:p w:rsidR="00000000" w:rsidRPr="00CF1707" w:rsidP="00CF1707">
            <w:pPr>
              <w:pStyle w:val="ListBullet"/>
            </w:pPr>
            <w:r w:rsidRPr="00CF1707">
              <w:t>Effect of process stages on end product</w:t>
            </w:r>
          </w:p>
          <w:p w:rsidR="00000000" w:rsidRPr="00CF1707" w:rsidP="00CF1707">
            <w:pPr>
              <w:pStyle w:val="ListBullet"/>
            </w:pPr>
            <w:r w:rsidRPr="00CF1707">
              <w:t>Quality characteristics and uses of yeast cultures</w:t>
            </w:r>
          </w:p>
          <w:p w:rsidR="00000000" w:rsidRPr="00CF1707" w:rsidP="00CF1707">
            <w:pPr>
              <w:pStyle w:val="ListBullet"/>
            </w:pPr>
            <w:r w:rsidRPr="00CF1707">
              <w:t>Product and materials preparation requirements and effect of variation on the process</w:t>
            </w:r>
          </w:p>
          <w:p w:rsidR="00000000" w:rsidRPr="00CF1707" w:rsidP="00CF1707">
            <w:pPr>
              <w:pStyle w:val="ListBullet"/>
            </w:pPr>
            <w:r w:rsidRPr="00CF1707">
              <w:t>Main meth</w:t>
            </w:r>
            <w:r w:rsidRPr="00CF1707">
              <w:t>ods used in propagating yeast for beer production</w:t>
            </w:r>
          </w:p>
          <w:p w:rsidR="00000000" w:rsidRPr="00CF1707" w:rsidP="00CF1707">
            <w:pPr>
              <w:pStyle w:val="ListBullet"/>
            </w:pPr>
            <w:r w:rsidRPr="00CF1707">
              <w:t>The fermentation reaction for yeast cultures</w:t>
            </w:r>
          </w:p>
          <w:p w:rsidR="00000000" w:rsidRPr="00CF1707" w:rsidP="00CF1707">
            <w:pPr>
              <w:pStyle w:val="ListBullet"/>
            </w:pPr>
            <w:r w:rsidRPr="00CF1707">
              <w:t>Techniques that may be used to manipulate the propagation process and end  product characteristics, including:</w:t>
            </w:r>
          </w:p>
          <w:p w:rsidR="00000000" w:rsidRPr="00CF1707" w:rsidP="00CF1707">
            <w:pPr>
              <w:pStyle w:val="ListBullet2"/>
            </w:pPr>
            <w:r w:rsidRPr="00CF1707">
              <w:t>temperature</w:t>
            </w:r>
          </w:p>
          <w:p w:rsidR="00000000" w:rsidRPr="00CF1707" w:rsidP="00CF1707">
            <w:pPr>
              <w:pStyle w:val="ListBullet2"/>
            </w:pPr>
            <w:r w:rsidRPr="00CF1707">
              <w:t>yeast strain</w:t>
            </w:r>
          </w:p>
          <w:p w:rsidR="00000000" w:rsidRPr="00CF1707" w:rsidP="00CF1707">
            <w:pPr>
              <w:pStyle w:val="ListBullet2"/>
            </w:pPr>
            <w:r w:rsidRPr="00CF1707">
              <w:t>wort stream</w:t>
            </w:r>
          </w:p>
          <w:p w:rsidR="00000000" w:rsidRPr="00CF1707" w:rsidP="00CF1707">
            <w:pPr>
              <w:pStyle w:val="ListBullet2"/>
            </w:pPr>
            <w:r w:rsidRPr="00CF1707">
              <w:t>wort gravity</w:t>
            </w:r>
          </w:p>
          <w:p w:rsidR="00000000" w:rsidRPr="00CF1707" w:rsidP="00CF1707">
            <w:pPr>
              <w:pStyle w:val="ListBullet2"/>
            </w:pPr>
            <w:r w:rsidRPr="00CF1707">
              <w:t>additions (nutrients)</w:t>
            </w:r>
          </w:p>
          <w:p w:rsidR="00000000" w:rsidRPr="00CF1707" w:rsidP="00CF1707">
            <w:pPr>
              <w:pStyle w:val="ListBullet2"/>
            </w:pPr>
            <w:r w:rsidRPr="00CF1707">
              <w:t>oxygen</w:t>
            </w:r>
          </w:p>
          <w:p w:rsidR="00000000" w:rsidRPr="00CF1707" w:rsidP="00CF1707">
            <w:pPr>
              <w:pStyle w:val="ListBullet"/>
            </w:pPr>
            <w:r w:rsidRPr="00CF1707">
              <w:t>Process specifications, procedures and operating parameters</w:t>
            </w:r>
          </w:p>
          <w:p w:rsidR="00000000" w:rsidRPr="00CF1707" w:rsidP="00CF1707">
            <w:pPr>
              <w:pStyle w:val="ListBullet"/>
            </w:pPr>
            <w:r w:rsidRPr="00CF1707">
              <w:t>Equipment and instrumentation components, purpose and operation</w:t>
            </w:r>
          </w:p>
          <w:p w:rsidR="00000000" w:rsidRPr="00CF1707" w:rsidP="00CF1707">
            <w:pPr>
              <w:pStyle w:val="ListBullet"/>
            </w:pPr>
            <w:r w:rsidRPr="00CF1707">
              <w:t>Basic operating principles of process control systems where relevant</w:t>
            </w:r>
          </w:p>
          <w:p w:rsidR="00000000" w:rsidRPr="00CF1707" w:rsidP="00CF1707">
            <w:pPr>
              <w:pStyle w:val="ListBullet"/>
            </w:pPr>
            <w:r w:rsidRPr="00CF1707">
              <w:t>Services used</w:t>
            </w:r>
          </w:p>
          <w:p w:rsidR="00000000" w:rsidRPr="00CF1707" w:rsidP="00CF1707">
            <w:pPr>
              <w:pStyle w:val="ListBullet"/>
            </w:pPr>
            <w:r w:rsidRPr="00CF1707">
              <w:t>Significance and m</w:t>
            </w:r>
            <w:r w:rsidRPr="00CF1707">
              <w:t>ethod of monitoring control points within the process</w:t>
            </w:r>
          </w:p>
          <w:p w:rsidR="00000000" w:rsidRPr="00CF1707" w:rsidP="00CF1707">
            <w:pPr>
              <w:pStyle w:val="ListBullet"/>
            </w:pPr>
            <w:r w:rsidRPr="00CF1707">
              <w:t>Common causes of variation and corrective action required</w:t>
            </w:r>
          </w:p>
          <w:p w:rsidR="00000000" w:rsidRPr="00CF1707" w:rsidP="00CF1707">
            <w:pPr>
              <w:pStyle w:val="ListBullet"/>
            </w:pPr>
            <w:r w:rsidRPr="00CF1707">
              <w:t>Occupational health and safety (OHS) hazards and controls, specifically confined space entry</w:t>
            </w:r>
          </w:p>
          <w:p w:rsidR="00000000" w:rsidRPr="00CF1707" w:rsidP="00CF1707">
            <w:pPr>
              <w:pStyle w:val="ListBullet"/>
            </w:pPr>
            <w:r w:rsidRPr="00CF1707">
              <w:t>Lock-out and tag-out procedures</w:t>
            </w:r>
          </w:p>
          <w:p w:rsidR="00000000" w:rsidRPr="00CF1707" w:rsidP="00CF1707">
            <w:pPr>
              <w:pStyle w:val="ListBullet"/>
            </w:pPr>
            <w:r w:rsidRPr="00CF1707">
              <w:t>Procedures and responsibility for reporting problems</w:t>
            </w:r>
          </w:p>
          <w:p w:rsidR="00000000" w:rsidRPr="00CF1707" w:rsidP="00CF1707">
            <w:pPr>
              <w:pStyle w:val="ListBullet"/>
            </w:pPr>
            <w:r w:rsidRPr="00CF1707">
              <w:t>Environmental issues and controls</w:t>
            </w:r>
          </w:p>
          <w:p w:rsidR="00000000" w:rsidRPr="00CF1707" w:rsidP="00CF1707">
            <w:pPr>
              <w:pStyle w:val="ListBullet"/>
            </w:pPr>
            <w:r w:rsidRPr="00CF1707">
              <w:t>Shutdown and cleaning requirements associated with changeovers and types of shutdowns</w:t>
            </w:r>
          </w:p>
          <w:p w:rsidR="00000000" w:rsidRPr="00CF1707" w:rsidP="00CF1707">
            <w:pPr>
              <w:pStyle w:val="ListBullet"/>
            </w:pPr>
            <w:r w:rsidRPr="00CF1707">
              <w:t>Waste handling requirements and procedures</w:t>
            </w:r>
          </w:p>
          <w:p w:rsidR="00000000" w:rsidRPr="00CF1707" w:rsidP="00CF1707">
            <w:pPr>
              <w:pStyle w:val="ListBullet"/>
            </w:pPr>
            <w:r w:rsidRPr="00CF1707">
              <w:t>Recording requirements and procedures</w:t>
            </w:r>
          </w:p>
          <w:p w:rsidR="00000000" w:rsidRPr="00CF1707" w:rsidP="00CF1707">
            <w:pPr>
              <w:pStyle w:val="ListBullet"/>
            </w:pPr>
            <w:r w:rsidRPr="00CF1707">
              <w:t>Ro</w:t>
            </w:r>
            <w:r w:rsidRPr="00CF1707">
              <w:t>utine maintenance procedures</w:t>
            </w:r>
          </w:p>
          <w:p w:rsidR="00000000" w:rsidRPr="00CF1707" w:rsidP="00CF1707">
            <w:pPr>
              <w:pStyle w:val="ListBullet"/>
            </w:pPr>
            <w:r w:rsidRPr="00CF1707">
              <w:t>Aseptic techniques</w:t>
            </w:r>
          </w:p>
        </w:tc>
      </w:tr>
    </w:tbl>
    <w:p w:rsidR="00000000" w:rsidRPr="00CF1707" w:rsidP="00CF1707">
      <w:pPr>
        <w:pStyle w:val="BodyText"/>
      </w:pPr>
    </w:p>
    <w:p w:rsidR="00000000" w:rsidRPr="00CF1707" w:rsidP="00CF1707">
      <w:pPr>
        <w:pStyle w:val="AllowPageBreak"/>
      </w:pPr>
    </w:p>
    <w:p w:rsidR="00000000" w:rsidRPr="00CF1707" w:rsidP="00CF1707">
      <w:pPr>
        <w:pStyle w:val="Heading1"/>
      </w:pPr>
      <w:bookmarkStart w:id="10" w:name="O_400194"/>
      <w:bookmarkEnd w:id="10"/>
      <w:r w:rsidRPr="00CF1707">
        <w:t>Evidence Guide</w:t>
      </w:r>
    </w:p>
    <w:tbl>
      <w:tblPr>
        <w:tblW w:w="9462" w:type="dxa"/>
        <w:tblLayout w:type="fixed"/>
        <w:tblCellMar>
          <w:left w:w="62" w:type="dxa"/>
          <w:right w:w="62" w:type="dxa"/>
        </w:tblCellMar>
        <w:tblLook w:val="0000"/>
      </w:tblPr>
      <w:tblGrid>
        <w:gridCol w:w="3800"/>
        <w:gridCol w:w="5662"/>
      </w:tblGrid>
      <w:tr w:rsidTr="00CF1707">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F1707">
            <w:pPr>
              <w:pStyle w:val="BodyText"/>
              <w:rPr>
                <w:lang w:val="en-NZ"/>
              </w:rPr>
            </w:pPr>
            <w:r w:rsidRPr="00CF1707">
              <w:t>The evidence guide provides advice on assessment and must be read in conjunction with the performance criteria, required skills and knowledge, range statement and the Assessm</w:t>
            </w:r>
            <w:r w:rsidRPr="00CF1707">
              <w:t>ent Guidelines for the Training Package.</w:t>
            </w:r>
          </w:p>
        </w:tc>
      </w:tr>
      <w:tr w:rsidTr="00CF17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707">
            <w:pPr>
              <w:pStyle w:val="BodyText"/>
              <w:rPr>
                <w:lang w:val="en-NZ"/>
              </w:rPr>
            </w:pPr>
            <w:r w:rsidRPr="00CF1707">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707">
            <w:pPr>
              <w:pStyle w:val="BodyText"/>
              <w:rPr>
                <w:lang w:val="en-NZ"/>
              </w:rPr>
            </w:pPr>
            <w:r w:rsidRPr="00CF1707">
              <w:t xml:space="preserve">Assessment must be carried out in a manner that recognises the cultural and literacy requirements of the assessee and is appropriate to the </w:t>
            </w:r>
            <w:r w:rsidRPr="00CF1707">
              <w:t>work performed. Competence in this unit must be achieved in accordance with food safety standards and regulations.</w:t>
            </w:r>
          </w:p>
        </w:tc>
      </w:tr>
      <w:tr w:rsidTr="00CF17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707">
            <w:pPr>
              <w:pStyle w:val="BodyText"/>
              <w:rPr>
                <w:lang w:val="en-NZ"/>
              </w:rPr>
            </w:pPr>
            <w:r w:rsidRPr="00CF1707">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707" w:rsidP="00CF1707">
            <w:pPr>
              <w:pStyle w:val="BodyText"/>
            </w:pPr>
            <w:r w:rsidRPr="00CF1707">
              <w:t>Evidence of ability to:</w:t>
            </w:r>
          </w:p>
          <w:p w:rsidR="00000000" w:rsidRPr="00CF1707" w:rsidP="00CF1707">
            <w:pPr>
              <w:pStyle w:val="ListBullet"/>
            </w:pPr>
            <w:r w:rsidRPr="00CF1707">
              <w:t>use personal protectiv</w:t>
            </w:r>
            <w:r w:rsidRPr="00CF1707">
              <w:t>e equipment and follow other specified OHS procedures</w:t>
            </w:r>
          </w:p>
          <w:p w:rsidR="00000000" w:rsidRPr="00CF1707" w:rsidP="00CF1707">
            <w:pPr>
              <w:pStyle w:val="ListBullet"/>
            </w:pPr>
            <w:r w:rsidRPr="00CF1707">
              <w:t>check and prepare product and any additions, including check of quality of yeast cultures before use</w:t>
            </w:r>
          </w:p>
          <w:p w:rsidR="00000000" w:rsidRPr="00CF1707" w:rsidP="00CF1707">
            <w:pPr>
              <w:pStyle w:val="ListBullet"/>
            </w:pPr>
            <w:r w:rsidRPr="00CF1707">
              <w:t>check and confirm readiness of equipment before operation</w:t>
            </w:r>
          </w:p>
          <w:p w:rsidR="00000000" w:rsidRPr="00CF1707" w:rsidP="00CF1707">
            <w:pPr>
              <w:pStyle w:val="ListBullet"/>
            </w:pPr>
            <w:r w:rsidRPr="00CF1707">
              <w:t>start propagation process correctly</w:t>
            </w:r>
          </w:p>
          <w:p w:rsidR="00000000" w:rsidRPr="00CF1707" w:rsidP="00CF1707">
            <w:pPr>
              <w:pStyle w:val="ListBullet"/>
            </w:pPr>
            <w:r w:rsidRPr="00CF1707">
              <w:t>monitor propagation process control points for performance against specifications</w:t>
            </w:r>
          </w:p>
          <w:p w:rsidR="00000000" w:rsidRPr="00CF1707" w:rsidP="00CF1707">
            <w:pPr>
              <w:pStyle w:val="ListBullet"/>
            </w:pPr>
            <w:r w:rsidRPr="00CF1707">
              <w:t>take appropriate corrective action for out-of-specification process and equipment performance</w:t>
            </w:r>
          </w:p>
          <w:p w:rsidR="00000000" w:rsidRPr="00CF1707" w:rsidP="00CF1707">
            <w:pPr>
              <w:pStyle w:val="ListBullet"/>
            </w:pPr>
            <w:r w:rsidRPr="00CF1707">
              <w:t>collect waste and store, treat or dispose of appropriately</w:t>
            </w:r>
          </w:p>
          <w:p w:rsidR="00000000" w:rsidP="00CF1707">
            <w:pPr>
              <w:pStyle w:val="ListBullet"/>
              <w:rPr>
                <w:lang w:val="en-NZ"/>
              </w:rPr>
            </w:pPr>
            <w:r w:rsidRPr="00CF1707">
              <w:t>record information ap</w:t>
            </w:r>
            <w:r w:rsidRPr="00CF1707">
              <w:t>propriately.</w:t>
            </w:r>
          </w:p>
        </w:tc>
      </w:tr>
      <w:tr w:rsidTr="00CF17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707">
            <w:pPr>
              <w:pStyle w:val="BodyText"/>
              <w:rPr>
                <w:lang w:val="en-NZ"/>
              </w:rPr>
            </w:pPr>
            <w:r w:rsidRPr="00CF1707">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707" w:rsidP="00CF1707">
            <w:pPr>
              <w:pStyle w:val="BodyText"/>
            </w:pPr>
            <w:r w:rsidRPr="00CF1707">
              <w:t>Assessment must occur in a real or simulated workplace where the assessee has access to:</w:t>
            </w:r>
          </w:p>
          <w:p w:rsidR="00000000" w:rsidRPr="00CF1707" w:rsidP="00CF1707">
            <w:pPr>
              <w:pStyle w:val="ListBullet"/>
            </w:pPr>
            <w:r w:rsidRPr="00CF1707">
              <w:t>personal protective clothing and equipment as required</w:t>
            </w:r>
          </w:p>
          <w:p w:rsidR="00000000" w:rsidRPr="00CF1707" w:rsidP="00CF1707">
            <w:pPr>
              <w:pStyle w:val="ListBullet"/>
            </w:pPr>
            <w:r w:rsidRPr="00CF1707">
              <w:t>work procedures, including advice on company pra</w:t>
            </w:r>
            <w:r w:rsidRPr="00CF1707">
              <w:t>ctices, safe work practices, food safety, quality and environmental requirements</w:t>
            </w:r>
          </w:p>
          <w:p w:rsidR="00000000" w:rsidRPr="00CF1707" w:rsidP="00CF1707">
            <w:pPr>
              <w:pStyle w:val="ListBullet"/>
            </w:pPr>
            <w:r w:rsidRPr="00CF1707">
              <w:t>instructions, information, specifications and schedules as required</w:t>
            </w:r>
          </w:p>
          <w:p w:rsidR="00000000" w:rsidRPr="00CF1707" w:rsidP="00CF1707">
            <w:pPr>
              <w:pStyle w:val="ListBullet"/>
            </w:pPr>
            <w:r w:rsidRPr="00CF1707">
              <w:t>equipment, services and corresponding information as required</w:t>
            </w:r>
          </w:p>
          <w:p w:rsidR="00000000" w:rsidRPr="00CF1707" w:rsidP="00CF1707">
            <w:pPr>
              <w:pStyle w:val="ListBullet"/>
            </w:pPr>
            <w:r w:rsidRPr="00CF1707">
              <w:t>products and materials as required</w:t>
            </w:r>
          </w:p>
          <w:p w:rsidR="00000000" w:rsidRPr="00CF1707" w:rsidP="00CF1707">
            <w:pPr>
              <w:pStyle w:val="ListBullet"/>
            </w:pPr>
            <w:r w:rsidRPr="00CF1707">
              <w:t>internal a</w:t>
            </w:r>
            <w:r w:rsidRPr="00CF1707">
              <w:t>nd external customers and suppliers as required</w:t>
            </w:r>
          </w:p>
          <w:p w:rsidR="00000000" w:rsidRPr="00CF1707" w:rsidP="00CF1707">
            <w:pPr>
              <w:pStyle w:val="ListBullet"/>
            </w:pPr>
            <w:r w:rsidRPr="00CF1707">
              <w:t>cleaning procedures, materials and equipment as required</w:t>
            </w:r>
          </w:p>
          <w:p w:rsidR="00000000" w:rsidP="00CF1707">
            <w:pPr>
              <w:pStyle w:val="ListBullet"/>
              <w:rPr>
                <w:lang w:val="en-NZ"/>
              </w:rPr>
            </w:pPr>
            <w:r w:rsidRPr="00CF1707">
              <w:t>documentation and recording requirements and procedures.</w:t>
            </w:r>
          </w:p>
        </w:tc>
      </w:tr>
      <w:tr w:rsidTr="00CF17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707">
            <w:pPr>
              <w:pStyle w:val="BodyText"/>
              <w:rPr>
                <w:lang w:val="en-NZ"/>
              </w:rPr>
            </w:pPr>
            <w:r w:rsidRPr="00CF1707">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707">
            <w:pPr>
              <w:pStyle w:val="BodyText"/>
              <w:rPr>
                <w:lang w:val="en-NZ"/>
              </w:rPr>
            </w:pPr>
            <w:r w:rsidRPr="00CF1707">
              <w:t>This unit should be</w:t>
            </w:r>
            <w:r w:rsidRPr="00CF1707">
              <w:t xml:space="preserve"> assessed together with other units of competency relevant to the function or work role.</w:t>
            </w:r>
          </w:p>
        </w:tc>
      </w:tr>
      <w:tr w:rsidTr="00CF17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707">
            <w:pPr>
              <w:pStyle w:val="BodyText"/>
              <w:rPr>
                <w:lang w:val="en-NZ"/>
              </w:rPr>
            </w:pPr>
            <w:r w:rsidRPr="00CF1707">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707" w:rsidP="00CF1707">
            <w:pPr>
              <w:pStyle w:val="BodyText"/>
            </w:pPr>
            <w:r w:rsidRPr="00CF1707">
              <w:t>To ensure consistency in one's performance, competence should be demonstrated on more than one occasion over a period of time in o</w:t>
            </w:r>
            <w:r w:rsidRPr="00CF1707">
              <w:t>rder to cover a variety of circumstances, cases and responsibilities, and where possible, over a number of assessment activities.</w:t>
            </w:r>
          </w:p>
        </w:tc>
      </w:tr>
    </w:tbl>
    <w:p w:rsidR="00000000" w:rsidRPr="00CF1707" w:rsidP="00CF1707">
      <w:pPr>
        <w:pStyle w:val="BodyText"/>
      </w:pPr>
    </w:p>
    <w:p w:rsidR="00000000" w:rsidRPr="00CF1707" w:rsidP="00CF1707">
      <w:pPr>
        <w:pStyle w:val="AllowPageBreak"/>
      </w:pPr>
    </w:p>
    <w:p w:rsidR="00000000" w:rsidRPr="00CF1707" w:rsidP="00CF1707">
      <w:pPr>
        <w:pStyle w:val="Heading1"/>
      </w:pPr>
      <w:bookmarkStart w:id="11" w:name="O_400195"/>
      <w:bookmarkEnd w:id="11"/>
      <w:r w:rsidRPr="00CF1707">
        <w:t>Range Statement</w:t>
      </w:r>
    </w:p>
    <w:tbl>
      <w:tblPr>
        <w:tblW w:w="9462" w:type="dxa"/>
        <w:tblLayout w:type="fixed"/>
        <w:tblCellMar>
          <w:left w:w="62" w:type="dxa"/>
          <w:right w:w="62" w:type="dxa"/>
        </w:tblCellMar>
        <w:tblLook w:val="0000"/>
      </w:tblPr>
      <w:tblGrid>
        <w:gridCol w:w="3800"/>
        <w:gridCol w:w="5662"/>
      </w:tblGrid>
      <w:tr w:rsidTr="00CF1707">
        <w:tblPrEx>
          <w:tblW w:w="9462" w:type="dxa"/>
          <w:tblLayout w:type="fixed"/>
          <w:tblCellMar>
            <w:left w:w="62" w:type="dxa"/>
            <w:right w:w="62" w:type="dxa"/>
          </w:tblCellMar>
          <w:tblLook w:val="0000"/>
        </w:tblPrEx>
        <w:tc>
          <w:tcPr>
            <w:tcW w:w="9462" w:type="dxa"/>
            <w:gridSpan w:val="2"/>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CF1707">
            <w:pPr>
              <w:pStyle w:val="BodyText"/>
              <w:rPr>
                <w:lang w:val="en-NZ"/>
              </w:rPr>
            </w:pPr>
            <w:r w:rsidRPr="00CF1707">
              <w:t>The range statement relates to the unit of competency as a whole. It allows for different w</w:t>
            </w:r>
            <w:r w:rsidRPr="00CF1707">
              <w:t xml:space="preserve">ork environments and situations that may affect performance. Bold italicised wording, if used in the performance criteria, is detailed below. Essential operating conditions that may be present with training and assessment (depending on the work situation, </w:t>
            </w:r>
            <w:r w:rsidRPr="00CF1707">
              <w:t>needs of the candidate, accessibility of the item, and local industry and regional contexts) may also be included.</w:t>
            </w:r>
          </w:p>
        </w:tc>
      </w:tr>
      <w:tr w:rsidTr="00CF1707">
        <w:tblPrEx>
          <w:tblW w:w="9462"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707">
            <w:pPr>
              <w:pStyle w:val="BodyText"/>
              <w:rPr>
                <w:lang w:val="en-NZ"/>
              </w:rPr>
            </w:pPr>
            <w:r w:rsidRPr="00CF1707">
              <w:rPr>
                <w:rStyle w:val="SpecialBold"/>
              </w:rPr>
              <w:t>Policies and procedures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707">
            <w:pPr>
              <w:pStyle w:val="BodyText"/>
              <w:rPr>
                <w:lang w:val="en-NZ"/>
              </w:rPr>
            </w:pPr>
            <w:r w:rsidRPr="00CF1707">
              <w:t>Work is carried out in accordance with workplace procedures, licensing requirements and legislative requirements</w:t>
            </w:r>
          </w:p>
        </w:tc>
      </w:tr>
      <w:tr w:rsidTr="00CF1707">
        <w:tblPrEx>
          <w:tblW w:w="9462"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707">
            <w:pPr>
              <w:pStyle w:val="BodyText"/>
              <w:rPr>
                <w:lang w:val="en-NZ"/>
              </w:rPr>
            </w:pPr>
            <w:r w:rsidRPr="00CF1707">
              <w:rPr>
                <w:rStyle w:val="SpecialBold"/>
              </w:rPr>
              <w:t>Workplace information</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707" w:rsidP="00CF1707">
            <w:pPr>
              <w:pStyle w:val="BodyText"/>
            </w:pPr>
            <w:r w:rsidRPr="00CF1707">
              <w:t>Workplace information can include:</w:t>
            </w:r>
          </w:p>
          <w:p w:rsidR="00000000" w:rsidRPr="00CF1707" w:rsidP="00CF1707">
            <w:pPr>
              <w:pStyle w:val="ListBullet"/>
            </w:pPr>
            <w:r w:rsidRPr="00CF1707">
              <w:t>Standard Operating Procedures (SOPs)</w:t>
            </w:r>
          </w:p>
          <w:p w:rsidR="00000000" w:rsidRPr="00CF1707" w:rsidP="00CF1707">
            <w:pPr>
              <w:pStyle w:val="ListBullet"/>
            </w:pPr>
            <w:r w:rsidRPr="00CF1707">
              <w:t>specifications</w:t>
            </w:r>
          </w:p>
          <w:p w:rsidR="00000000" w:rsidRPr="00CF1707" w:rsidP="00CF1707">
            <w:pPr>
              <w:pStyle w:val="ListBullet"/>
            </w:pPr>
            <w:r w:rsidRPr="00CF1707">
              <w:t>production schedules and instructions</w:t>
            </w:r>
          </w:p>
          <w:p w:rsidR="00000000" w:rsidRPr="00CF1707" w:rsidP="00CF1707">
            <w:pPr>
              <w:pStyle w:val="ListBullet"/>
            </w:pPr>
            <w:r w:rsidRPr="00CF1707">
              <w:t>routine maintenance schedules</w:t>
            </w:r>
          </w:p>
          <w:p w:rsidR="00000000" w:rsidRPr="00CF1707" w:rsidP="00CF1707">
            <w:pPr>
              <w:pStyle w:val="ListBullet"/>
            </w:pPr>
            <w:r w:rsidRPr="00CF1707">
              <w:t>work notes</w:t>
            </w:r>
          </w:p>
          <w:p w:rsidR="00000000" w:rsidRPr="00CF1707" w:rsidP="00CF1707">
            <w:pPr>
              <w:pStyle w:val="ListBullet"/>
            </w:pPr>
            <w:r w:rsidRPr="00CF1707">
              <w:t>Material Safety Data Sheets (MSDS)</w:t>
            </w:r>
          </w:p>
          <w:p w:rsidR="00000000" w:rsidRPr="00CF1707" w:rsidP="00CF1707">
            <w:pPr>
              <w:pStyle w:val="ListBullet"/>
            </w:pPr>
            <w:r w:rsidRPr="00CF1707">
              <w:t xml:space="preserve">manufacturer instructions </w:t>
            </w:r>
          </w:p>
          <w:p w:rsidR="00000000" w:rsidP="00CF1707">
            <w:pPr>
              <w:pStyle w:val="ListBullet"/>
              <w:rPr>
                <w:lang w:val="en-NZ"/>
              </w:rPr>
            </w:pPr>
            <w:r w:rsidRPr="00CF1707">
              <w:t>verbal direction from manager, supervisor or senior operator.</w:t>
            </w:r>
          </w:p>
        </w:tc>
      </w:tr>
      <w:tr w:rsidTr="00CF1707">
        <w:tblPrEx>
          <w:tblW w:w="9462"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707">
            <w:pPr>
              <w:pStyle w:val="BodyText"/>
              <w:rPr>
                <w:lang w:val="en-NZ"/>
              </w:rPr>
            </w:pPr>
            <w:r w:rsidRPr="00CF1707">
              <w:rPr>
                <w:rStyle w:val="SpecialBold"/>
              </w:rPr>
              <w:t>Equipment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707" w:rsidP="00CF1707">
            <w:pPr>
              <w:pStyle w:val="BodyText"/>
            </w:pPr>
            <w:r w:rsidRPr="00CF1707">
              <w:t>Equipment may include:</w:t>
            </w:r>
          </w:p>
          <w:p w:rsidR="00000000" w:rsidRPr="00CF1707" w:rsidP="00CF1707">
            <w:pPr>
              <w:pStyle w:val="ListBullet"/>
            </w:pPr>
            <w:r w:rsidRPr="00CF1707">
              <w:t>propagation vessels</w:t>
            </w:r>
          </w:p>
          <w:p w:rsidR="00000000" w:rsidRPr="00CF1707" w:rsidP="00CF1707">
            <w:pPr>
              <w:pStyle w:val="ListBullet"/>
            </w:pPr>
            <w:r w:rsidRPr="00CF1707">
              <w:t>storage vessels</w:t>
            </w:r>
          </w:p>
          <w:p w:rsidR="00000000" w:rsidRPr="00CF1707" w:rsidP="00CF1707">
            <w:pPr>
              <w:pStyle w:val="ListBullet"/>
            </w:pPr>
            <w:r w:rsidRPr="00CF1707">
              <w:t>sterile filtration equipment for gases</w:t>
            </w:r>
          </w:p>
          <w:p w:rsidR="00000000" w:rsidRPr="00CF1707" w:rsidP="00CF1707">
            <w:pPr>
              <w:pStyle w:val="ListBullet"/>
            </w:pPr>
            <w:r w:rsidRPr="00CF1707">
              <w:t>hoses and fittings and tubing</w:t>
            </w:r>
          </w:p>
          <w:p w:rsidR="00000000" w:rsidRPr="00CF1707" w:rsidP="00CF1707">
            <w:pPr>
              <w:pStyle w:val="ListBullet"/>
            </w:pPr>
            <w:r w:rsidRPr="00CF1707">
              <w:t>pumps</w:t>
            </w:r>
          </w:p>
          <w:p w:rsidR="00000000" w:rsidRPr="00CF1707" w:rsidP="00CF1707">
            <w:pPr>
              <w:pStyle w:val="ListBullet"/>
            </w:pPr>
            <w:r w:rsidRPr="00CF1707">
              <w:t>dosing equipment</w:t>
            </w:r>
          </w:p>
          <w:p w:rsidR="00000000" w:rsidRPr="00CF1707" w:rsidP="00CF1707">
            <w:pPr>
              <w:pStyle w:val="ListBullet"/>
            </w:pPr>
            <w:r w:rsidRPr="00CF1707">
              <w:t>mixers/shakers</w:t>
            </w:r>
          </w:p>
          <w:p w:rsidR="00000000" w:rsidP="00CF1707">
            <w:pPr>
              <w:pStyle w:val="ListBullet"/>
              <w:rPr>
                <w:lang w:val="en-NZ"/>
              </w:rPr>
            </w:pPr>
            <w:r w:rsidRPr="00CF1707">
              <w:t>testing equipmen</w:t>
            </w:r>
            <w:r w:rsidRPr="00CF1707">
              <w:t>t (e.g. microscope with cell counter, density meter).</w:t>
            </w:r>
          </w:p>
        </w:tc>
      </w:tr>
      <w:tr w:rsidTr="00CF1707">
        <w:tblPrEx>
          <w:tblW w:w="9462"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707">
            <w:pPr>
              <w:pStyle w:val="BodyText"/>
              <w:rPr>
                <w:lang w:val="en-NZ"/>
              </w:rPr>
            </w:pPr>
            <w:r w:rsidRPr="00CF1707">
              <w:rPr>
                <w:rStyle w:val="SpecialBold"/>
              </w:rPr>
              <w:t>Product and materials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707" w:rsidP="00CF1707">
            <w:pPr>
              <w:pStyle w:val="BodyText"/>
            </w:pPr>
            <w:r w:rsidRPr="00CF1707">
              <w:t>Product and materials may include:</w:t>
            </w:r>
          </w:p>
          <w:p w:rsidR="00000000" w:rsidRPr="00CF1707" w:rsidP="00CF1707">
            <w:pPr>
              <w:pStyle w:val="ListBullet"/>
            </w:pPr>
            <w:r w:rsidRPr="00CF1707">
              <w:t>culture yeast slopes</w:t>
            </w:r>
          </w:p>
          <w:p w:rsidR="00000000" w:rsidRPr="00CF1707" w:rsidP="00CF1707">
            <w:pPr>
              <w:pStyle w:val="ListBullet"/>
            </w:pPr>
            <w:r w:rsidRPr="00CF1707">
              <w:t>oxygenated wort</w:t>
            </w:r>
          </w:p>
          <w:p w:rsidR="00000000" w:rsidRPr="00CF1707" w:rsidP="00CF1707">
            <w:pPr>
              <w:pStyle w:val="ListBullet"/>
            </w:pPr>
            <w:r w:rsidRPr="00CF1707">
              <w:t>yeast nutrients</w:t>
            </w:r>
          </w:p>
          <w:p w:rsidR="00000000" w:rsidRPr="00CF1707" w:rsidP="00CF1707">
            <w:pPr>
              <w:pStyle w:val="ListBullet"/>
            </w:pPr>
            <w:r w:rsidRPr="00CF1707">
              <w:t xml:space="preserve">oxygen supply </w:t>
            </w:r>
          </w:p>
          <w:p w:rsidR="00000000" w:rsidP="00CF1707">
            <w:pPr>
              <w:pStyle w:val="ListBullet"/>
              <w:rPr>
                <w:lang w:val="en-NZ"/>
              </w:rPr>
            </w:pPr>
            <w:r w:rsidRPr="00CF1707">
              <w:t>sterilisation materials.</w:t>
            </w:r>
          </w:p>
        </w:tc>
      </w:tr>
      <w:tr w:rsidTr="00CF1707">
        <w:tblPrEx>
          <w:tblW w:w="9462"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707">
            <w:pPr>
              <w:pStyle w:val="BodyText"/>
              <w:rPr>
                <w:lang w:val="en-NZ"/>
              </w:rPr>
            </w:pPr>
            <w:r w:rsidRPr="00CF1707">
              <w:rPr>
                <w:rStyle w:val="SpecialBold"/>
              </w:rPr>
              <w:t>Services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707" w:rsidP="00CF1707">
            <w:pPr>
              <w:pStyle w:val="BodyText"/>
            </w:pPr>
            <w:r w:rsidRPr="00CF1707">
              <w:t>Services may include:</w:t>
            </w:r>
          </w:p>
          <w:p w:rsidR="00000000" w:rsidRPr="00CF1707" w:rsidP="00CF1707">
            <w:pPr>
              <w:pStyle w:val="ListBullet"/>
            </w:pPr>
            <w:r w:rsidRPr="00CF1707">
              <w:t>electricity</w:t>
            </w:r>
          </w:p>
          <w:p w:rsidR="00000000" w:rsidRPr="00CF1707" w:rsidP="00CF1707">
            <w:pPr>
              <w:pStyle w:val="ListBullet"/>
            </w:pPr>
            <w:r w:rsidRPr="00CF1707">
              <w:t>water</w:t>
            </w:r>
          </w:p>
          <w:p w:rsidR="00000000" w:rsidRPr="00CF1707" w:rsidP="00CF1707">
            <w:pPr>
              <w:pStyle w:val="ListBullet"/>
            </w:pPr>
            <w:r w:rsidRPr="00CF1707">
              <w:t>steam</w:t>
            </w:r>
          </w:p>
          <w:p w:rsidR="00000000" w:rsidRPr="00CF1707" w:rsidP="00CF1707">
            <w:pPr>
              <w:pStyle w:val="ListBullet"/>
            </w:pPr>
            <w:r w:rsidRPr="00CF1707">
              <w:t>compressed air</w:t>
            </w:r>
          </w:p>
          <w:p w:rsidR="00000000" w:rsidP="00CF1707">
            <w:pPr>
              <w:pStyle w:val="ListBullet"/>
              <w:rPr>
                <w:lang w:val="en-NZ"/>
              </w:rPr>
            </w:pPr>
            <w:r w:rsidRPr="00CF1707">
              <w:t>oxygen.</w:t>
            </w:r>
          </w:p>
        </w:tc>
      </w:tr>
      <w:tr w:rsidTr="00CF1707">
        <w:tblPrEx>
          <w:tblW w:w="9462"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707">
            <w:pPr>
              <w:pStyle w:val="BodyText"/>
              <w:rPr>
                <w:lang w:val="en-NZ"/>
              </w:rPr>
            </w:pPr>
            <w:r w:rsidRPr="00CF1707">
              <w:rPr>
                <w:rStyle w:val="SpecialBold"/>
              </w:rPr>
              <w:t>Confirming equipment status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707" w:rsidP="00CF1707">
            <w:pPr>
              <w:pStyle w:val="BodyText"/>
            </w:pPr>
            <w:r w:rsidRPr="00CF1707">
              <w:t>Confirming equipment status involves:</w:t>
            </w:r>
          </w:p>
          <w:p w:rsidR="00000000" w:rsidRPr="00CF1707" w:rsidP="00CF1707">
            <w:pPr>
              <w:pStyle w:val="ListBullet"/>
            </w:pPr>
            <w:r w:rsidRPr="00CF1707">
              <w:t>checking that hygiene and sanitation standards, safety standards and pre-start requirements are met and that equipment is operational</w:t>
            </w:r>
          </w:p>
          <w:p w:rsidR="00000000" w:rsidP="00CF1707">
            <w:pPr>
              <w:pStyle w:val="ListBullet"/>
              <w:rPr>
                <w:lang w:val="en-NZ"/>
              </w:rPr>
            </w:pPr>
            <w:r w:rsidRPr="00CF1707">
              <w:t>checking the calibration status of measuring instrumentation.</w:t>
            </w:r>
          </w:p>
        </w:tc>
      </w:tr>
      <w:tr w:rsidTr="00CF1707">
        <w:tblPrEx>
          <w:tblW w:w="9462"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707">
            <w:pPr>
              <w:pStyle w:val="BodyText"/>
              <w:rPr>
                <w:lang w:val="en-NZ"/>
              </w:rPr>
            </w:pPr>
            <w:r w:rsidRPr="00CF1707">
              <w:rPr>
                <w:rStyle w:val="SpecialBold"/>
              </w:rPr>
              <w:t>Monitoring the process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707" w:rsidP="00CF1707">
            <w:pPr>
              <w:pStyle w:val="BodyText"/>
            </w:pPr>
            <w:r w:rsidRPr="00CF1707">
              <w:t>Monitoring the process may involve:</w:t>
            </w:r>
          </w:p>
          <w:p w:rsidR="00000000" w:rsidRPr="00CF1707" w:rsidP="00CF1707">
            <w:pPr>
              <w:pStyle w:val="ListBullet"/>
            </w:pPr>
            <w:r w:rsidRPr="00CF1707">
              <w:t>the use of production data</w:t>
            </w:r>
          </w:p>
          <w:p w:rsidR="00000000" w:rsidRPr="00CF1707" w:rsidP="00CF1707">
            <w:pPr>
              <w:pStyle w:val="ListBullet"/>
            </w:pPr>
            <w:r w:rsidRPr="00CF1707">
              <w:t>sampling</w:t>
            </w:r>
          </w:p>
          <w:p w:rsidR="00000000" w:rsidRPr="00CF1707" w:rsidP="00CF1707">
            <w:pPr>
              <w:pStyle w:val="ListBullet"/>
            </w:pPr>
            <w:r w:rsidRPr="00CF1707">
              <w:t>checking temperature, gravity, cell counts, viability, oxygen levels</w:t>
            </w:r>
          </w:p>
          <w:p w:rsidR="00000000" w:rsidP="00CF1707">
            <w:pPr>
              <w:pStyle w:val="ListBullet"/>
              <w:rPr>
                <w:lang w:val="en-NZ"/>
              </w:rPr>
            </w:pPr>
            <w:r w:rsidRPr="00CF1707">
              <w:t>visual inspection.</w:t>
            </w:r>
          </w:p>
        </w:tc>
      </w:tr>
      <w:tr w:rsidTr="00CF1707">
        <w:tblPrEx>
          <w:tblW w:w="9462"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707">
            <w:pPr>
              <w:pStyle w:val="BodyText"/>
              <w:rPr>
                <w:lang w:val="en-NZ"/>
              </w:rPr>
            </w:pPr>
            <w:r w:rsidRPr="00CF1707">
              <w:rPr>
                <w:rStyle w:val="SpecialBold"/>
              </w:rPr>
              <w:t xml:space="preserve">Process </w:t>
            </w:r>
            <w:r w:rsidRPr="00CF1707">
              <w:rPr>
                <w:rStyle w:val="SpecialBold"/>
              </w:rPr>
              <w:t>set up, operation and monitoring functions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707">
            <w:pPr>
              <w:pStyle w:val="BodyText"/>
              <w:rPr>
                <w:lang w:val="en-NZ"/>
              </w:rPr>
            </w:pPr>
            <w:r w:rsidRPr="00CF1707">
              <w:t>Process set up, operation and monitoring functions may be manual or involve the use of a process control system.</w:t>
            </w:r>
          </w:p>
        </w:tc>
      </w:tr>
      <w:tr w:rsidTr="00CF1707">
        <w:tblPrEx>
          <w:tblW w:w="9462"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707">
            <w:pPr>
              <w:pStyle w:val="BodyText"/>
              <w:rPr>
                <w:lang w:val="en-NZ"/>
              </w:rPr>
            </w:pPr>
            <w:r w:rsidRPr="00CF1707">
              <w:rPr>
                <w:rStyle w:val="SpecialBold"/>
              </w:rPr>
              <w:t>Control points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707" w:rsidP="00CF1707">
            <w:pPr>
              <w:pStyle w:val="BodyText"/>
            </w:pPr>
            <w:r w:rsidRPr="00CF1707">
              <w:t>Control points refer to those key points in a work process that must be monitored and controlled. This includes:</w:t>
            </w:r>
          </w:p>
          <w:p w:rsidR="00000000" w:rsidRPr="00CF1707" w:rsidP="00CF1707">
            <w:pPr>
              <w:pStyle w:val="ListBullet"/>
            </w:pPr>
            <w:r w:rsidRPr="00CF1707">
              <w:t>food safety (critical)</w:t>
            </w:r>
          </w:p>
          <w:p w:rsidR="00000000" w:rsidRPr="00CF1707" w:rsidP="00CF1707">
            <w:pPr>
              <w:pStyle w:val="ListBullet"/>
            </w:pPr>
            <w:r w:rsidRPr="00CF1707">
              <w:t xml:space="preserve">quality and regulatory control points </w:t>
            </w:r>
          </w:p>
          <w:p w:rsidR="00000000" w:rsidP="00CF1707">
            <w:pPr>
              <w:pStyle w:val="ListBullet"/>
              <w:rPr>
                <w:lang w:val="en-NZ"/>
              </w:rPr>
            </w:pPr>
            <w:r w:rsidRPr="00CF1707">
              <w:t>inspection points.</w:t>
            </w:r>
          </w:p>
        </w:tc>
      </w:tr>
      <w:tr w:rsidTr="00CF1707">
        <w:tblPrEx>
          <w:tblW w:w="9462"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707">
            <w:pPr>
              <w:pStyle w:val="BodyText"/>
              <w:rPr>
                <w:lang w:val="en-NZ"/>
              </w:rPr>
            </w:pPr>
            <w:r w:rsidRPr="00CF1707">
              <w:rPr>
                <w:rStyle w:val="SpecialBold"/>
              </w:rPr>
              <w:t>Information systems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707">
            <w:pPr>
              <w:pStyle w:val="BodyText"/>
              <w:rPr>
                <w:lang w:val="en-NZ"/>
              </w:rPr>
            </w:pPr>
            <w:r w:rsidRPr="00CF1707">
              <w:t>Information systems may be print or scre</w:t>
            </w:r>
            <w:r w:rsidRPr="00CF1707">
              <w:t>en based.</w:t>
            </w:r>
          </w:p>
        </w:tc>
      </w:tr>
      <w:tr w:rsidTr="00CF1707">
        <w:tblPrEx>
          <w:tblW w:w="9462"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707">
            <w:pPr>
              <w:pStyle w:val="BodyText"/>
              <w:rPr>
                <w:lang w:val="en-NZ"/>
              </w:rPr>
            </w:pPr>
            <w:r w:rsidRPr="00CF1707">
              <w:rPr>
                <w:rStyle w:val="SpecialBold"/>
              </w:rPr>
              <w:t>Work hazards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707" w:rsidP="00CF1707">
            <w:pPr>
              <w:pStyle w:val="BodyText"/>
            </w:pPr>
            <w:r w:rsidRPr="00CF1707">
              <w:t>Work may involve exposure to chemical, dangerous or hazardous substances.</w:t>
            </w:r>
          </w:p>
        </w:tc>
      </w:tr>
    </w:tbl>
    <w:p w:rsidR="00000000" w:rsidRPr="00CF1707" w:rsidP="00CF1707">
      <w:pPr>
        <w:pStyle w:val="BodyText"/>
      </w:pPr>
    </w:p>
    <w:p w:rsidR="00000000" w:rsidRPr="00CF1707" w:rsidP="00CF1707">
      <w:pPr>
        <w:pStyle w:val="AllowPageBreak"/>
      </w:pPr>
    </w:p>
    <w:p w:rsidR="00000000" w:rsidRPr="00CF1707" w:rsidP="00CF1707">
      <w:pPr>
        <w:pStyle w:val="Heading1"/>
      </w:pPr>
      <w:bookmarkStart w:id="12" w:name="O_400196"/>
      <w:bookmarkEnd w:id="12"/>
      <w:r w:rsidRPr="00CF1707">
        <w:t>Unit Sector(s)</w:t>
      </w:r>
    </w:p>
    <w:p w:rsidR="00000000" w:rsidRPr="00CF1707" w:rsidP="00CF1707">
      <w:pPr>
        <w:pStyle w:val="BodyText"/>
      </w:pPr>
      <w:r w:rsidRPr="00CF1707">
        <w:t>Operations.</w:t>
      </w:r>
    </w:p>
    <w:p w:rsidR="00000000" w:rsidRPr="00CF1707" w:rsidP="00CF1707"/>
    <w:sectPr w:rsidSect="00CF17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7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0EB4" w:rsidP="00E60E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7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EB4" w:rsidP="00CF17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60EB4" w:rsidP="00CF17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60EB4" w:rsidP="00CF17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7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0EB4" w:rsidP="00E60E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7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EB4" w:rsidP="00CF1707">
    <w:pPr>
      <w:pStyle w:val="Header"/>
      <w:framePr w:wrap="around"/>
    </w:pPr>
    <w:r>
      <w:fldChar w:fldCharType="begin"/>
    </w:r>
    <w:r>
      <w:instrText xml:space="preserve"> TITLE   \* MERGEFORMAT </w:instrText>
    </w:r>
    <w:r>
      <w:fldChar w:fldCharType="separate"/>
    </w:r>
    <w:r>
      <w:t>FDFOP2074A Prepare and monitor beer yeast propagation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60EB4" w:rsidP="00CF17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54C1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EA99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5AF2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7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1707"/>
    <w:pPr>
      <w:spacing w:before="360" w:after="60"/>
      <w:outlineLvl w:val="0"/>
    </w:pPr>
    <w:rPr>
      <w:sz w:val="32"/>
    </w:rPr>
  </w:style>
  <w:style w:type="paragraph" w:styleId="Heading2">
    <w:name w:val="heading 2"/>
    <w:basedOn w:val="HeadingBase"/>
    <w:next w:val="BodyText"/>
    <w:link w:val="Heading2Char"/>
    <w:qFormat/>
    <w:rsid w:val="00CF1707"/>
    <w:pPr>
      <w:keepLines/>
      <w:spacing w:before="240" w:after="120"/>
      <w:outlineLvl w:val="1"/>
    </w:pPr>
    <w:rPr>
      <w:sz w:val="28"/>
      <w:szCs w:val="40"/>
    </w:rPr>
  </w:style>
  <w:style w:type="paragraph" w:styleId="Heading3">
    <w:name w:val="heading 3"/>
    <w:basedOn w:val="HeadingBase"/>
    <w:next w:val="BodyText"/>
    <w:link w:val="Heading3Char"/>
    <w:qFormat/>
    <w:rsid w:val="00CF1707"/>
    <w:pPr>
      <w:spacing w:before="180" w:after="120"/>
      <w:outlineLvl w:val="2"/>
    </w:pPr>
    <w:rPr>
      <w:spacing w:val="-10"/>
      <w:kern w:val="32"/>
    </w:rPr>
  </w:style>
  <w:style w:type="paragraph" w:styleId="Heading4">
    <w:name w:val="heading 4"/>
    <w:basedOn w:val="HeadingBase"/>
    <w:next w:val="BodyText"/>
    <w:link w:val="Heading4Char"/>
    <w:qFormat/>
    <w:rsid w:val="00CF1707"/>
    <w:pPr>
      <w:spacing w:before="160" w:after="120"/>
      <w:outlineLvl w:val="3"/>
    </w:pPr>
    <w:rPr>
      <w:sz w:val="22"/>
    </w:rPr>
  </w:style>
  <w:style w:type="paragraph" w:styleId="Heading5">
    <w:name w:val="heading 5"/>
    <w:basedOn w:val="HeadingBase"/>
    <w:next w:val="Normal"/>
    <w:link w:val="Heading5Char"/>
    <w:qFormat/>
    <w:rsid w:val="00CF1707"/>
    <w:pPr>
      <w:spacing w:before="80"/>
      <w:outlineLvl w:val="4"/>
    </w:pPr>
    <w:rPr>
      <w:color w:val="918585"/>
      <w:sz w:val="20"/>
    </w:rPr>
  </w:style>
  <w:style w:type="paragraph" w:styleId="Heading6">
    <w:name w:val="heading 6"/>
    <w:basedOn w:val="HeadingBase"/>
    <w:next w:val="Normal"/>
    <w:link w:val="Heading6Char"/>
    <w:qFormat/>
    <w:rsid w:val="00CF1707"/>
    <w:pPr>
      <w:spacing w:before="60"/>
      <w:outlineLvl w:val="5"/>
    </w:pPr>
    <w:rPr>
      <w:color w:val="918585"/>
      <w:sz w:val="20"/>
    </w:rPr>
  </w:style>
  <w:style w:type="paragraph" w:styleId="Heading7">
    <w:name w:val="heading 7"/>
    <w:basedOn w:val="Normal"/>
    <w:next w:val="Normal"/>
    <w:link w:val="Heading7Char"/>
    <w:qFormat/>
    <w:rsid w:val="00CF1707"/>
    <w:pPr>
      <w:ind w:left="720"/>
      <w:outlineLvl w:val="6"/>
    </w:pPr>
    <w:rPr>
      <w:i/>
    </w:rPr>
  </w:style>
  <w:style w:type="paragraph" w:styleId="Heading8">
    <w:name w:val="heading 8"/>
    <w:basedOn w:val="Normal"/>
    <w:next w:val="Normal"/>
    <w:link w:val="Heading8Char"/>
    <w:qFormat/>
    <w:rsid w:val="00CF1707"/>
    <w:pPr>
      <w:ind w:left="720"/>
      <w:outlineLvl w:val="7"/>
    </w:pPr>
    <w:rPr>
      <w:i/>
    </w:rPr>
  </w:style>
  <w:style w:type="paragraph" w:styleId="Heading9">
    <w:name w:val="heading 9"/>
    <w:basedOn w:val="Normal"/>
    <w:next w:val="Normal"/>
    <w:link w:val="Heading9Char"/>
    <w:qFormat/>
    <w:rsid w:val="00CF1707"/>
    <w:pPr>
      <w:ind w:left="720"/>
      <w:outlineLvl w:val="8"/>
    </w:pPr>
    <w:rPr>
      <w:i/>
    </w:rPr>
  </w:style>
  <w:style w:type="character" w:default="1" w:styleId="DefaultParagraphFont">
    <w:name w:val="Default Paragraph Font"/>
    <w:uiPriority w:val="1"/>
    <w:unhideWhenUsed/>
    <w:rsid w:val="00CF17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1707"/>
  </w:style>
  <w:style w:type="character" w:customStyle="1" w:styleId="Heading1Char">
    <w:name w:val="Heading 1 Char"/>
    <w:basedOn w:val="DefaultParagraphFont"/>
    <w:link w:val="Heading1"/>
    <w:rsid w:val="00CF1707"/>
    <w:rPr>
      <w:rFonts w:ascii="Times New Roman" w:eastAsia="Times New Roman" w:hAnsi="Times New Roman" w:cs="Times New Roman"/>
      <w:b/>
      <w:sz w:val="32"/>
      <w:szCs w:val="20"/>
      <w:lang w:eastAsia="en-US"/>
    </w:rPr>
  </w:style>
  <w:style w:type="paragraph" w:styleId="BodyText">
    <w:name w:val="Body Text"/>
    <w:basedOn w:val="Normal"/>
    <w:link w:val="BodyTextChar"/>
    <w:rsid w:val="00CF17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1707"/>
    <w:rPr>
      <w:rFonts w:ascii="Times New Roman" w:eastAsia="Times New Roman" w:hAnsi="Times New Roman" w:cs="Times New Roman"/>
      <w:sz w:val="24"/>
      <w:lang w:val="en-US" w:eastAsia="en-US"/>
    </w:rPr>
  </w:style>
  <w:style w:type="paragraph" w:styleId="Footer">
    <w:name w:val="footer"/>
    <w:basedOn w:val="Normal"/>
    <w:link w:val="FooterChar"/>
    <w:rsid w:val="00CF17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1707"/>
    <w:rPr>
      <w:rFonts w:ascii="Times New Roman" w:eastAsia="Times New Roman" w:hAnsi="Times New Roman" w:cs="Times New Roman"/>
      <w:sz w:val="16"/>
      <w:lang w:val="en-US" w:eastAsia="en-US"/>
    </w:rPr>
  </w:style>
  <w:style w:type="paragraph" w:styleId="List">
    <w:name w:val="List"/>
    <w:basedOn w:val="BodyText"/>
    <w:next w:val="BodyText"/>
    <w:rsid w:val="00CF1707"/>
    <w:pPr>
      <w:tabs>
        <w:tab w:val="left" w:pos="340"/>
      </w:tabs>
      <w:spacing w:before="60" w:after="60"/>
      <w:ind w:left="340" w:hanging="340"/>
    </w:pPr>
  </w:style>
  <w:style w:type="paragraph" w:styleId="ListBullet">
    <w:name w:val="List Bullet"/>
    <w:basedOn w:val="List"/>
    <w:rsid w:val="00CF1707"/>
    <w:pPr>
      <w:numPr>
        <w:numId w:val="13"/>
      </w:numPr>
      <w:tabs>
        <w:tab w:val="clear" w:pos="340"/>
      </w:tabs>
      <w:spacing w:before="40" w:after="40"/>
    </w:pPr>
  </w:style>
  <w:style w:type="character" w:customStyle="1" w:styleId="SpecialBold">
    <w:name w:val="Special Bold"/>
    <w:basedOn w:val="DefaultParagraphFont"/>
    <w:rsid w:val="00CF1707"/>
    <w:rPr>
      <w:b/>
      <w:spacing w:val="0"/>
    </w:rPr>
  </w:style>
  <w:style w:type="paragraph" w:styleId="ListBullet2">
    <w:name w:val="List Bullet 2"/>
    <w:basedOn w:val="List2"/>
    <w:rsid w:val="00CF1707"/>
    <w:pPr>
      <w:numPr>
        <w:numId w:val="14"/>
      </w:numPr>
      <w:tabs>
        <w:tab w:val="clear" w:pos="680"/>
      </w:tabs>
    </w:pPr>
  </w:style>
  <w:style w:type="paragraph" w:styleId="Header">
    <w:name w:val="header"/>
    <w:basedOn w:val="Normal"/>
    <w:link w:val="HeaderChar"/>
    <w:rsid w:val="00CF17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170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F1707"/>
    <w:pPr>
      <w:spacing w:before="240" w:after="120"/>
      <w:outlineLvl w:val="0"/>
    </w:pPr>
    <w:rPr>
      <w:rFonts w:ascii="Times New Roman" w:hAnsi="Times New Roman"/>
      <w:b/>
      <w:sz w:val="28"/>
    </w:rPr>
  </w:style>
  <w:style w:type="paragraph" w:customStyle="1" w:styleId="TableHeading">
    <w:name w:val="Table Heading"/>
    <w:basedOn w:val="HeadingBase"/>
    <w:rsid w:val="00CF1707"/>
    <w:pPr>
      <w:keepLines/>
      <w:pBdr>
        <w:bottom w:val="single" w:sz="6" w:space="1" w:color="918585"/>
      </w:pBdr>
      <w:spacing w:before="240"/>
    </w:pPr>
  </w:style>
  <w:style w:type="paragraph" w:customStyle="1" w:styleId="AllowPageBreak">
    <w:name w:val="AllowPageBreak"/>
    <w:rsid w:val="00CF17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17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17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17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17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17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17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17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1707"/>
    <w:rPr>
      <w:rFonts w:ascii="Courier New" w:eastAsia="Times New Roman" w:hAnsi="Courier New" w:cs="Times New Roman"/>
      <w:i/>
      <w:szCs w:val="20"/>
      <w:lang w:val="en-US" w:eastAsia="en-US"/>
    </w:rPr>
  </w:style>
  <w:style w:type="paragraph" w:customStyle="1" w:styleId="HeadingBase">
    <w:name w:val="Heading Base"/>
    <w:rsid w:val="00CF17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1707"/>
    <w:pPr>
      <w:tabs>
        <w:tab w:val="right" w:leader="dot" w:pos="9072"/>
      </w:tabs>
      <w:ind w:left="567"/>
    </w:pPr>
    <w:rPr>
      <w:szCs w:val="22"/>
    </w:rPr>
  </w:style>
  <w:style w:type="paragraph" w:customStyle="1" w:styleId="TOCBase">
    <w:name w:val="TOC Base"/>
    <w:rsid w:val="00CF17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1707"/>
    <w:pPr>
      <w:tabs>
        <w:tab w:val="right" w:leader="dot" w:pos="9072"/>
      </w:tabs>
      <w:spacing w:before="40" w:after="40"/>
      <w:ind w:left="284"/>
    </w:pPr>
    <w:rPr>
      <w:rFonts w:ascii="Times New Roman" w:hAnsi="Times New Roman"/>
    </w:rPr>
  </w:style>
  <w:style w:type="paragraph" w:styleId="TOC1">
    <w:name w:val="toc 1"/>
    <w:basedOn w:val="TOCBase"/>
    <w:next w:val="Normal"/>
    <w:rsid w:val="00CF17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1707"/>
    <w:pPr>
      <w:spacing w:before="5040"/>
      <w:jc w:val="center"/>
    </w:pPr>
    <w:rPr>
      <w:sz w:val="48"/>
      <w:szCs w:val="72"/>
      <w:lang w:val="en-US"/>
    </w:rPr>
  </w:style>
  <w:style w:type="character" w:customStyle="1" w:styleId="TitleChar">
    <w:name w:val="Title Char"/>
    <w:basedOn w:val="DefaultParagraphFont"/>
    <w:link w:val="Title"/>
    <w:rsid w:val="00CF17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1707"/>
    <w:pPr>
      <w:tabs>
        <w:tab w:val="left" w:pos="3600"/>
        <w:tab w:val="left" w:pos="3958"/>
      </w:tabs>
    </w:pPr>
  </w:style>
  <w:style w:type="paragraph" w:customStyle="1" w:styleId="Note">
    <w:name w:val="Note"/>
    <w:basedOn w:val="BodyText"/>
    <w:rsid w:val="00CF17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1707"/>
    <w:pPr>
      <w:framePr w:wrap="auto" w:hAnchor="text" w:y="6049"/>
    </w:pPr>
    <w:rPr>
      <w:color w:val="000000"/>
      <w:sz w:val="40"/>
    </w:rPr>
  </w:style>
  <w:style w:type="paragraph" w:customStyle="1" w:styleId="TOCTitle">
    <w:name w:val="TOCTitle"/>
    <w:basedOn w:val="Heading1"/>
    <w:rsid w:val="00CF1707"/>
    <w:pPr>
      <w:spacing w:after="240"/>
      <w:jc w:val="center"/>
      <w:outlineLvl w:val="9"/>
    </w:pPr>
    <w:rPr>
      <w:caps/>
    </w:rPr>
  </w:style>
  <w:style w:type="paragraph" w:customStyle="1" w:styleId="Version">
    <w:name w:val="Version"/>
    <w:rsid w:val="00CF17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1707"/>
    <w:pPr>
      <w:keepNext w:val="0"/>
      <w:tabs>
        <w:tab w:val="right" w:pos="4176"/>
      </w:tabs>
      <w:ind w:left="198" w:hanging="198"/>
    </w:pPr>
    <w:rPr>
      <w:rFonts w:ascii="Garamond" w:hAnsi="Garamond"/>
    </w:rPr>
  </w:style>
  <w:style w:type="paragraph" w:styleId="IndexHeading">
    <w:name w:val="index heading"/>
    <w:basedOn w:val="Normal"/>
    <w:next w:val="Index1"/>
    <w:semiHidden/>
    <w:rsid w:val="00CF1707"/>
    <w:pPr>
      <w:spacing w:before="120" w:after="120"/>
    </w:pPr>
    <w:rPr>
      <w:rFonts w:ascii="Arial" w:hAnsi="Arial"/>
      <w:b/>
      <w:color w:val="918585"/>
      <w:sz w:val="24"/>
    </w:rPr>
  </w:style>
  <w:style w:type="paragraph" w:customStyle="1" w:styleId="Chapter">
    <w:name w:val="Chapter"/>
    <w:basedOn w:val="Normal"/>
    <w:rsid w:val="00CF1707"/>
    <w:pPr>
      <w:spacing w:before="240"/>
    </w:pPr>
    <w:rPr>
      <w:rFonts w:ascii="Times New Roman" w:hAnsi="Times New Roman"/>
      <w:smallCaps/>
      <w:spacing w:val="80"/>
      <w:sz w:val="28"/>
    </w:rPr>
  </w:style>
  <w:style w:type="paragraph" w:customStyle="1" w:styleId="InChapter">
    <w:name w:val="InChapter"/>
    <w:basedOn w:val="Heading3"/>
    <w:rsid w:val="00CF1707"/>
    <w:pPr>
      <w:spacing w:after="240"/>
      <w:outlineLvl w:val="9"/>
    </w:pPr>
    <w:rPr>
      <w:noProof/>
    </w:rPr>
  </w:style>
  <w:style w:type="paragraph" w:styleId="Index2">
    <w:name w:val="index 2"/>
    <w:basedOn w:val="Normal"/>
    <w:next w:val="Normal"/>
    <w:semiHidden/>
    <w:rsid w:val="00CF1707"/>
    <w:pPr>
      <w:tabs>
        <w:tab w:val="right" w:pos="4176"/>
      </w:tabs>
      <w:ind w:left="568" w:hanging="284"/>
    </w:pPr>
    <w:rPr>
      <w:rFonts w:ascii="Garamond" w:hAnsi="Garamond"/>
    </w:rPr>
  </w:style>
  <w:style w:type="paragraph" w:customStyle="1" w:styleId="Byline">
    <w:name w:val="Byline"/>
    <w:rsid w:val="00CF17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1707"/>
    <w:pPr>
      <w:tabs>
        <w:tab w:val="clear" w:pos="3600"/>
        <w:tab w:val="clear" w:pos="3958"/>
      </w:tabs>
      <w:jc w:val="right"/>
    </w:pPr>
  </w:style>
  <w:style w:type="character" w:styleId="Emphasis">
    <w:name w:val="Emphasis"/>
    <w:basedOn w:val="DefaultParagraphFont"/>
    <w:qFormat/>
    <w:rsid w:val="00CF1707"/>
    <w:rPr>
      <w:i/>
    </w:rPr>
  </w:style>
  <w:style w:type="paragraph" w:styleId="Caption">
    <w:name w:val="caption"/>
    <w:basedOn w:val="BodyText"/>
    <w:next w:val="Normal"/>
    <w:qFormat/>
    <w:rsid w:val="00CF1707"/>
    <w:pPr>
      <w:framePr w:w="2268" w:hSpace="181" w:vSpace="181" w:wrap="around" w:vAnchor="text" w:hAnchor="page" w:x="1135" w:y="285" w:anchorLock="1"/>
    </w:pPr>
    <w:rPr>
      <w:i/>
    </w:rPr>
  </w:style>
  <w:style w:type="paragraph" w:customStyle="1" w:styleId="MiniTOCTitle">
    <w:name w:val="MiniTOCTitle"/>
    <w:basedOn w:val="Heading4"/>
    <w:rsid w:val="00CF1707"/>
    <w:pPr>
      <w:spacing w:before="240"/>
      <w:outlineLvl w:val="9"/>
    </w:pPr>
    <w:rPr>
      <w:noProof/>
      <w:sz w:val="24"/>
    </w:rPr>
  </w:style>
  <w:style w:type="paragraph" w:customStyle="1" w:styleId="MiniTOCItem">
    <w:name w:val="MiniTOCItem"/>
    <w:basedOn w:val="ListBullet"/>
    <w:rsid w:val="00CF1707"/>
    <w:pPr>
      <w:numPr>
        <w:numId w:val="0"/>
      </w:numPr>
      <w:tabs>
        <w:tab w:val="right" w:leader="dot" w:pos="6521"/>
      </w:tabs>
      <w:spacing w:before="0" w:after="0"/>
    </w:pPr>
  </w:style>
  <w:style w:type="paragraph" w:customStyle="1" w:styleId="TOFTitle">
    <w:name w:val="TOFTitle"/>
    <w:basedOn w:val="TOCTitle"/>
    <w:rsid w:val="00CF1707"/>
  </w:style>
  <w:style w:type="paragraph" w:styleId="TableofFigures">
    <w:name w:val="table of figures"/>
    <w:basedOn w:val="Normal"/>
    <w:next w:val="Normal"/>
    <w:semiHidden/>
    <w:rsid w:val="00CF1707"/>
    <w:pPr>
      <w:tabs>
        <w:tab w:val="right" w:leader="dot" w:pos="9072"/>
      </w:tabs>
      <w:ind w:left="970" w:hanging="403"/>
    </w:pPr>
    <w:rPr>
      <w:rFonts w:ascii="Times New Roman" w:hAnsi="Times New Roman"/>
      <w:b/>
    </w:rPr>
  </w:style>
  <w:style w:type="paragraph" w:styleId="ListNumber">
    <w:name w:val="List Number"/>
    <w:basedOn w:val="List"/>
    <w:rsid w:val="00CF1707"/>
    <w:pPr>
      <w:numPr>
        <w:numId w:val="11"/>
      </w:numPr>
    </w:pPr>
  </w:style>
  <w:style w:type="character" w:customStyle="1" w:styleId="WingdingSymbols">
    <w:name w:val="Wingding Symbols"/>
    <w:rsid w:val="00CF1707"/>
    <w:rPr>
      <w:rFonts w:ascii="Wingdings" w:hAnsi="Wingdings"/>
    </w:rPr>
  </w:style>
  <w:style w:type="character" w:customStyle="1" w:styleId="HotSpot">
    <w:name w:val="HotSpot"/>
    <w:rsid w:val="00CF1707"/>
    <w:rPr>
      <w:color w:val="0033CC"/>
      <w:u w:val="none"/>
    </w:rPr>
  </w:style>
  <w:style w:type="paragraph" w:customStyle="1" w:styleId="BodyTextRight">
    <w:name w:val="Body Text Right"/>
    <w:basedOn w:val="BodyText"/>
    <w:rsid w:val="00CF1707"/>
    <w:pPr>
      <w:spacing w:before="0" w:after="0"/>
      <w:jc w:val="right"/>
    </w:pPr>
  </w:style>
  <w:style w:type="paragraph" w:styleId="Index3">
    <w:name w:val="index 3"/>
    <w:basedOn w:val="ListNumber2"/>
    <w:next w:val="Normal"/>
    <w:semiHidden/>
    <w:rsid w:val="00CF1707"/>
    <w:pPr>
      <w:numPr>
        <w:numId w:val="0"/>
      </w:numPr>
      <w:tabs>
        <w:tab w:val="right" w:leader="dot" w:pos="4176"/>
      </w:tabs>
    </w:pPr>
  </w:style>
  <w:style w:type="paragraph" w:styleId="ListNumber2">
    <w:name w:val="List Number 2"/>
    <w:basedOn w:val="List2"/>
    <w:rsid w:val="00CF1707"/>
    <w:pPr>
      <w:numPr>
        <w:numId w:val="10"/>
      </w:numPr>
      <w:tabs>
        <w:tab w:val="clear" w:pos="1060"/>
      </w:tabs>
    </w:pPr>
  </w:style>
  <w:style w:type="paragraph" w:customStyle="1" w:styleId="MarginNote">
    <w:name w:val="Margin Note"/>
    <w:basedOn w:val="BodyText"/>
    <w:rsid w:val="00CF17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17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17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1707"/>
    <w:rPr>
      <w:sz w:val="32"/>
    </w:rPr>
  </w:style>
  <w:style w:type="paragraph" w:customStyle="1" w:styleId="HeadingProcedure">
    <w:name w:val="Heading Procedure"/>
    <w:basedOn w:val="HeadingBase"/>
    <w:next w:val="Normal"/>
    <w:rsid w:val="00CF1707"/>
    <w:pPr>
      <w:tabs>
        <w:tab w:val="left" w:pos="0"/>
      </w:tabs>
      <w:spacing w:before="120" w:after="60"/>
    </w:pPr>
    <w:rPr>
      <w:i/>
      <w:color w:val="918585"/>
      <w:sz w:val="22"/>
    </w:rPr>
  </w:style>
  <w:style w:type="paragraph" w:customStyle="1" w:styleId="TableBodyText">
    <w:name w:val="Table Body Text"/>
    <w:basedOn w:val="BodyText"/>
    <w:rsid w:val="00CF1707"/>
    <w:pPr>
      <w:spacing w:before="60" w:after="60"/>
    </w:pPr>
  </w:style>
  <w:style w:type="paragraph" w:styleId="ListContinue">
    <w:name w:val="List Continue"/>
    <w:basedOn w:val="List"/>
    <w:rsid w:val="00CF1707"/>
    <w:pPr>
      <w:ind w:firstLine="0"/>
    </w:pPr>
  </w:style>
  <w:style w:type="paragraph" w:customStyle="1" w:styleId="ListNote">
    <w:name w:val="List Note"/>
    <w:basedOn w:val="List"/>
    <w:rsid w:val="00CF1707"/>
    <w:pPr>
      <w:pBdr>
        <w:top w:val="single" w:sz="6" w:space="2" w:color="918585"/>
        <w:bottom w:val="single" w:sz="6" w:space="2" w:color="918585"/>
      </w:pBdr>
      <w:tabs>
        <w:tab w:val="left" w:pos="1021"/>
      </w:tabs>
      <w:ind w:firstLine="0"/>
    </w:pPr>
  </w:style>
  <w:style w:type="paragraph" w:customStyle="1" w:styleId="Warning">
    <w:name w:val="Warning"/>
    <w:basedOn w:val="BodyText"/>
    <w:rsid w:val="00CF1707"/>
    <w:pPr>
      <w:shd w:val="clear" w:color="auto" w:fill="D9D9D9"/>
      <w:tabs>
        <w:tab w:val="left" w:pos="992"/>
      </w:tabs>
      <w:ind w:left="119" w:right="119"/>
    </w:pPr>
    <w:rPr>
      <w:sz w:val="20"/>
    </w:rPr>
  </w:style>
  <w:style w:type="paragraph" w:customStyle="1" w:styleId="MarginIcons">
    <w:name w:val="Margin Icons"/>
    <w:basedOn w:val="BodyText"/>
    <w:rsid w:val="00CF17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1707"/>
    <w:rPr>
      <w:rFonts w:ascii="Courier New" w:hAnsi="Courier New"/>
    </w:rPr>
  </w:style>
  <w:style w:type="paragraph" w:customStyle="1" w:styleId="NoteBullet">
    <w:name w:val="Note Bullet"/>
    <w:basedOn w:val="Note"/>
    <w:rsid w:val="00CF1707"/>
    <w:pPr>
      <w:tabs>
        <w:tab w:val="clear" w:pos="680"/>
      </w:tabs>
      <w:spacing w:before="60" w:after="60"/>
    </w:pPr>
  </w:style>
  <w:style w:type="paragraph" w:customStyle="1" w:styleId="SubHeading2">
    <w:name w:val="SubHeading2"/>
    <w:basedOn w:val="HeadingBase"/>
    <w:rsid w:val="00CF1707"/>
    <w:pPr>
      <w:spacing w:before="240" w:after="60"/>
    </w:pPr>
    <w:rPr>
      <w:sz w:val="20"/>
    </w:rPr>
  </w:style>
  <w:style w:type="paragraph" w:customStyle="1" w:styleId="SubHeading1">
    <w:name w:val="SubHeading1"/>
    <w:basedOn w:val="HeadingBase"/>
    <w:rsid w:val="00CF1707"/>
    <w:pPr>
      <w:spacing w:before="240" w:after="60"/>
    </w:pPr>
    <w:rPr>
      <w:color w:val="918585"/>
      <w:sz w:val="22"/>
    </w:rPr>
  </w:style>
  <w:style w:type="paragraph" w:customStyle="1" w:styleId="SideHeading">
    <w:name w:val="Side Heading"/>
    <w:basedOn w:val="HeadingBase"/>
    <w:rsid w:val="00CF17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1707"/>
    <w:pPr>
      <w:numPr>
        <w:numId w:val="12"/>
      </w:numPr>
    </w:pPr>
  </w:style>
  <w:style w:type="paragraph" w:styleId="PlainText">
    <w:name w:val="Plain Text"/>
    <w:basedOn w:val="Normal"/>
    <w:link w:val="PlainTextChar"/>
    <w:rsid w:val="00CF1707"/>
    <w:rPr>
      <w:sz w:val="20"/>
    </w:rPr>
  </w:style>
  <w:style w:type="character" w:customStyle="1" w:styleId="PlainTextChar">
    <w:name w:val="Plain Text Char"/>
    <w:basedOn w:val="DefaultParagraphFont"/>
    <w:link w:val="PlainText"/>
    <w:rsid w:val="00CF170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F1707"/>
    <w:rPr>
      <w:b/>
      <w:smallCaps/>
    </w:rPr>
  </w:style>
  <w:style w:type="paragraph" w:customStyle="1" w:styleId="TableListNumber">
    <w:name w:val="Table List Number"/>
    <w:basedOn w:val="ListNumber"/>
    <w:rsid w:val="00CF1707"/>
    <w:pPr>
      <w:numPr>
        <w:numId w:val="0"/>
      </w:numPr>
    </w:pPr>
  </w:style>
  <w:style w:type="paragraph" w:styleId="TOC4">
    <w:name w:val="toc 4"/>
    <w:basedOn w:val="TOCBase"/>
    <w:next w:val="Normal"/>
    <w:semiHidden/>
    <w:rsid w:val="00CF1707"/>
    <w:pPr>
      <w:tabs>
        <w:tab w:val="right" w:leader="dot" w:pos="9071"/>
      </w:tabs>
      <w:ind w:left="1701"/>
    </w:pPr>
  </w:style>
  <w:style w:type="paragraph" w:customStyle="1" w:styleId="ListAlpha">
    <w:name w:val="List Alpha"/>
    <w:basedOn w:val="List"/>
    <w:rsid w:val="00CF1707"/>
    <w:pPr>
      <w:numPr>
        <w:numId w:val="9"/>
      </w:numPr>
    </w:pPr>
  </w:style>
  <w:style w:type="paragraph" w:customStyle="1" w:styleId="ListAlpha2">
    <w:name w:val="List Alpha 2"/>
    <w:basedOn w:val="List2"/>
    <w:rsid w:val="00CF1707"/>
    <w:pPr>
      <w:numPr>
        <w:numId w:val="8"/>
      </w:numPr>
    </w:pPr>
  </w:style>
  <w:style w:type="paragraph" w:styleId="List2">
    <w:name w:val="List 2"/>
    <w:basedOn w:val="BodyText"/>
    <w:rsid w:val="00CF1707"/>
    <w:pPr>
      <w:tabs>
        <w:tab w:val="left" w:pos="680"/>
      </w:tabs>
      <w:spacing w:before="60" w:after="60"/>
      <w:ind w:left="680" w:hanging="340"/>
    </w:pPr>
  </w:style>
  <w:style w:type="paragraph" w:styleId="List3">
    <w:name w:val="List 3"/>
    <w:basedOn w:val="BodyText"/>
    <w:rsid w:val="00CF1707"/>
    <w:pPr>
      <w:tabs>
        <w:tab w:val="left" w:pos="1021"/>
      </w:tabs>
      <w:spacing w:before="60" w:after="60"/>
      <w:ind w:left="1020" w:hanging="340"/>
    </w:pPr>
  </w:style>
  <w:style w:type="paragraph" w:styleId="List4">
    <w:name w:val="List 4"/>
    <w:basedOn w:val="BodyText"/>
    <w:rsid w:val="00CF1707"/>
    <w:pPr>
      <w:tabs>
        <w:tab w:val="left" w:pos="1361"/>
      </w:tabs>
      <w:spacing w:before="60" w:after="60"/>
      <w:ind w:left="1361" w:hanging="340"/>
    </w:pPr>
  </w:style>
  <w:style w:type="paragraph" w:styleId="List5">
    <w:name w:val="List 5"/>
    <w:basedOn w:val="BodyText"/>
    <w:rsid w:val="00CF1707"/>
    <w:pPr>
      <w:tabs>
        <w:tab w:val="left" w:pos="1701"/>
      </w:tabs>
      <w:spacing w:before="60" w:after="60"/>
      <w:ind w:left="1701" w:hanging="340"/>
    </w:pPr>
  </w:style>
  <w:style w:type="paragraph" w:styleId="ListBullet3">
    <w:name w:val="List Bullet 3"/>
    <w:basedOn w:val="List3"/>
    <w:rsid w:val="00CF1707"/>
    <w:pPr>
      <w:numPr>
        <w:numId w:val="15"/>
      </w:numPr>
      <w:tabs>
        <w:tab w:val="clear" w:pos="1021"/>
      </w:tabs>
      <w:ind w:left="1037" w:hanging="357"/>
    </w:pPr>
  </w:style>
  <w:style w:type="paragraph" w:styleId="ListBullet4">
    <w:name w:val="List Bullet 4"/>
    <w:basedOn w:val="List4"/>
    <w:rsid w:val="00CF1707"/>
    <w:pPr>
      <w:numPr>
        <w:numId w:val="3"/>
      </w:numPr>
    </w:pPr>
  </w:style>
  <w:style w:type="paragraph" w:styleId="ListBullet5">
    <w:name w:val="List Bullet 5"/>
    <w:basedOn w:val="List5"/>
    <w:rsid w:val="00CF1707"/>
    <w:pPr>
      <w:numPr>
        <w:numId w:val="4"/>
      </w:numPr>
    </w:pPr>
  </w:style>
  <w:style w:type="paragraph" w:styleId="ListContinue2">
    <w:name w:val="List Continue 2"/>
    <w:basedOn w:val="List2"/>
    <w:rsid w:val="00CF1707"/>
    <w:pPr>
      <w:ind w:firstLine="0"/>
    </w:pPr>
  </w:style>
  <w:style w:type="paragraph" w:styleId="ListContinue3">
    <w:name w:val="List Continue 3"/>
    <w:basedOn w:val="List3"/>
    <w:rsid w:val="00CF1707"/>
    <w:pPr>
      <w:ind w:left="1021" w:firstLine="0"/>
    </w:pPr>
  </w:style>
  <w:style w:type="paragraph" w:styleId="ListContinue4">
    <w:name w:val="List Continue 4"/>
    <w:basedOn w:val="List4"/>
    <w:rsid w:val="00CF1707"/>
    <w:pPr>
      <w:ind w:firstLine="0"/>
    </w:pPr>
  </w:style>
  <w:style w:type="paragraph" w:styleId="ListContinue5">
    <w:name w:val="List Continue 5"/>
    <w:basedOn w:val="List5"/>
    <w:rsid w:val="00CF1707"/>
    <w:pPr>
      <w:ind w:firstLine="0"/>
    </w:pPr>
  </w:style>
  <w:style w:type="paragraph" w:styleId="ListNumber3">
    <w:name w:val="List Number 3"/>
    <w:basedOn w:val="List3"/>
    <w:rsid w:val="00CF1707"/>
    <w:pPr>
      <w:numPr>
        <w:numId w:val="5"/>
      </w:numPr>
    </w:pPr>
  </w:style>
  <w:style w:type="paragraph" w:styleId="ListNumber4">
    <w:name w:val="List Number 4"/>
    <w:basedOn w:val="List4"/>
    <w:rsid w:val="00CF1707"/>
    <w:pPr>
      <w:numPr>
        <w:numId w:val="6"/>
      </w:numPr>
    </w:pPr>
  </w:style>
  <w:style w:type="paragraph" w:styleId="ListNumber5">
    <w:name w:val="List Number 5"/>
    <w:basedOn w:val="List5"/>
    <w:rsid w:val="00CF1707"/>
    <w:pPr>
      <w:numPr>
        <w:numId w:val="7"/>
      </w:numPr>
    </w:pPr>
  </w:style>
  <w:style w:type="paragraph" w:styleId="BlockText">
    <w:name w:val="Block Text"/>
    <w:basedOn w:val="Normal"/>
    <w:rsid w:val="00CF1707"/>
    <w:pPr>
      <w:spacing w:after="120"/>
      <w:ind w:left="1440" w:right="1440"/>
    </w:pPr>
  </w:style>
  <w:style w:type="character" w:customStyle="1" w:styleId="Subscript">
    <w:name w:val="Subscript"/>
    <w:basedOn w:val="DefaultParagraphFont"/>
    <w:rsid w:val="00CF1707"/>
    <w:rPr>
      <w:sz w:val="16"/>
      <w:vertAlign w:val="subscript"/>
    </w:rPr>
  </w:style>
  <w:style w:type="character" w:customStyle="1" w:styleId="Superscript">
    <w:name w:val="Superscript"/>
    <w:basedOn w:val="DefaultParagraphFont"/>
    <w:rsid w:val="00CF1707"/>
    <w:rPr>
      <w:sz w:val="16"/>
      <w:vertAlign w:val="superscript"/>
    </w:rPr>
  </w:style>
  <w:style w:type="character" w:customStyle="1" w:styleId="Symbols">
    <w:name w:val="Symbols"/>
    <w:basedOn w:val="DefaultParagraphFont"/>
    <w:rsid w:val="00CF1707"/>
    <w:rPr>
      <w:rFonts w:ascii="Symbol" w:hAnsi="Symbol"/>
    </w:rPr>
  </w:style>
  <w:style w:type="character" w:customStyle="1" w:styleId="MenuOptions">
    <w:name w:val="Menu Options"/>
    <w:basedOn w:val="DefaultParagraphFont"/>
    <w:rsid w:val="00CF1707"/>
    <w:rPr>
      <w:rFonts w:ascii="Arial Narrow" w:hAnsi="Arial Narrow"/>
      <w:smallCaps/>
    </w:rPr>
  </w:style>
  <w:style w:type="character" w:customStyle="1" w:styleId="Buttons">
    <w:name w:val="Buttons"/>
    <w:basedOn w:val="DefaultParagraphFont"/>
    <w:rsid w:val="00CF1707"/>
    <w:rPr>
      <w:b/>
    </w:rPr>
  </w:style>
  <w:style w:type="character" w:customStyle="1" w:styleId="Underlined">
    <w:name w:val="Underlined"/>
    <w:basedOn w:val="DefaultParagraphFont"/>
    <w:rsid w:val="00CF1707"/>
    <w:rPr>
      <w:u w:val="single"/>
    </w:rPr>
  </w:style>
  <w:style w:type="paragraph" w:customStyle="1" w:styleId="TableBodyTextRight">
    <w:name w:val="Table Body Text Right"/>
    <w:basedOn w:val="TableBodyText"/>
    <w:rsid w:val="00CF1707"/>
    <w:pPr>
      <w:widowControl w:val="0"/>
      <w:autoSpaceDE w:val="0"/>
      <w:autoSpaceDN w:val="0"/>
      <w:adjustRightInd w:val="0"/>
      <w:jc w:val="right"/>
    </w:pPr>
    <w:rPr>
      <w:rFonts w:cs="Arial"/>
      <w:szCs w:val="18"/>
    </w:rPr>
  </w:style>
  <w:style w:type="paragraph" w:customStyle="1" w:styleId="CopyrightText">
    <w:name w:val="Copyright Text"/>
    <w:basedOn w:val="BodyText"/>
    <w:rsid w:val="00CF1707"/>
    <w:rPr>
      <w:sz w:val="18"/>
    </w:rPr>
  </w:style>
  <w:style w:type="paragraph" w:customStyle="1" w:styleId="BodySmallRight">
    <w:name w:val="Body Small Right"/>
    <w:basedOn w:val="BodyTextRight"/>
    <w:rsid w:val="00CF1707"/>
    <w:rPr>
      <w:sz w:val="18"/>
      <w:szCs w:val="18"/>
    </w:rPr>
  </w:style>
  <w:style w:type="paragraph" w:customStyle="1" w:styleId="MarginEdition">
    <w:name w:val="Margin Edition"/>
    <w:basedOn w:val="MarginNote"/>
    <w:rsid w:val="00CF1707"/>
    <w:pPr>
      <w:spacing w:before="0" w:after="0"/>
    </w:pPr>
    <w:rPr>
      <w:rFonts w:ascii="Times New Roman" w:hAnsi="Times New Roman"/>
      <w:color w:val="999999"/>
    </w:rPr>
  </w:style>
  <w:style w:type="paragraph" w:customStyle="1" w:styleId="Spacer">
    <w:name w:val="Spacer"/>
    <w:basedOn w:val="Normal"/>
    <w:rsid w:val="00CF1707"/>
    <w:rPr>
      <w:sz w:val="2"/>
      <w:szCs w:val="2"/>
    </w:rPr>
  </w:style>
  <w:style w:type="character" w:customStyle="1" w:styleId="Small">
    <w:name w:val="Small"/>
    <w:basedOn w:val="DefaultParagraphFont"/>
    <w:rsid w:val="00CF1707"/>
    <w:rPr>
      <w:sz w:val="16"/>
    </w:rPr>
  </w:style>
  <w:style w:type="paragraph" w:customStyle="1" w:styleId="WideTable">
    <w:name w:val="Wide Table"/>
    <w:basedOn w:val="Normal"/>
    <w:rsid w:val="00CF1707"/>
    <w:pPr>
      <w:ind w:left="-1418"/>
    </w:pPr>
    <w:rPr>
      <w:sz w:val="2"/>
      <w:szCs w:val="2"/>
    </w:rPr>
  </w:style>
  <w:style w:type="character" w:styleId="PageNumber">
    <w:name w:val="page number"/>
    <w:basedOn w:val="DefaultParagraphFont"/>
    <w:rsid w:val="00CF1707"/>
  </w:style>
  <w:style w:type="paragraph" w:styleId="Quote">
    <w:name w:val="Quote"/>
    <w:basedOn w:val="Heading1"/>
    <w:link w:val="QuoteChar"/>
    <w:qFormat/>
    <w:rsid w:val="00CF1707"/>
    <w:rPr>
      <w:b w:val="0"/>
      <w:sz w:val="72"/>
      <w:szCs w:val="72"/>
      <w:lang w:val="en-NZ"/>
    </w:rPr>
  </w:style>
  <w:style w:type="character" w:customStyle="1" w:styleId="QuoteChar">
    <w:name w:val="Quote Char"/>
    <w:basedOn w:val="DefaultParagraphFont"/>
    <w:link w:val="Quote"/>
    <w:rsid w:val="00CF17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1707"/>
    <w:pPr>
      <w:pageBreakBefore/>
    </w:pPr>
  </w:style>
  <w:style w:type="paragraph" w:customStyle="1" w:styleId="Border">
    <w:name w:val="Border"/>
    <w:basedOn w:val="Normal"/>
    <w:qFormat/>
    <w:rsid w:val="00CF17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1707"/>
    <w:rPr>
      <w:b/>
      <w:bCs/>
      <w:i/>
      <w:iCs/>
      <w:color w:val="auto"/>
    </w:rPr>
  </w:style>
  <w:style w:type="paragraph" w:styleId="IntenseQuote">
    <w:name w:val="Intense Quote"/>
    <w:basedOn w:val="Normal"/>
    <w:next w:val="Normal"/>
    <w:link w:val="IntenseQuoteChar"/>
    <w:uiPriority w:val="30"/>
    <w:qFormat/>
    <w:rsid w:val="00CF17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170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F1707"/>
    <w:rPr>
      <w:smallCaps/>
      <w:color w:val="auto"/>
      <w:u w:val="single"/>
    </w:rPr>
  </w:style>
  <w:style w:type="character" w:styleId="IntenseReference">
    <w:name w:val="Intense Reference"/>
    <w:basedOn w:val="DefaultParagraphFont"/>
    <w:uiPriority w:val="32"/>
    <w:qFormat/>
    <w:rsid w:val="00CF1707"/>
    <w:rPr>
      <w:b/>
      <w:bCs/>
      <w:smallCaps/>
      <w:color w:val="auto"/>
      <w:spacing w:val="5"/>
      <w:u w:val="single"/>
    </w:rPr>
  </w:style>
  <w:style w:type="paragraph" w:customStyle="1" w:styleId="2ColumnHeading">
    <w:name w:val="2Column Heading"/>
    <w:basedOn w:val="BodyText"/>
    <w:qFormat/>
    <w:rsid w:val="00CF1707"/>
    <w:pPr>
      <w:spacing w:after="60"/>
      <w:ind w:left="-2268"/>
    </w:pPr>
    <w:rPr>
      <w:b/>
    </w:rPr>
  </w:style>
  <w:style w:type="paragraph" w:customStyle="1" w:styleId="Heading1TOC">
    <w:name w:val="Heading1 TOC"/>
    <w:basedOn w:val="Normal"/>
    <w:qFormat/>
    <w:rsid w:val="00CF1707"/>
    <w:pPr>
      <w:spacing w:before="240" w:after="120"/>
    </w:pPr>
    <w:rPr>
      <w:rFonts w:ascii="Times New Roman" w:hAnsi="Times New Roman"/>
      <w:b/>
      <w:sz w:val="32"/>
    </w:rPr>
  </w:style>
  <w:style w:type="paragraph" w:customStyle="1" w:styleId="Heading2TOC">
    <w:name w:val="Heading2 TOC"/>
    <w:basedOn w:val="Normal"/>
    <w:qFormat/>
    <w:rsid w:val="00CF1707"/>
    <w:pPr>
      <w:spacing w:before="240" w:after="60"/>
    </w:pPr>
    <w:rPr>
      <w:rFonts w:ascii="Times New Roman" w:hAnsi="Times New Roman"/>
      <w:b/>
      <w:sz w:val="28"/>
    </w:rPr>
  </w:style>
  <w:style w:type="character" w:customStyle="1" w:styleId="Underline">
    <w:name w:val="Underline"/>
    <w:basedOn w:val="DefaultParagraphFont"/>
    <w:qFormat/>
    <w:rsid w:val="00CF1707"/>
    <w:rPr>
      <w:u w:val="single"/>
    </w:rPr>
  </w:style>
  <w:style w:type="character" w:customStyle="1" w:styleId="BoldandItalics">
    <w:name w:val="Bold and Italics"/>
    <w:qFormat/>
    <w:rsid w:val="00CF1707"/>
    <w:rPr>
      <w:b/>
      <w:i/>
      <w:u w:val="none"/>
    </w:rPr>
  </w:style>
  <w:style w:type="paragraph" w:styleId="BalloonText">
    <w:name w:val="Balloon Text"/>
    <w:basedOn w:val="Normal"/>
    <w:link w:val="BalloonTextChar"/>
    <w:rsid w:val="00CF1707"/>
    <w:rPr>
      <w:rFonts w:ascii="Tahoma" w:hAnsi="Tahoma" w:cs="Tahoma"/>
      <w:sz w:val="16"/>
      <w:szCs w:val="16"/>
    </w:rPr>
  </w:style>
  <w:style w:type="character" w:customStyle="1" w:styleId="BalloonTextChar">
    <w:name w:val="Balloon Text Char"/>
    <w:basedOn w:val="DefaultParagraphFont"/>
    <w:link w:val="BalloonText"/>
    <w:rsid w:val="00CF17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17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170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1536</Words>
  <Characters>9909</Characters>
  <Application>Microsoft Office Word</Application>
  <DocSecurity>0</DocSecurity>
  <Lines>306</Lines>
  <Paragraphs>209</Paragraphs>
  <ScaleCrop>false</ScaleCrop>
  <Company>Author-it Software Corporation Ltd.</Company>
  <LinksUpToDate>false</LinksUpToDate>
  <CharactersWithSpaces>11363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FDFOP2074A Prepare and monitor beer yeast propagation processes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2012-05-26T16:01:00Z</dcterms:created>
  <dcterms:modified xsi:type="dcterms:W3CDTF">2012-05-26T16:01:00Z</dcterms:modified>
</cp:coreProperties>
</file>