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44FDD" w:rsidP="00344FDD">
      <w:pPr>
        <w:pStyle w:val="Title"/>
      </w:pPr>
      <w:r>
        <w:fldChar w:fldCharType="begin"/>
      </w:r>
      <w:r>
        <w:instrText xml:space="preserve"> TITLE   \* MERGEFORMAT </w:instrText>
      </w:r>
      <w:r>
        <w:fldChar w:fldCharType="separate"/>
      </w:r>
      <w:r>
        <w:t>FDFOP2070A Operate a bright beer tank process</w:t>
      </w:r>
      <w:r>
        <w:fldChar w:fldCharType="end"/>
      </w:r>
    </w:p>
    <w:p w:rsidR="00344FDD" w:rsidP="00344FDD">
      <w:pPr>
        <w:pStyle w:val="Version"/>
        <w:sectPr w:rsidSect="0046010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60100" w:rsidP="00460100">
      <w:pPr>
        <w:pStyle w:val="SuperHeading"/>
      </w:pPr>
      <w:r w:rsidRPr="00460100">
        <w:t>FDFOP2070A Operate a bright beer tank process</w:t>
      </w:r>
    </w:p>
    <w:p w:rsidR="00000000" w:rsidRPr="00460100" w:rsidP="00460100">
      <w:pPr>
        <w:pStyle w:val="Heading1"/>
      </w:pPr>
      <w:bookmarkStart w:id="1" w:name="O_400125"/>
      <w:bookmarkEnd w:id="1"/>
      <w:r w:rsidRPr="00460100">
        <w:t>Modification History</w:t>
      </w:r>
    </w:p>
    <w:p w:rsidR="00000000" w:rsidRPr="00460100" w:rsidP="00460100">
      <w:pPr>
        <w:pStyle w:val="BodyText"/>
      </w:pPr>
      <w:r w:rsidRPr="00460100">
        <w:t>New Unit.</w:t>
      </w:r>
    </w:p>
    <w:p w:rsidR="00000000" w:rsidRPr="00460100" w:rsidP="00460100">
      <w:pPr>
        <w:pStyle w:val="AllowPageBreak"/>
      </w:pPr>
    </w:p>
    <w:p w:rsidR="00000000" w:rsidRPr="00460100" w:rsidP="00460100">
      <w:pPr>
        <w:pStyle w:val="Heading1"/>
      </w:pPr>
      <w:bookmarkStart w:id="2" w:name="O_400126"/>
      <w:bookmarkEnd w:id="2"/>
      <w:r w:rsidRPr="00460100">
        <w:t>Unit Descriptor</w:t>
      </w:r>
    </w:p>
    <w:p w:rsidR="00000000" w:rsidRPr="00460100" w:rsidP="00460100">
      <w:pPr>
        <w:pStyle w:val="BodyText"/>
      </w:pPr>
      <w:r w:rsidRPr="00460100">
        <w:t>This unit covers the preparation and operation of bright beer tanks that receive the beer after filtration and bef</w:t>
      </w:r>
      <w:r w:rsidRPr="00460100">
        <w:t>ore the beer is packaged.</w:t>
      </w:r>
    </w:p>
    <w:p w:rsidR="00000000" w:rsidRPr="00460100" w:rsidP="00460100">
      <w:pPr>
        <w:pStyle w:val="AllowPageBreak"/>
      </w:pPr>
    </w:p>
    <w:p w:rsidR="00000000" w:rsidRPr="00460100" w:rsidP="00460100">
      <w:pPr>
        <w:pStyle w:val="Heading1"/>
      </w:pPr>
      <w:bookmarkStart w:id="3" w:name="O_400127"/>
      <w:bookmarkEnd w:id="3"/>
      <w:r w:rsidRPr="00460100">
        <w:t>Application of the Unit</w:t>
      </w:r>
    </w:p>
    <w:p w:rsidR="00000000" w:rsidRPr="00460100" w:rsidP="00460100">
      <w:pPr>
        <w:pStyle w:val="BodyText"/>
      </w:pPr>
      <w:r w:rsidRPr="00460100">
        <w:t>This unit applies to operators and other personnel responsible for operating and monitoring bright beer tanks including transfers in and out, settling processes and removal of waste. The un</w:t>
      </w:r>
      <w:r w:rsidRPr="00460100">
        <w:t xml:space="preserve">it applies to large and small breweries and to a range of job roles in the brewing environment. It includes complying with quality and standard operating procedures. Where changeovers require maintenance related skills, the unit FDFOP2011A Conduct routine </w:t>
      </w:r>
      <w:r w:rsidRPr="00460100">
        <w:t>maintenance should be considered.</w:t>
      </w:r>
    </w:p>
    <w:p w:rsidR="00000000" w:rsidRPr="00460100" w:rsidP="00460100">
      <w:pPr>
        <w:pStyle w:val="AllowPageBreak"/>
      </w:pPr>
    </w:p>
    <w:p w:rsidR="00000000" w:rsidRPr="00460100" w:rsidP="00460100">
      <w:pPr>
        <w:pStyle w:val="Heading1"/>
      </w:pPr>
      <w:bookmarkStart w:id="4" w:name="O_400128"/>
      <w:bookmarkEnd w:id="4"/>
      <w:r w:rsidRPr="00460100">
        <w:t>Licensing/Regulatory Information</w:t>
      </w:r>
    </w:p>
    <w:p w:rsidR="00000000" w:rsidRPr="00460100" w:rsidP="00460100">
      <w:pPr>
        <w:pStyle w:val="BodyText"/>
      </w:pPr>
      <w:r w:rsidRPr="00460100">
        <w:t>Not applicable.</w:t>
      </w:r>
    </w:p>
    <w:p w:rsidR="00000000" w:rsidRPr="00460100" w:rsidP="00460100">
      <w:pPr>
        <w:pStyle w:val="AllowPageBreak"/>
      </w:pPr>
    </w:p>
    <w:p w:rsidR="00000000" w:rsidRPr="00460100" w:rsidP="00460100">
      <w:pPr>
        <w:pStyle w:val="Heading1"/>
      </w:pPr>
      <w:bookmarkStart w:id="5" w:name="O_400129"/>
      <w:bookmarkEnd w:id="5"/>
      <w:r w:rsidRPr="00460100">
        <w:t>Pre-Requisites</w:t>
      </w:r>
    </w:p>
    <w:p w:rsidR="00000000" w:rsidRPr="00460100" w:rsidP="00460100">
      <w:pPr>
        <w:pStyle w:val="BodyText"/>
      </w:pPr>
      <w:r w:rsidRPr="00460100">
        <w:t>FDFOP2071A Identify key stages and beer production equipment in a brewery.</w:t>
      </w:r>
    </w:p>
    <w:p w:rsidR="00000000" w:rsidRPr="00460100" w:rsidP="00460100">
      <w:pPr>
        <w:pStyle w:val="AllowPageBreak"/>
      </w:pPr>
    </w:p>
    <w:p w:rsidR="00000000" w:rsidRPr="00460100" w:rsidP="00460100">
      <w:pPr>
        <w:pStyle w:val="Heading1"/>
      </w:pPr>
      <w:bookmarkStart w:id="6" w:name="O_400130"/>
      <w:bookmarkEnd w:id="6"/>
      <w:r w:rsidRPr="00460100">
        <w:t>Employability Skills Information</w:t>
      </w:r>
    </w:p>
    <w:p w:rsidR="00000000" w:rsidRPr="00460100" w:rsidP="00460100">
      <w:pPr>
        <w:pStyle w:val="BodyText"/>
      </w:pPr>
      <w:r w:rsidRPr="00460100">
        <w:t>This unit contains employability skills.</w:t>
      </w:r>
    </w:p>
    <w:p w:rsidR="00000000" w:rsidRPr="00460100" w:rsidP="00460100">
      <w:pPr>
        <w:pStyle w:val="AllowPageBreak"/>
      </w:pPr>
    </w:p>
    <w:p w:rsidR="00000000" w:rsidRPr="00460100" w:rsidP="00460100">
      <w:pPr>
        <w:pStyle w:val="Heading1"/>
      </w:pPr>
      <w:bookmarkStart w:id="7" w:name="O_400131"/>
      <w:bookmarkEnd w:id="7"/>
      <w:r w:rsidRPr="00460100">
        <w:t>Elements and Performance Criteria Pre-Content</w:t>
      </w:r>
    </w:p>
    <w:tbl>
      <w:tblPr>
        <w:tblW w:w="9462" w:type="dxa"/>
        <w:tblLayout w:type="fixed"/>
        <w:tblCellMar>
          <w:left w:w="62" w:type="dxa"/>
          <w:right w:w="62" w:type="dxa"/>
        </w:tblCellMar>
        <w:tblLook w:val="0000"/>
      </w:tblPr>
      <w:tblGrid>
        <w:gridCol w:w="2700"/>
        <w:gridCol w:w="6762"/>
      </w:tblGrid>
      <w:tr w:rsidTr="00460100">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460100">
            <w:pPr>
              <w:pStyle w:val="BodyText"/>
              <w:rPr>
                <w:lang w:val="en-NZ"/>
              </w:rPr>
            </w:pPr>
            <w:r w:rsidRPr="00460100">
              <w:t>Elements describe the essential outcomes of a unit of competency.</w:t>
            </w:r>
          </w:p>
        </w:tc>
        <w:tc>
          <w:tcPr>
            <w:tcW w:w="6762" w:type="dxa"/>
            <w:tcBorders>
              <w:top w:val="nil"/>
              <w:left w:val="nil"/>
              <w:bottom w:val="nil"/>
              <w:right w:val="nil"/>
            </w:tcBorders>
            <w:tcMar>
              <w:top w:w="0" w:type="dxa"/>
              <w:left w:w="62" w:type="dxa"/>
              <w:bottom w:w="0" w:type="dxa"/>
              <w:right w:w="62" w:type="dxa"/>
            </w:tcMar>
          </w:tcPr>
          <w:p w:rsidR="00000000" w:rsidRPr="00460100" w:rsidP="00460100">
            <w:pPr>
              <w:pStyle w:val="BodyText"/>
            </w:pPr>
            <w:r w:rsidRPr="00460100">
              <w:t>Performance criteria describe the performance needed</w:t>
            </w:r>
            <w:r w:rsidRPr="00460100">
              <w:t xml:space="preserve"> to demonstrate achievement of the element. Where bold italicised text is used, further information is detailed in the required skills and knowledge section and the range statement. Assessment of performance is to be consistent with the evidence guide.</w:t>
            </w:r>
          </w:p>
        </w:tc>
      </w:tr>
    </w:tbl>
    <w:p w:rsidR="00000000" w:rsidRPr="00460100" w:rsidP="00460100">
      <w:pPr>
        <w:pStyle w:val="BodyText"/>
      </w:pPr>
    </w:p>
    <w:p w:rsidR="00000000" w:rsidRPr="00460100" w:rsidP="00460100">
      <w:pPr>
        <w:pStyle w:val="AllowPageBreak"/>
      </w:pPr>
    </w:p>
    <w:p w:rsidR="00000000" w:rsidRPr="00460100" w:rsidP="00460100">
      <w:pPr>
        <w:pStyle w:val="Heading1"/>
      </w:pPr>
      <w:bookmarkStart w:id="8" w:name="O_400132"/>
      <w:bookmarkEnd w:id="8"/>
      <w:r w:rsidRPr="00460100">
        <w:t>Elements and Performance Criteria</w:t>
      </w:r>
    </w:p>
    <w:tbl>
      <w:tblPr>
        <w:tblW w:w="9462" w:type="dxa"/>
        <w:tblLayout w:type="fixed"/>
        <w:tblCellMar>
          <w:left w:w="62" w:type="dxa"/>
          <w:right w:w="62" w:type="dxa"/>
        </w:tblCellMar>
        <w:tblLook w:val="0000"/>
      </w:tblPr>
      <w:tblGrid>
        <w:gridCol w:w="2700"/>
        <w:gridCol w:w="6762"/>
      </w:tblGrid>
      <w:tr w:rsidTr="00460100">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460100">
            <w:pPr>
              <w:pStyle w:val="TableHeading"/>
            </w:pPr>
            <w:r w:rsidRPr="00460100">
              <w:t>ELEMENT</w:t>
            </w:r>
          </w:p>
        </w:tc>
        <w:tc>
          <w:tcPr>
            <w:tcW w:w="6762" w:type="dxa"/>
            <w:tcBorders>
              <w:top w:val="nil"/>
              <w:left w:val="nil"/>
              <w:bottom w:val="nil"/>
              <w:right w:val="nil"/>
            </w:tcBorders>
            <w:tcMar>
              <w:top w:w="0" w:type="dxa"/>
              <w:left w:w="62" w:type="dxa"/>
              <w:bottom w:w="0" w:type="dxa"/>
              <w:right w:w="62" w:type="dxa"/>
            </w:tcMar>
            <w:vAlign w:val="bottom"/>
          </w:tcPr>
          <w:p w:rsidR="00000000" w:rsidP="00460100">
            <w:pPr>
              <w:pStyle w:val="TableHeading"/>
            </w:pPr>
            <w:r w:rsidRPr="00460100">
              <w:t>PERFORMANCE CRITERIA</w:t>
            </w:r>
          </w:p>
        </w:tc>
      </w:tr>
      <w:tr w:rsidTr="00460100">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460100">
            <w:pPr>
              <w:pStyle w:val="List"/>
              <w:rPr>
                <w:lang w:val="en-NZ"/>
              </w:rPr>
            </w:pPr>
            <w:r w:rsidRPr="00460100">
              <w:t>1  Prepare bright beer tank process for operation</w:t>
            </w:r>
          </w:p>
        </w:tc>
        <w:tc>
          <w:tcPr>
            <w:tcW w:w="6762" w:type="dxa"/>
            <w:tcBorders>
              <w:top w:val="nil"/>
              <w:left w:val="nil"/>
              <w:bottom w:val="nil"/>
              <w:right w:val="nil"/>
            </w:tcBorders>
            <w:tcMar>
              <w:top w:w="0" w:type="dxa"/>
              <w:left w:w="62" w:type="dxa"/>
              <w:bottom w:w="0" w:type="dxa"/>
              <w:right w:w="62" w:type="dxa"/>
            </w:tcMar>
          </w:tcPr>
          <w:p w:rsidR="00000000" w:rsidRPr="00460100" w:rsidP="00460100">
            <w:pPr>
              <w:pStyle w:val="List"/>
            </w:pPr>
            <w:r w:rsidRPr="00460100">
              <w:t>1.1 Beer availability is confirmed and available to meet production requirements</w:t>
            </w:r>
          </w:p>
          <w:p w:rsidR="00000000" w:rsidRPr="00460100" w:rsidP="00460100">
            <w:pPr>
              <w:pStyle w:val="List"/>
            </w:pPr>
            <w:r w:rsidRPr="00460100">
              <w:t>1.2 Availability of services is confirmed</w:t>
            </w:r>
          </w:p>
          <w:p w:rsidR="00000000" w:rsidP="00460100">
            <w:pPr>
              <w:pStyle w:val="List"/>
              <w:rPr>
                <w:lang w:val="en-NZ"/>
              </w:rPr>
            </w:pPr>
            <w:r w:rsidRPr="00460100">
              <w:t>1.3 Equipment is checked to confirm readiness for use</w:t>
            </w:r>
          </w:p>
        </w:tc>
      </w:tr>
      <w:tr w:rsidTr="00460100">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460100">
            <w:pPr>
              <w:pStyle w:val="List"/>
              <w:rPr>
                <w:lang w:val="en-NZ"/>
              </w:rPr>
            </w:pPr>
            <w:r w:rsidRPr="00460100">
              <w:t>2  Operate and monitor bright beer tanks and equipment</w:t>
            </w:r>
          </w:p>
        </w:tc>
        <w:tc>
          <w:tcPr>
            <w:tcW w:w="6762" w:type="dxa"/>
            <w:tcBorders>
              <w:top w:val="nil"/>
              <w:left w:val="nil"/>
              <w:bottom w:val="nil"/>
              <w:right w:val="nil"/>
            </w:tcBorders>
            <w:tcMar>
              <w:top w:w="0" w:type="dxa"/>
              <w:left w:w="62" w:type="dxa"/>
              <w:bottom w:w="0" w:type="dxa"/>
              <w:right w:w="62" w:type="dxa"/>
            </w:tcMar>
          </w:tcPr>
          <w:p w:rsidR="00000000" w:rsidRPr="00460100" w:rsidP="00460100">
            <w:pPr>
              <w:pStyle w:val="List"/>
            </w:pPr>
            <w:r w:rsidRPr="00460100">
              <w:t>2.1 The bright beer system is started up according to company procedures</w:t>
            </w:r>
          </w:p>
          <w:p w:rsidR="00000000" w:rsidRPr="00460100" w:rsidP="00460100">
            <w:pPr>
              <w:pStyle w:val="List"/>
            </w:pPr>
            <w:r w:rsidRPr="00460100">
              <w:t>2.2 Receive beer from filtration process</w:t>
            </w:r>
          </w:p>
          <w:p w:rsidR="00000000" w:rsidRPr="00460100" w:rsidP="00460100">
            <w:pPr>
              <w:pStyle w:val="List"/>
            </w:pPr>
            <w:r w:rsidRPr="00460100">
              <w:t>2.3 Control points are monitored</w:t>
            </w:r>
            <w:r w:rsidRPr="00460100">
              <w:t xml:space="preserve"> to confirm performance is maintained within specification</w:t>
            </w:r>
          </w:p>
          <w:p w:rsidR="00000000" w:rsidRPr="00460100" w:rsidP="00460100">
            <w:pPr>
              <w:pStyle w:val="List"/>
            </w:pPr>
            <w:r w:rsidRPr="00460100">
              <w:t>2.4 System and sub-system outputs meet specification</w:t>
            </w:r>
          </w:p>
          <w:p w:rsidR="00000000" w:rsidRPr="00460100" w:rsidP="00460100">
            <w:pPr>
              <w:pStyle w:val="List"/>
            </w:pPr>
            <w:r w:rsidRPr="00460100">
              <w:t>2.5 Equipment is monitored to confirm operating condition</w:t>
            </w:r>
          </w:p>
          <w:p w:rsidR="00000000" w:rsidRPr="00460100" w:rsidP="00460100">
            <w:pPr>
              <w:pStyle w:val="List"/>
            </w:pPr>
            <w:r w:rsidRPr="00460100">
              <w:t>2.6 Temperature, pressure and carbon dioxide is monitored and controlled to confirm op</w:t>
            </w:r>
            <w:r w:rsidRPr="00460100">
              <w:t>erating condition</w:t>
            </w:r>
          </w:p>
          <w:p w:rsidR="00000000" w:rsidRPr="00460100" w:rsidP="00460100">
            <w:pPr>
              <w:pStyle w:val="List"/>
            </w:pPr>
            <w:r w:rsidRPr="00460100">
              <w:t>2.7 Testing is undertaken to ensure yeast effectiveness and freedom from bacterial contamination</w:t>
            </w:r>
          </w:p>
          <w:p w:rsidR="00000000" w:rsidRPr="00460100" w:rsidP="00460100">
            <w:pPr>
              <w:pStyle w:val="List"/>
            </w:pPr>
            <w:r w:rsidRPr="00460100">
              <w:t>2.8 Transfer bright beer to filling and packaging stations</w:t>
            </w:r>
          </w:p>
          <w:p w:rsidR="00000000" w:rsidP="00460100">
            <w:pPr>
              <w:pStyle w:val="List"/>
              <w:rPr>
                <w:lang w:val="en-NZ"/>
              </w:rPr>
            </w:pPr>
            <w:r w:rsidRPr="00460100">
              <w:t>2.9 Production and other workplace information is recorded in the appropriate form</w:t>
            </w:r>
            <w:r w:rsidRPr="00460100">
              <w:t>at</w:t>
            </w:r>
          </w:p>
        </w:tc>
      </w:tr>
      <w:tr w:rsidTr="00460100">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460100">
            <w:pPr>
              <w:pStyle w:val="List"/>
              <w:rPr>
                <w:lang w:val="en-NZ"/>
              </w:rPr>
            </w:pPr>
            <w:r w:rsidRPr="00460100">
              <w:t>3  Shut down the system</w:t>
            </w:r>
          </w:p>
        </w:tc>
        <w:tc>
          <w:tcPr>
            <w:tcW w:w="6762" w:type="dxa"/>
            <w:tcBorders>
              <w:top w:val="nil"/>
              <w:left w:val="nil"/>
              <w:bottom w:val="nil"/>
              <w:right w:val="nil"/>
            </w:tcBorders>
            <w:tcMar>
              <w:top w:w="0" w:type="dxa"/>
              <w:left w:w="62" w:type="dxa"/>
              <w:bottom w:w="0" w:type="dxa"/>
              <w:right w:w="62" w:type="dxa"/>
            </w:tcMar>
          </w:tcPr>
          <w:p w:rsidR="00000000" w:rsidRPr="00460100" w:rsidP="00460100">
            <w:pPr>
              <w:pStyle w:val="List"/>
            </w:pPr>
            <w:r w:rsidRPr="00460100">
              <w:t>3.1 The bright beer system is shut down according to company procedures</w:t>
            </w:r>
          </w:p>
          <w:p w:rsidR="00000000" w:rsidRPr="00460100" w:rsidP="00460100">
            <w:pPr>
              <w:pStyle w:val="List"/>
            </w:pPr>
            <w:r w:rsidRPr="00460100">
              <w:t>3.2 Equipment is cleaned and maintained to meet the cleaning schedule and procedural requirements</w:t>
            </w:r>
          </w:p>
          <w:p w:rsidR="00000000" w:rsidP="00460100">
            <w:pPr>
              <w:pStyle w:val="List"/>
              <w:rPr>
                <w:lang w:val="en-NZ"/>
              </w:rPr>
            </w:pPr>
            <w:r w:rsidRPr="00460100">
              <w:t>3.3 Waste generated by both the process and cleaning procedures is collected, treated and disposed of or recycled according to company procedures</w:t>
            </w:r>
          </w:p>
        </w:tc>
      </w:tr>
      <w:tr w:rsidTr="00460100">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460100">
            <w:pPr>
              <w:pStyle w:val="List"/>
              <w:rPr>
                <w:lang w:val="en-NZ"/>
              </w:rPr>
            </w:pPr>
            <w:r w:rsidRPr="00460100">
              <w:t>4  Contribute to continuous improvement of the system</w:t>
            </w:r>
          </w:p>
        </w:tc>
        <w:tc>
          <w:tcPr>
            <w:tcW w:w="6762" w:type="dxa"/>
            <w:tcBorders>
              <w:top w:val="nil"/>
              <w:left w:val="nil"/>
              <w:bottom w:val="nil"/>
              <w:right w:val="nil"/>
            </w:tcBorders>
            <w:tcMar>
              <w:top w:w="0" w:type="dxa"/>
              <w:left w:w="62" w:type="dxa"/>
              <w:bottom w:w="0" w:type="dxa"/>
              <w:right w:w="62" w:type="dxa"/>
            </w:tcMar>
          </w:tcPr>
          <w:p w:rsidR="00000000" w:rsidRPr="00460100" w:rsidP="00460100">
            <w:pPr>
              <w:pStyle w:val="List"/>
            </w:pPr>
            <w:r w:rsidRPr="00460100">
              <w:t>4.1 Quality or process outputs are assessed against spe</w:t>
            </w:r>
            <w:r w:rsidRPr="00460100">
              <w:t>cifications</w:t>
            </w:r>
          </w:p>
          <w:p w:rsidR="00000000" w:rsidRPr="00460100" w:rsidP="00460100">
            <w:pPr>
              <w:pStyle w:val="List"/>
            </w:pPr>
            <w:r w:rsidRPr="00460100">
              <w:t>4.2 Opportunities for improvement are identified and investigated</w:t>
            </w:r>
          </w:p>
          <w:p w:rsidR="00000000" w:rsidP="00460100">
            <w:pPr>
              <w:pStyle w:val="List"/>
              <w:rPr>
                <w:lang w:val="en-NZ"/>
              </w:rPr>
            </w:pPr>
            <w:r w:rsidRPr="00460100">
              <w:t>4.3 Proposals for improvements are developed and implemented within company planning arrangements and according to company procedures</w:t>
            </w:r>
          </w:p>
        </w:tc>
      </w:tr>
      <w:tr w:rsidTr="00460100">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460100">
            <w:pPr>
              <w:pStyle w:val="List"/>
              <w:rPr>
                <w:lang w:val="en-NZ"/>
              </w:rPr>
            </w:pPr>
            <w:r w:rsidRPr="00460100">
              <w:t>5  Record information</w:t>
            </w:r>
          </w:p>
        </w:tc>
        <w:tc>
          <w:tcPr>
            <w:tcW w:w="6762" w:type="dxa"/>
            <w:tcBorders>
              <w:top w:val="nil"/>
              <w:left w:val="nil"/>
              <w:bottom w:val="nil"/>
              <w:right w:val="nil"/>
            </w:tcBorders>
            <w:tcMar>
              <w:top w:w="0" w:type="dxa"/>
              <w:left w:w="62" w:type="dxa"/>
              <w:bottom w:w="0" w:type="dxa"/>
              <w:right w:w="62" w:type="dxa"/>
            </w:tcMar>
          </w:tcPr>
          <w:p w:rsidR="00000000" w:rsidRPr="00460100" w:rsidP="00460100">
            <w:pPr>
              <w:pStyle w:val="List"/>
            </w:pPr>
            <w:r w:rsidRPr="00460100">
              <w:t>5.1 Workplace informa</w:t>
            </w:r>
            <w:r w:rsidRPr="00460100">
              <w:t>tion is recorded in the appropriate format</w:t>
            </w:r>
          </w:p>
        </w:tc>
      </w:tr>
    </w:tbl>
    <w:p w:rsidR="00000000" w:rsidRPr="00460100" w:rsidP="00460100">
      <w:pPr>
        <w:pStyle w:val="BodyText"/>
      </w:pPr>
    </w:p>
    <w:p w:rsidR="00000000" w:rsidRPr="00460100" w:rsidP="00460100">
      <w:pPr>
        <w:pStyle w:val="AllowPageBreak"/>
      </w:pPr>
    </w:p>
    <w:p w:rsidR="00000000" w:rsidRPr="00460100" w:rsidP="00460100">
      <w:pPr>
        <w:pStyle w:val="Heading1"/>
      </w:pPr>
      <w:bookmarkStart w:id="9" w:name="O_400133"/>
      <w:bookmarkEnd w:id="9"/>
      <w:r w:rsidRPr="00460100">
        <w:t>Required Skills and Knowledge</w:t>
      </w:r>
    </w:p>
    <w:p w:rsidR="00000000" w:rsidRPr="00460100" w:rsidP="00460100">
      <w:pPr>
        <w:pStyle w:val="BodyText"/>
      </w:pPr>
      <w:r w:rsidRPr="00460100">
        <w:t>This section describes the skills and knowledge required for this unit.</w:t>
      </w:r>
    </w:p>
    <w:tbl>
      <w:tblPr>
        <w:tblW w:w="9462" w:type="dxa"/>
        <w:tblLayout w:type="fixed"/>
        <w:tblCellMar>
          <w:left w:w="62" w:type="dxa"/>
          <w:right w:w="62" w:type="dxa"/>
        </w:tblCellMar>
        <w:tblLook w:val="0000"/>
      </w:tblPr>
      <w:tblGrid>
        <w:gridCol w:w="9462"/>
      </w:tblGrid>
      <w:tr w:rsidTr="00460100">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460100">
            <w:pPr>
              <w:pStyle w:val="TableHeading"/>
            </w:pPr>
            <w:r w:rsidRPr="00460100">
              <w:t>Required skills include:</w:t>
            </w:r>
          </w:p>
        </w:tc>
      </w:tr>
      <w:tr w:rsidTr="00460100">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460100" w:rsidP="00460100">
            <w:pPr>
              <w:pStyle w:val="BodyText"/>
            </w:pPr>
            <w:r w:rsidRPr="00460100">
              <w:rPr>
                <w:rStyle w:val="SpecialBold"/>
              </w:rPr>
              <w:t>Ability to:</w:t>
            </w:r>
          </w:p>
          <w:p w:rsidR="00000000" w:rsidRPr="00460100" w:rsidP="00460100">
            <w:pPr>
              <w:pStyle w:val="ListBullet"/>
            </w:pPr>
            <w:r w:rsidRPr="00460100">
              <w:t>identify turbulence and undertake appropriate corrective action</w:t>
            </w:r>
          </w:p>
          <w:p w:rsidR="00000000" w:rsidRPr="00460100" w:rsidP="00460100">
            <w:pPr>
              <w:pStyle w:val="ListBullet"/>
            </w:pPr>
            <w:r w:rsidRPr="00460100">
              <w:t>confirming equipment status including checking that hygiene and sanitation standards are met and that all safety guards are in place and equipment is operational</w:t>
            </w:r>
          </w:p>
          <w:p w:rsidR="00000000" w:rsidRPr="00460100" w:rsidP="00460100">
            <w:pPr>
              <w:pStyle w:val="ListBullet"/>
            </w:pPr>
            <w:r w:rsidRPr="00460100">
              <w:t>monitor for bacteria and quali</w:t>
            </w:r>
            <w:r w:rsidRPr="00460100">
              <w:t>ty</w:t>
            </w:r>
          </w:p>
          <w:p w:rsidR="00000000" w:rsidRPr="00460100" w:rsidP="00460100">
            <w:pPr>
              <w:pStyle w:val="ListBullet"/>
            </w:pPr>
            <w:r w:rsidRPr="00460100">
              <w:t>monitor oxygen and its affect upon quality</w:t>
            </w:r>
          </w:p>
          <w:p w:rsidR="00000000" w:rsidRPr="00460100" w:rsidP="00460100">
            <w:pPr>
              <w:pStyle w:val="ListBullet"/>
            </w:pPr>
            <w:r w:rsidRPr="00460100">
              <w:t>monitor temperature and its affect upon quality</w:t>
            </w:r>
          </w:p>
          <w:p w:rsidR="00000000" w:rsidRPr="00460100" w:rsidP="00460100">
            <w:pPr>
              <w:pStyle w:val="ListBullet"/>
            </w:pPr>
            <w:r w:rsidRPr="00460100">
              <w:t>use fobbing equipment correctly to control oxygen and beer quality</w:t>
            </w:r>
          </w:p>
          <w:p w:rsidR="00000000" w:rsidRPr="00460100" w:rsidP="00460100">
            <w:pPr>
              <w:pStyle w:val="ListBullet"/>
            </w:pPr>
            <w:r w:rsidRPr="00460100">
              <w:t>operate vessel transfer equipment</w:t>
            </w:r>
          </w:p>
          <w:p w:rsidR="00000000" w:rsidRPr="00460100" w:rsidP="00460100">
            <w:pPr>
              <w:pStyle w:val="ListBullet"/>
            </w:pPr>
            <w:r w:rsidRPr="00460100">
              <w:t xml:space="preserve">handle dangerous goods according to procedures </w:t>
            </w:r>
          </w:p>
          <w:p w:rsidR="00000000" w:rsidRPr="00460100" w:rsidP="00460100">
            <w:pPr>
              <w:pStyle w:val="ListBullet"/>
            </w:pPr>
            <w:r w:rsidRPr="00460100">
              <w:t>monitor contr</w:t>
            </w:r>
            <w:r w:rsidRPr="00460100">
              <w:t>ol points within the bright beer process</w:t>
            </w:r>
          </w:p>
          <w:p w:rsidR="00000000" w:rsidRPr="00460100" w:rsidP="00460100">
            <w:pPr>
              <w:pStyle w:val="ListBullet"/>
            </w:pPr>
            <w:r w:rsidRPr="00460100">
              <w:t xml:space="preserve">operate bright beer related equipment </w:t>
            </w:r>
          </w:p>
          <w:p w:rsidR="00000000" w:rsidRPr="00460100" w:rsidP="00460100">
            <w:pPr>
              <w:pStyle w:val="ListBullet"/>
            </w:pPr>
            <w:r w:rsidRPr="00460100">
              <w:t>identify common causes of variation and undertake corrective action required</w:t>
            </w:r>
          </w:p>
          <w:p w:rsidR="00000000" w:rsidRPr="00460100" w:rsidP="00460100">
            <w:pPr>
              <w:pStyle w:val="ListBullet"/>
            </w:pPr>
            <w:r w:rsidRPr="00460100">
              <w:t>identify OHS hazards and implement appropriate action</w:t>
            </w:r>
          </w:p>
          <w:p w:rsidR="00000000" w:rsidRPr="00460100" w:rsidP="00460100">
            <w:pPr>
              <w:pStyle w:val="ListBullet"/>
            </w:pPr>
            <w:r w:rsidRPr="00460100">
              <w:t>select, fit and use personal protective clothing and equipment</w:t>
            </w:r>
          </w:p>
          <w:p w:rsidR="00000000" w:rsidRPr="00460100" w:rsidP="00460100">
            <w:pPr>
              <w:pStyle w:val="ListBullet"/>
            </w:pPr>
            <w:r w:rsidRPr="00460100">
              <w:t>shutdown filtration process and equipment and implement cleaning requirements associated with changeovers</w:t>
            </w:r>
          </w:p>
          <w:p w:rsidR="00000000" w:rsidRPr="00460100" w:rsidP="00460100">
            <w:pPr>
              <w:pStyle w:val="ListBullet"/>
            </w:pPr>
            <w:r w:rsidRPr="00460100">
              <w:t>record production and other data according to procedures</w:t>
            </w:r>
          </w:p>
          <w:p w:rsidR="00000000" w:rsidRPr="00460100" w:rsidP="00460100">
            <w:pPr>
              <w:pStyle w:val="ListBullet"/>
            </w:pPr>
            <w:r w:rsidRPr="00460100">
              <w:t>collect samples and conduct te</w:t>
            </w:r>
            <w:r w:rsidRPr="00460100">
              <w:t>sts according to enterprise procedures</w:t>
            </w:r>
          </w:p>
          <w:p w:rsidR="00000000" w:rsidRPr="00460100" w:rsidP="00460100">
            <w:pPr>
              <w:pStyle w:val="ListBullet"/>
            </w:pPr>
            <w:r w:rsidRPr="00460100">
              <w:t>clean and sanitise equipment according to enterprise procedures</w:t>
            </w:r>
          </w:p>
          <w:p w:rsidR="00000000" w:rsidRPr="00460100" w:rsidP="00460100">
            <w:pPr>
              <w:pStyle w:val="ListBullet"/>
            </w:pPr>
            <w:r w:rsidRPr="00460100">
              <w:t>maintain work area to meet housekeeping standards</w:t>
            </w:r>
          </w:p>
          <w:p w:rsidR="00000000" w:rsidRPr="00460100" w:rsidP="00460100">
            <w:pPr>
              <w:pStyle w:val="ListBullet"/>
            </w:pPr>
            <w:r w:rsidRPr="00460100">
              <w:t>use oral communication skills/language competence to fulfil the job role as specified by the organisati</w:t>
            </w:r>
            <w:r w:rsidRPr="00460100">
              <w:t>on, including questioning, active listening, asking for clarification and seeking advice from supervisor</w:t>
            </w:r>
          </w:p>
          <w:p w:rsidR="00000000" w:rsidP="00460100">
            <w:pPr>
              <w:pStyle w:val="ListBullet"/>
              <w:rPr>
                <w:lang w:val="en-NZ"/>
              </w:rPr>
            </w:pPr>
            <w:r w:rsidRPr="00460100">
              <w:t>work cooperatively within a culturally diverse workforce</w:t>
            </w:r>
          </w:p>
        </w:tc>
      </w:tr>
      <w:tr w:rsidTr="00460100">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460100">
            <w:pPr>
              <w:pStyle w:val="TableHeading"/>
            </w:pPr>
            <w:r w:rsidRPr="00460100">
              <w:t>Required knowledge includes:</w:t>
            </w:r>
          </w:p>
        </w:tc>
      </w:tr>
      <w:tr w:rsidTr="00460100">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460100" w:rsidP="00460100">
            <w:pPr>
              <w:pStyle w:val="BodyText"/>
            </w:pPr>
            <w:r w:rsidRPr="00460100">
              <w:rPr>
                <w:rStyle w:val="SpecialBold"/>
              </w:rPr>
              <w:t>Knowledge of:</w:t>
            </w:r>
          </w:p>
          <w:p w:rsidR="00000000" w:rsidRPr="00460100" w:rsidP="00460100">
            <w:pPr>
              <w:pStyle w:val="ListBullet"/>
            </w:pPr>
            <w:r w:rsidRPr="00460100">
              <w:t>purpose and principles of bright beer procedures</w:t>
            </w:r>
          </w:p>
          <w:p w:rsidR="00000000" w:rsidRPr="00460100" w:rsidP="00460100">
            <w:pPr>
              <w:pStyle w:val="ListBullet"/>
            </w:pPr>
            <w:r w:rsidRPr="00460100">
              <w:t>consequences of turbulence and the procedures to avoid it</w:t>
            </w:r>
          </w:p>
          <w:p w:rsidR="00000000" w:rsidRPr="00460100" w:rsidP="00460100">
            <w:pPr>
              <w:pStyle w:val="ListBullet"/>
            </w:pPr>
            <w:r w:rsidRPr="00460100">
              <w:t>effect of bacteria, oxygen and temperature on quality</w:t>
            </w:r>
          </w:p>
          <w:p w:rsidR="00000000" w:rsidRPr="00460100" w:rsidP="00460100">
            <w:pPr>
              <w:pStyle w:val="ListBullet"/>
            </w:pPr>
            <w:r w:rsidRPr="00460100">
              <w:t>fobbing and its affect upon quality</w:t>
            </w:r>
          </w:p>
          <w:p w:rsidR="00000000" w:rsidRPr="00460100" w:rsidP="00460100">
            <w:pPr>
              <w:pStyle w:val="ListBullet"/>
            </w:pPr>
            <w:r w:rsidRPr="00460100">
              <w:t>procedures for handling dangerous goods</w:t>
            </w:r>
          </w:p>
          <w:p w:rsidR="00000000" w:rsidRPr="00460100" w:rsidP="00460100">
            <w:pPr>
              <w:pStyle w:val="ListBullet"/>
            </w:pPr>
            <w:r w:rsidRPr="00460100">
              <w:t>quality characteristics to be achieved</w:t>
            </w:r>
          </w:p>
          <w:p w:rsidR="00000000" w:rsidRPr="00460100" w:rsidP="00460100">
            <w:pPr>
              <w:pStyle w:val="ListBullet"/>
            </w:pPr>
            <w:r w:rsidRPr="00460100">
              <w:t>process specifications, proc</w:t>
            </w:r>
            <w:r w:rsidRPr="00460100">
              <w:t>edures and operating parameters</w:t>
            </w:r>
          </w:p>
          <w:p w:rsidR="00000000" w:rsidRPr="00460100" w:rsidP="00460100">
            <w:pPr>
              <w:pStyle w:val="ListBullet"/>
            </w:pPr>
            <w:r w:rsidRPr="00460100">
              <w:t>significance and methods of monitoring control points within the bright beer process</w:t>
            </w:r>
          </w:p>
          <w:p w:rsidR="00000000" w:rsidRPr="00460100" w:rsidP="00460100">
            <w:pPr>
              <w:pStyle w:val="ListBullet"/>
            </w:pPr>
            <w:r w:rsidRPr="00460100">
              <w:t>equipment and instrumentation components, purpose and operation</w:t>
            </w:r>
          </w:p>
          <w:p w:rsidR="00000000" w:rsidRPr="00460100" w:rsidP="00460100">
            <w:pPr>
              <w:pStyle w:val="ListBullet"/>
            </w:pPr>
            <w:r w:rsidRPr="00460100">
              <w:t>common causes of variation and corrective action required</w:t>
            </w:r>
          </w:p>
          <w:p w:rsidR="00000000" w:rsidRPr="00460100" w:rsidP="00460100">
            <w:pPr>
              <w:pStyle w:val="ListBullet"/>
            </w:pPr>
            <w:r w:rsidRPr="00460100">
              <w:t>OHS hazards and c</w:t>
            </w:r>
            <w:r w:rsidRPr="00460100">
              <w:t>ontrols</w:t>
            </w:r>
          </w:p>
          <w:p w:rsidR="00000000" w:rsidRPr="00460100" w:rsidP="00460100">
            <w:pPr>
              <w:pStyle w:val="ListBullet"/>
            </w:pPr>
            <w:r w:rsidRPr="00460100">
              <w:t>procedures and responsibilities for reporting problems</w:t>
            </w:r>
          </w:p>
          <w:p w:rsidR="00000000" w:rsidRPr="00460100" w:rsidP="00460100">
            <w:pPr>
              <w:pStyle w:val="ListBullet"/>
            </w:pPr>
            <w:r w:rsidRPr="00460100">
              <w:t>environmental issues and controls</w:t>
            </w:r>
          </w:p>
          <w:p w:rsidR="00000000" w:rsidRPr="00460100" w:rsidP="00460100">
            <w:pPr>
              <w:pStyle w:val="ListBullet"/>
            </w:pPr>
            <w:r w:rsidRPr="00460100">
              <w:t>shutdown and cleaning requirements associated with changeovers and types of shutdowns</w:t>
            </w:r>
          </w:p>
          <w:p w:rsidR="00000000" w:rsidRPr="00460100" w:rsidP="00460100">
            <w:pPr>
              <w:pStyle w:val="ListBullet"/>
            </w:pPr>
            <w:r w:rsidRPr="00460100">
              <w:t>waste handling requirements and procedures</w:t>
            </w:r>
          </w:p>
          <w:p w:rsidR="00000000" w:rsidRPr="00460100" w:rsidP="00460100">
            <w:pPr>
              <w:pStyle w:val="ListBullet"/>
            </w:pPr>
            <w:r w:rsidRPr="00460100">
              <w:t>recording requirements and pro</w:t>
            </w:r>
            <w:r w:rsidRPr="00460100">
              <w:t>cedures</w:t>
            </w:r>
          </w:p>
          <w:p w:rsidR="00000000" w:rsidRPr="00460100" w:rsidP="00460100">
            <w:pPr>
              <w:pStyle w:val="ListBullet"/>
            </w:pPr>
            <w:r w:rsidRPr="00460100">
              <w:t>cleaning and sanitation procedures</w:t>
            </w:r>
          </w:p>
          <w:p w:rsidR="00000000" w:rsidRPr="00460100" w:rsidP="00460100">
            <w:pPr>
              <w:pStyle w:val="ListBullet"/>
            </w:pPr>
            <w:r w:rsidRPr="00460100">
              <w:t>sampling and testing procedures</w:t>
            </w:r>
          </w:p>
          <w:p w:rsidR="00000000" w:rsidRPr="00460100" w:rsidP="00460100">
            <w:pPr>
              <w:pStyle w:val="ListBullet"/>
            </w:pPr>
            <w:r w:rsidRPr="00460100">
              <w:t>routine maintenance procedures</w:t>
            </w:r>
          </w:p>
        </w:tc>
      </w:tr>
    </w:tbl>
    <w:p w:rsidR="00000000" w:rsidRPr="00460100" w:rsidP="00460100">
      <w:pPr>
        <w:pStyle w:val="BodyText"/>
      </w:pPr>
    </w:p>
    <w:p w:rsidR="00000000" w:rsidRPr="00460100" w:rsidP="00460100">
      <w:pPr>
        <w:pStyle w:val="AllowPageBreak"/>
      </w:pPr>
    </w:p>
    <w:p w:rsidR="00000000" w:rsidRPr="00460100" w:rsidP="00460100">
      <w:pPr>
        <w:pStyle w:val="Heading1"/>
      </w:pPr>
      <w:bookmarkStart w:id="10" w:name="O_400134"/>
      <w:bookmarkEnd w:id="10"/>
      <w:r w:rsidRPr="00460100">
        <w:t>Evidence Guide</w:t>
      </w:r>
    </w:p>
    <w:tbl>
      <w:tblPr>
        <w:tblW w:w="9462" w:type="dxa"/>
        <w:tblLayout w:type="fixed"/>
        <w:tblCellMar>
          <w:left w:w="62" w:type="dxa"/>
          <w:right w:w="62" w:type="dxa"/>
        </w:tblCellMar>
        <w:tblLook w:val="0000"/>
      </w:tblPr>
      <w:tblGrid>
        <w:gridCol w:w="3800"/>
        <w:gridCol w:w="5662"/>
      </w:tblGrid>
      <w:tr w:rsidTr="00460100">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60100">
            <w:pPr>
              <w:pStyle w:val="BodyText"/>
              <w:rPr>
                <w:lang w:val="en-NZ"/>
              </w:rPr>
            </w:pPr>
            <w:r w:rsidRPr="00460100">
              <w:t>The evidence guide provides advice on assessment and must be read in conjunction with the performance criteria, required skills and knowledge, range statement and the Assessment Guidelines for the Training Package.</w:t>
            </w:r>
          </w:p>
        </w:tc>
      </w:tr>
      <w:tr w:rsidTr="0046010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0100">
            <w:pPr>
              <w:pStyle w:val="BodyText"/>
              <w:rPr>
                <w:lang w:val="en-NZ"/>
              </w:rPr>
            </w:pPr>
            <w:r w:rsidRPr="00460100">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0100">
            <w:pPr>
              <w:pStyle w:val="BodyText"/>
              <w:rPr>
                <w:lang w:val="en-NZ"/>
              </w:rPr>
            </w:pPr>
            <w:r w:rsidRPr="00460100">
              <w:t xml:space="preserve">Assessment must </w:t>
            </w:r>
            <w:r w:rsidRPr="00460100">
              <w:t>be carried out in a manner that recognises the cultural and literacy requirements of the assessee and is appropriate to the work performed. Competence in this unit must be achieved in accordance with food safety standards and regulations.</w:t>
            </w:r>
          </w:p>
        </w:tc>
      </w:tr>
      <w:tr w:rsidTr="0046010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0100">
            <w:pPr>
              <w:pStyle w:val="BodyText"/>
              <w:rPr>
                <w:lang w:val="en-NZ"/>
              </w:rPr>
            </w:pPr>
            <w:r w:rsidRPr="00460100">
              <w:t>Critical aspects</w:t>
            </w:r>
            <w:r w:rsidRPr="00460100">
              <w:t xml:space="preserve">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0100" w:rsidP="00460100">
            <w:pPr>
              <w:pStyle w:val="BodyText"/>
            </w:pPr>
            <w:r w:rsidRPr="00460100">
              <w:t>Evidence of ability to:</w:t>
            </w:r>
          </w:p>
          <w:p w:rsidR="00000000" w:rsidRPr="00460100" w:rsidP="00460100">
            <w:pPr>
              <w:pStyle w:val="ListBullet"/>
            </w:pPr>
            <w:r w:rsidRPr="00460100">
              <w:t>access workplace information to identify production requirements and schedules including type of beer being produced</w:t>
            </w:r>
          </w:p>
          <w:p w:rsidR="00000000" w:rsidRPr="00460100" w:rsidP="00460100">
            <w:pPr>
              <w:pStyle w:val="ListBullet"/>
            </w:pPr>
            <w:r w:rsidRPr="00460100">
              <w:t>confirm the supply of necessary materials and services to the bright beer tank process</w:t>
            </w:r>
          </w:p>
          <w:p w:rsidR="00000000" w:rsidRPr="00460100" w:rsidP="00460100">
            <w:pPr>
              <w:pStyle w:val="ListBullet"/>
            </w:pPr>
            <w:r w:rsidRPr="00460100">
              <w:t>confirm equipment status and condition</w:t>
            </w:r>
          </w:p>
          <w:p w:rsidR="00000000" w:rsidRPr="00460100" w:rsidP="00460100">
            <w:pPr>
              <w:pStyle w:val="ListBullet"/>
            </w:pPr>
            <w:r w:rsidRPr="00460100">
              <w:t>set up, start, operate and shut down the bright beer tank process</w:t>
            </w:r>
          </w:p>
          <w:p w:rsidR="00000000" w:rsidRPr="00460100" w:rsidP="00460100">
            <w:pPr>
              <w:pStyle w:val="ListBullet"/>
            </w:pPr>
            <w:r w:rsidRPr="00460100">
              <w:t xml:space="preserve">taking samples of beer and note equipment operation to identify </w:t>
            </w:r>
            <w:r w:rsidRPr="00460100">
              <w:t>out-of-specification results or non-compliance</w:t>
            </w:r>
          </w:p>
          <w:p w:rsidR="00000000" w:rsidRPr="00460100" w:rsidP="00460100">
            <w:pPr>
              <w:pStyle w:val="ListBullet"/>
            </w:pPr>
            <w:r w:rsidRPr="00460100">
              <w:t>monitor supply and flow of materials to and from the bright beer tank process</w:t>
            </w:r>
          </w:p>
          <w:p w:rsidR="00000000" w:rsidRPr="00460100" w:rsidP="00460100">
            <w:pPr>
              <w:pStyle w:val="ListBullet"/>
            </w:pPr>
            <w:r w:rsidRPr="00460100">
              <w:t>take corrective action in response to out-of-specification results or non-compliance</w:t>
            </w:r>
          </w:p>
          <w:p w:rsidR="00000000" w:rsidRPr="00460100" w:rsidP="00460100">
            <w:pPr>
              <w:pStyle w:val="ListBullet"/>
            </w:pPr>
            <w:r w:rsidRPr="00460100">
              <w:t>conduct product/beer-type changeovers</w:t>
            </w:r>
          </w:p>
          <w:p w:rsidR="00000000" w:rsidP="00460100">
            <w:pPr>
              <w:pStyle w:val="ListBullet"/>
              <w:rPr>
                <w:lang w:val="en-NZ"/>
              </w:rPr>
            </w:pPr>
            <w:r w:rsidRPr="00460100">
              <w:t>conducti</w:t>
            </w:r>
            <w:r w:rsidRPr="00460100">
              <w:t>ng routine maintenance.</w:t>
            </w:r>
          </w:p>
        </w:tc>
      </w:tr>
      <w:tr w:rsidTr="0046010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0100">
            <w:pPr>
              <w:pStyle w:val="BodyText"/>
              <w:rPr>
                <w:lang w:val="en-NZ"/>
              </w:rPr>
            </w:pPr>
            <w:r w:rsidRPr="00460100">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0100" w:rsidP="00460100">
            <w:pPr>
              <w:pStyle w:val="BodyText"/>
            </w:pPr>
            <w:r w:rsidRPr="00460100">
              <w:t>Assessment of this unit must occur in a real or simulated workplace. Such an environment must provide an opportunity for the assessee to apply OHS principles and procedures when carr</w:t>
            </w:r>
            <w:r w:rsidRPr="00460100">
              <w:t>ying out work given:</w:t>
            </w:r>
          </w:p>
          <w:p w:rsidR="00000000" w:rsidRPr="00460100" w:rsidP="00460100">
            <w:pPr>
              <w:pStyle w:val="ListBullet"/>
            </w:pPr>
            <w:r w:rsidRPr="00460100">
              <w:t>OHS policy, system and procedures</w:t>
            </w:r>
          </w:p>
          <w:p w:rsidR="00000000" w:rsidRPr="00460100" w:rsidP="00460100">
            <w:pPr>
              <w:pStyle w:val="ListBullet"/>
            </w:pPr>
            <w:r w:rsidRPr="00460100">
              <w:t>standard operating procedures and related advice on specific safe work practices company policies and codes of practice relating to OHS</w:t>
            </w:r>
          </w:p>
          <w:p w:rsidR="00000000" w:rsidRPr="00460100" w:rsidP="00460100">
            <w:pPr>
              <w:pStyle w:val="ListBullet"/>
            </w:pPr>
            <w:r w:rsidRPr="00460100">
              <w:t>advice on relevant legislation and codes of practice relating to OHS</w:t>
            </w:r>
          </w:p>
          <w:p w:rsidR="00000000" w:rsidRPr="00460100" w:rsidP="00460100">
            <w:pPr>
              <w:pStyle w:val="ListBullet"/>
            </w:pPr>
            <w:r w:rsidRPr="00460100">
              <w:t>work area or process in which OHS procedures are to be implemented</w:t>
            </w:r>
          </w:p>
          <w:p w:rsidR="00000000" w:rsidRPr="00460100" w:rsidP="00460100">
            <w:pPr>
              <w:pStyle w:val="ListBullet"/>
            </w:pPr>
            <w:r w:rsidRPr="00460100">
              <w:t>personal protective clothing and equipment as required</w:t>
            </w:r>
          </w:p>
          <w:p w:rsidR="00000000" w:rsidRPr="00460100" w:rsidP="00460100">
            <w:pPr>
              <w:pStyle w:val="ListBullet"/>
            </w:pPr>
            <w:r w:rsidRPr="00460100">
              <w:t>relevant hazard control equipment</w:t>
            </w:r>
          </w:p>
          <w:p w:rsidR="00000000" w:rsidRPr="00460100" w:rsidP="00460100">
            <w:pPr>
              <w:pStyle w:val="ListBullet"/>
            </w:pPr>
            <w:r w:rsidRPr="00460100">
              <w:t>emergency and/or evacuation pro</w:t>
            </w:r>
            <w:r w:rsidRPr="00460100">
              <w:t>cedures for the potential range of hazards</w:t>
            </w:r>
          </w:p>
          <w:p w:rsidR="00000000" w:rsidRPr="00460100" w:rsidP="00460100">
            <w:pPr>
              <w:pStyle w:val="ListBullet"/>
            </w:pPr>
            <w:r w:rsidRPr="00460100">
              <w:t>consultative forums relating to OHS</w:t>
            </w:r>
          </w:p>
          <w:p w:rsidR="00000000" w:rsidRPr="00460100" w:rsidP="00460100">
            <w:pPr>
              <w:pStyle w:val="ListBullet"/>
            </w:pPr>
            <w:r w:rsidRPr="00460100">
              <w:t>storage areas for hazardous goods as required</w:t>
            </w:r>
          </w:p>
          <w:p w:rsidR="00000000" w:rsidRPr="00460100" w:rsidP="00460100">
            <w:pPr>
              <w:pStyle w:val="ListBullet"/>
            </w:pPr>
            <w:r w:rsidRPr="00460100">
              <w:t>manual handling equipment as required.</w:t>
            </w:r>
          </w:p>
          <w:p w:rsidR="00000000" w:rsidRPr="00460100" w:rsidP="00460100">
            <w:pPr>
              <w:pStyle w:val="BodyText"/>
            </w:pPr>
            <w:r w:rsidRPr="00460100">
              <w:t>Other resources required for assessment include:</w:t>
            </w:r>
          </w:p>
          <w:p w:rsidR="00000000" w:rsidRPr="00460100" w:rsidP="00460100">
            <w:pPr>
              <w:pStyle w:val="ListBullet"/>
            </w:pPr>
            <w:r w:rsidRPr="00460100">
              <w:t>Equipment used in the bright beer process</w:t>
            </w:r>
          </w:p>
          <w:p w:rsidR="00000000" w:rsidP="00460100">
            <w:pPr>
              <w:pStyle w:val="ListBullet"/>
              <w:rPr>
                <w:lang w:val="en-NZ"/>
              </w:rPr>
            </w:pPr>
            <w:r w:rsidRPr="00460100">
              <w:t>Information systems and procedures.</w:t>
            </w:r>
          </w:p>
        </w:tc>
      </w:tr>
      <w:tr w:rsidTr="0046010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0100">
            <w:pPr>
              <w:pStyle w:val="BodyText"/>
              <w:rPr>
                <w:lang w:val="en-NZ"/>
              </w:rPr>
            </w:pPr>
            <w:r w:rsidRPr="00460100">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0100" w:rsidP="00460100">
            <w:pPr>
              <w:pStyle w:val="BodyText"/>
            </w:pPr>
            <w:r w:rsidRPr="00460100">
              <w:t>This unit should be assessed together with core units and other units of competency relevant to the function or work role. Examples could be:</w:t>
            </w:r>
          </w:p>
          <w:p w:rsidR="00000000" w:rsidRPr="00460100" w:rsidP="00460100">
            <w:pPr>
              <w:pStyle w:val="ListBullet"/>
            </w:pPr>
            <w:r w:rsidRPr="00460100">
              <w:t>FDFOP2003A Clean equipment in place</w:t>
            </w:r>
          </w:p>
          <w:p w:rsidR="00000000" w:rsidRPr="00460100" w:rsidP="00460100">
            <w:pPr>
              <w:pStyle w:val="ListBullet"/>
            </w:pPr>
            <w:r w:rsidRPr="00460100">
              <w:t>FDFOP2004A Clean and sanitise equipment</w:t>
            </w:r>
          </w:p>
          <w:p w:rsidR="00000000" w:rsidRPr="00460100" w:rsidP="00460100">
            <w:pPr>
              <w:pStyle w:val="ListBullet"/>
            </w:pPr>
            <w:r w:rsidRPr="00460100">
              <w:t>FDFOP2011A Conduct routine maintenance</w:t>
            </w:r>
          </w:p>
          <w:p w:rsidR="00000000" w:rsidRPr="00460100" w:rsidP="00460100">
            <w:pPr>
              <w:pStyle w:val="ListBullet"/>
            </w:pPr>
            <w:r w:rsidRPr="00460100">
              <w:t>FDFOP2013A Apply sampling procedures</w:t>
            </w:r>
          </w:p>
          <w:p w:rsidR="00000000" w:rsidRPr="00460100" w:rsidP="00460100">
            <w:pPr>
              <w:pStyle w:val="ListBullet"/>
            </w:pPr>
            <w:r w:rsidRPr="00460100">
              <w:t>FDFOP2030A Operate a process control interface</w:t>
            </w:r>
          </w:p>
          <w:p w:rsidR="00000000" w:rsidP="00460100">
            <w:pPr>
              <w:pStyle w:val="ListBullet"/>
              <w:rPr>
                <w:lang w:val="en-NZ"/>
              </w:rPr>
            </w:pPr>
            <w:r w:rsidRPr="00460100">
              <w:t>MSL973001A Perform basic tests.</w:t>
            </w:r>
          </w:p>
        </w:tc>
      </w:tr>
      <w:tr w:rsidTr="0046010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0100">
            <w:pPr>
              <w:pStyle w:val="BodyText"/>
              <w:rPr>
                <w:lang w:val="en-NZ"/>
              </w:rPr>
            </w:pPr>
            <w:r w:rsidRPr="00460100">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0100" w:rsidP="00460100">
            <w:pPr>
              <w:pStyle w:val="BodyText"/>
            </w:pPr>
            <w:r w:rsidRPr="00460100">
              <w:t>To ensure consistency in</w:t>
            </w:r>
            <w:r w:rsidRPr="00460100">
              <w:t xml:space="preserve"> one's performance, competency should be demonstrated on more than one occasion over a period of time in order to cover a variety of circumstances, cases and responsibilities, and where possible, over a number of assessment activities.</w:t>
            </w:r>
          </w:p>
        </w:tc>
      </w:tr>
    </w:tbl>
    <w:p w:rsidR="00000000" w:rsidRPr="00460100" w:rsidP="00460100">
      <w:pPr>
        <w:pStyle w:val="BodyText"/>
      </w:pPr>
    </w:p>
    <w:p w:rsidR="00000000" w:rsidRPr="00460100" w:rsidP="00460100">
      <w:pPr>
        <w:pStyle w:val="AllowPageBreak"/>
      </w:pPr>
    </w:p>
    <w:p w:rsidR="00000000" w:rsidRPr="00460100" w:rsidP="00460100">
      <w:pPr>
        <w:pStyle w:val="Heading1"/>
      </w:pPr>
      <w:bookmarkStart w:id="11" w:name="O_400135"/>
      <w:bookmarkEnd w:id="11"/>
      <w:r w:rsidRPr="00460100">
        <w:t>R</w:t>
      </w:r>
      <w:r w:rsidRPr="00460100">
        <w:t>ange Statement</w:t>
      </w:r>
    </w:p>
    <w:tbl>
      <w:tblPr>
        <w:tblW w:w="9462" w:type="dxa"/>
        <w:tblLayout w:type="fixed"/>
        <w:tblCellMar>
          <w:left w:w="62" w:type="dxa"/>
          <w:right w:w="62" w:type="dxa"/>
        </w:tblCellMar>
        <w:tblLook w:val="0000"/>
      </w:tblPr>
      <w:tblGrid>
        <w:gridCol w:w="3800"/>
        <w:gridCol w:w="5662"/>
      </w:tblGrid>
      <w:tr w:rsidTr="00460100">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60100">
            <w:pPr>
              <w:pStyle w:val="BodyText"/>
              <w:rPr>
                <w:lang w:val="en-NZ"/>
              </w:rPr>
            </w:pPr>
            <w:r w:rsidRPr="00460100">
              <w:t>The range statement relates to the unit of competency as a whole. It allows for different work environments and situations that may affect performance. Bold italicised wording, if used in the performance criteria, is detailed below. Essentia</w:t>
            </w:r>
            <w:r w:rsidRPr="00460100">
              <w:t>l operating conditions that may be present with training and assessment (depending on the work situation, needs of the candidate, accessibility of the item, and local industry and regional contexts) may also be included.</w:t>
            </w:r>
          </w:p>
        </w:tc>
      </w:tr>
      <w:tr w:rsidTr="0046010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0100">
            <w:pPr>
              <w:pStyle w:val="BodyText"/>
              <w:rPr>
                <w:lang w:val="en-NZ"/>
              </w:rPr>
            </w:pPr>
            <w:r w:rsidRPr="00460100">
              <w:rPr>
                <w:rStyle w:val="SpecialBold"/>
              </w:rPr>
              <w:t xml:space="preserve">Services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0100" w:rsidP="00460100">
            <w:pPr>
              <w:pStyle w:val="BodyText"/>
            </w:pPr>
            <w:r w:rsidRPr="00460100">
              <w:t>May include:</w:t>
            </w:r>
          </w:p>
          <w:p w:rsidR="00000000" w:rsidRPr="00460100" w:rsidP="00460100">
            <w:pPr>
              <w:pStyle w:val="ListBullet"/>
            </w:pPr>
            <w:r w:rsidRPr="00460100">
              <w:t>power</w:t>
            </w:r>
          </w:p>
          <w:p w:rsidR="00000000" w:rsidRPr="00460100" w:rsidP="00460100">
            <w:pPr>
              <w:pStyle w:val="ListBullet"/>
            </w:pPr>
            <w:r w:rsidRPr="00460100">
              <w:t>gas</w:t>
            </w:r>
          </w:p>
          <w:p w:rsidR="00000000" w:rsidRPr="00460100" w:rsidP="00460100">
            <w:pPr>
              <w:pStyle w:val="ListBullet"/>
            </w:pPr>
            <w:r w:rsidRPr="00460100">
              <w:t>water</w:t>
            </w:r>
          </w:p>
          <w:p w:rsidR="00000000" w:rsidRPr="00460100" w:rsidP="00460100">
            <w:pPr>
              <w:pStyle w:val="ListBullet"/>
            </w:pPr>
            <w:r w:rsidRPr="00460100">
              <w:t>steam</w:t>
            </w:r>
          </w:p>
          <w:p w:rsidR="00000000" w:rsidRPr="00460100" w:rsidP="00460100">
            <w:pPr>
              <w:pStyle w:val="ListBullet"/>
            </w:pPr>
            <w:r w:rsidRPr="00460100">
              <w:t>compressed air</w:t>
            </w:r>
          </w:p>
          <w:p w:rsidR="00000000" w:rsidP="00460100">
            <w:pPr>
              <w:pStyle w:val="ListBullet"/>
              <w:rPr>
                <w:lang w:val="en-NZ"/>
              </w:rPr>
            </w:pPr>
            <w:r w:rsidRPr="00460100">
              <w:t>refrigeration.</w:t>
            </w:r>
          </w:p>
        </w:tc>
      </w:tr>
      <w:tr w:rsidTr="0046010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0100">
            <w:pPr>
              <w:pStyle w:val="BodyText"/>
              <w:rPr>
                <w:lang w:val="en-NZ"/>
              </w:rPr>
            </w:pPr>
            <w:r w:rsidRPr="00460100">
              <w:rPr>
                <w:rStyle w:val="SpecialBold"/>
              </w:rPr>
              <w:t>Equipment used in the bright beer process may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0100" w:rsidP="00460100">
            <w:pPr>
              <w:pStyle w:val="BodyText"/>
            </w:pPr>
            <w:r w:rsidRPr="00460100">
              <w:t>Equipment used includes:</w:t>
            </w:r>
          </w:p>
          <w:p w:rsidR="00000000" w:rsidRPr="00460100" w:rsidP="00460100">
            <w:pPr>
              <w:pStyle w:val="ListBullet"/>
            </w:pPr>
            <w:r w:rsidRPr="00460100">
              <w:t>pumps</w:t>
            </w:r>
          </w:p>
          <w:p w:rsidR="00000000" w:rsidRPr="00460100" w:rsidP="00460100">
            <w:pPr>
              <w:pStyle w:val="ListBullet"/>
            </w:pPr>
            <w:r w:rsidRPr="00460100">
              <w:t>fermentation vessels</w:t>
            </w:r>
          </w:p>
          <w:p w:rsidR="00000000" w:rsidRPr="00460100" w:rsidP="00460100">
            <w:pPr>
              <w:pStyle w:val="ListBullet"/>
            </w:pPr>
            <w:r w:rsidRPr="00460100">
              <w:t>recovery vessels</w:t>
            </w:r>
          </w:p>
          <w:p w:rsidR="00000000" w:rsidRPr="00460100" w:rsidP="00460100">
            <w:pPr>
              <w:pStyle w:val="ListBullet"/>
            </w:pPr>
            <w:r w:rsidRPr="00460100">
              <w:t>cleaning equipment</w:t>
            </w:r>
          </w:p>
          <w:p w:rsidR="00000000" w:rsidRPr="00460100" w:rsidP="00460100">
            <w:pPr>
              <w:pStyle w:val="ListBullet"/>
            </w:pPr>
            <w:r w:rsidRPr="00460100">
              <w:t>equipment accessories</w:t>
            </w:r>
          </w:p>
          <w:p w:rsidR="00000000" w:rsidRPr="00460100" w:rsidP="00460100">
            <w:pPr>
              <w:pStyle w:val="ListBullet"/>
            </w:pPr>
            <w:r w:rsidRPr="00460100">
              <w:t>valves</w:t>
            </w:r>
          </w:p>
          <w:p w:rsidR="00000000" w:rsidRPr="00460100" w:rsidP="00460100">
            <w:pPr>
              <w:pStyle w:val="ListBullet"/>
            </w:pPr>
            <w:r w:rsidRPr="00460100">
              <w:t>transfer systems</w:t>
            </w:r>
          </w:p>
          <w:p w:rsidR="00000000" w:rsidP="00460100">
            <w:pPr>
              <w:pStyle w:val="ListBullet"/>
              <w:rPr>
                <w:lang w:val="en-NZ"/>
              </w:rPr>
            </w:pPr>
            <w:r w:rsidRPr="00460100">
              <w:t>finished beer tanks ( could include tanks for either filtered or unfiltered beer).</w:t>
            </w:r>
          </w:p>
        </w:tc>
      </w:tr>
      <w:tr w:rsidTr="0046010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0100">
            <w:pPr>
              <w:pStyle w:val="BodyText"/>
              <w:rPr>
                <w:lang w:val="en-NZ"/>
              </w:rPr>
            </w:pPr>
            <w:r w:rsidRPr="00460100">
              <w:rPr>
                <w:rStyle w:val="SpecialBold"/>
              </w:rPr>
              <w:t xml:space="preserve">Materials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0100">
            <w:pPr>
              <w:pStyle w:val="BodyText"/>
              <w:rPr>
                <w:lang w:val="en-NZ"/>
              </w:rPr>
            </w:pPr>
            <w:r w:rsidRPr="00460100">
              <w:t>Materials used include CO</w:t>
            </w:r>
            <w:r w:rsidRPr="00460100">
              <w:rPr>
                <w:rStyle w:val="Subscript"/>
              </w:rPr>
              <w:t xml:space="preserve">2 </w:t>
            </w:r>
            <w:r w:rsidRPr="00460100">
              <w:t>, yeast and nitrogen.</w:t>
            </w:r>
          </w:p>
        </w:tc>
      </w:tr>
      <w:tr w:rsidTr="0046010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0100">
            <w:pPr>
              <w:pStyle w:val="BodyText"/>
              <w:rPr>
                <w:lang w:val="en-NZ"/>
              </w:rPr>
            </w:pPr>
            <w:r w:rsidRPr="00460100">
              <w:rPr>
                <w:rStyle w:val="SpecialBold"/>
              </w:rPr>
              <w:t>Bright beer tank system controls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0100">
            <w:pPr>
              <w:pStyle w:val="BodyText"/>
              <w:rPr>
                <w:lang w:val="en-NZ"/>
              </w:rPr>
            </w:pPr>
            <w:r w:rsidRPr="00460100">
              <w:t>The control s</w:t>
            </w:r>
            <w:r w:rsidRPr="00460100">
              <w:t>ystem for operation and monitoring the bright beer tanks may be manual or involve the use of a process control system and may also involve the use of production data such as performance control charts.</w:t>
            </w:r>
          </w:p>
        </w:tc>
      </w:tr>
      <w:tr w:rsidTr="0046010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0100">
            <w:pPr>
              <w:pStyle w:val="BodyText"/>
              <w:rPr>
                <w:lang w:val="en-NZ"/>
              </w:rPr>
            </w:pPr>
            <w:r w:rsidRPr="00460100">
              <w:rPr>
                <w:rStyle w:val="SpecialBold"/>
              </w:rPr>
              <w:t>Control points refer to:</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0100">
            <w:pPr>
              <w:pStyle w:val="BodyText"/>
              <w:rPr>
                <w:lang w:val="en-NZ"/>
              </w:rPr>
            </w:pPr>
            <w:r w:rsidRPr="00460100">
              <w:t>those key points in a work p</w:t>
            </w:r>
            <w:r w:rsidRPr="00460100">
              <w:t>rocess that much be monitored and controlled. This includes food safety (critical) quality and regulatory control points as well as inspection points.</w:t>
            </w:r>
          </w:p>
        </w:tc>
      </w:tr>
      <w:tr w:rsidTr="0046010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0100">
            <w:pPr>
              <w:pStyle w:val="BodyText"/>
              <w:rPr>
                <w:lang w:val="en-NZ"/>
              </w:rPr>
            </w:pPr>
            <w:r w:rsidRPr="00460100">
              <w:rPr>
                <w:rStyle w:val="SpecialBold"/>
              </w:rPr>
              <w:t>Out of specification results or noncompliance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0100" w:rsidP="00460100">
            <w:pPr>
              <w:pStyle w:val="BodyText"/>
            </w:pPr>
            <w:r w:rsidRPr="00460100">
              <w:t>Out of specification results or noncompliance may include:</w:t>
            </w:r>
          </w:p>
          <w:p w:rsidR="00000000" w:rsidRPr="00460100" w:rsidP="00460100">
            <w:pPr>
              <w:pStyle w:val="ListBullet"/>
            </w:pPr>
            <w:r w:rsidRPr="00460100">
              <w:t>oxygen</w:t>
            </w:r>
          </w:p>
          <w:p w:rsidR="00000000" w:rsidRPr="00460100" w:rsidP="00460100">
            <w:pPr>
              <w:pStyle w:val="ListBullet"/>
            </w:pPr>
            <w:r w:rsidRPr="00460100">
              <w:t>carbon dioxide</w:t>
            </w:r>
          </w:p>
          <w:p w:rsidR="00000000" w:rsidRPr="00460100" w:rsidP="00460100">
            <w:pPr>
              <w:pStyle w:val="ListBullet"/>
            </w:pPr>
            <w:r w:rsidRPr="00460100">
              <w:t>acidity</w:t>
            </w:r>
          </w:p>
          <w:p w:rsidR="00000000" w:rsidRPr="00460100" w:rsidP="00460100">
            <w:pPr>
              <w:pStyle w:val="ListBullet"/>
            </w:pPr>
            <w:r w:rsidRPr="00460100">
              <w:t>colour</w:t>
            </w:r>
          </w:p>
          <w:p w:rsidR="00000000" w:rsidRPr="00460100" w:rsidP="00460100">
            <w:pPr>
              <w:pStyle w:val="ListBullet"/>
            </w:pPr>
            <w:r w:rsidRPr="00460100">
              <w:t>bacteria</w:t>
            </w:r>
          </w:p>
          <w:p w:rsidR="00000000" w:rsidRPr="00460100" w:rsidP="00460100">
            <w:pPr>
              <w:pStyle w:val="ListBullet"/>
            </w:pPr>
            <w:r w:rsidRPr="00460100">
              <w:t>chemicals</w:t>
            </w:r>
          </w:p>
          <w:p w:rsidR="00000000" w:rsidP="00460100">
            <w:pPr>
              <w:pStyle w:val="ListBullet"/>
              <w:rPr>
                <w:lang w:val="en-NZ"/>
              </w:rPr>
            </w:pPr>
            <w:r w:rsidRPr="00460100">
              <w:t>temperature.</w:t>
            </w:r>
          </w:p>
        </w:tc>
      </w:tr>
      <w:tr w:rsidTr="0046010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0100">
            <w:pPr>
              <w:pStyle w:val="BodyText"/>
              <w:rPr>
                <w:lang w:val="en-NZ"/>
              </w:rPr>
            </w:pPr>
            <w:r w:rsidRPr="00460100">
              <w:rPr>
                <w:rStyle w:val="SpecialBold"/>
              </w:rPr>
              <w:t>Workplace information can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0100" w:rsidP="00460100">
            <w:pPr>
              <w:pStyle w:val="ListBullet"/>
            </w:pPr>
            <w:r w:rsidRPr="00460100">
              <w:t>Standard Operating Procedures (SOPs); specifications and production schedules</w:t>
            </w:r>
          </w:p>
          <w:p w:rsidR="00000000" w:rsidRPr="00460100" w:rsidP="00460100">
            <w:pPr>
              <w:pStyle w:val="ListBullet"/>
            </w:pPr>
            <w:r w:rsidRPr="00460100">
              <w:t>Information systems may be print or screen based.</w:t>
            </w:r>
          </w:p>
        </w:tc>
      </w:tr>
    </w:tbl>
    <w:p w:rsidR="00000000" w:rsidRPr="00460100" w:rsidP="00460100">
      <w:pPr>
        <w:pStyle w:val="BodyText"/>
      </w:pPr>
    </w:p>
    <w:p w:rsidR="00000000" w:rsidRPr="00460100" w:rsidP="00460100">
      <w:pPr>
        <w:pStyle w:val="AllowPageBreak"/>
      </w:pPr>
    </w:p>
    <w:p w:rsidR="00000000" w:rsidRPr="00460100" w:rsidP="00460100">
      <w:pPr>
        <w:pStyle w:val="Heading1"/>
      </w:pPr>
      <w:bookmarkStart w:id="12" w:name="O_400136"/>
      <w:bookmarkEnd w:id="12"/>
      <w:r w:rsidRPr="00460100">
        <w:t>Unit Sector(s)</w:t>
      </w:r>
    </w:p>
    <w:p w:rsidR="00000000" w:rsidRPr="00460100" w:rsidP="00460100">
      <w:pPr>
        <w:pStyle w:val="BodyText"/>
      </w:pPr>
      <w:r w:rsidRPr="00460100">
        <w:t>Operations.</w:t>
      </w:r>
    </w:p>
    <w:p w:rsidR="00000000" w:rsidRPr="00460100" w:rsidP="00460100"/>
    <w:sectPr w:rsidSect="0046010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010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44FDD" w:rsidP="00344FD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010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4FDD" w:rsidP="0046010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8</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344FDD" w:rsidP="0046010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344FDD" w:rsidP="0046010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010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44FDD" w:rsidP="00344FDD">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010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4FDD" w:rsidP="00460100">
    <w:pPr>
      <w:pStyle w:val="Header"/>
      <w:framePr w:wrap="around"/>
    </w:pPr>
    <w:r>
      <w:fldChar w:fldCharType="begin"/>
    </w:r>
    <w:r>
      <w:instrText xml:space="preserve"> TITLE   \* MERGEFORMAT </w:instrText>
    </w:r>
    <w:r>
      <w:fldChar w:fldCharType="separate"/>
    </w:r>
    <w:r>
      <w:t>FDFOP2070A Operate a bright beer tank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44FDD" w:rsidP="0046010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1EA8A0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43EA66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010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60100"/>
    <w:pPr>
      <w:spacing w:before="360" w:after="60"/>
      <w:outlineLvl w:val="0"/>
    </w:pPr>
    <w:rPr>
      <w:sz w:val="32"/>
    </w:rPr>
  </w:style>
  <w:style w:type="paragraph" w:styleId="Heading2">
    <w:name w:val="heading 2"/>
    <w:basedOn w:val="HeadingBase"/>
    <w:next w:val="BodyText"/>
    <w:link w:val="Heading2Char"/>
    <w:qFormat/>
    <w:rsid w:val="00460100"/>
    <w:pPr>
      <w:keepLines/>
      <w:spacing w:before="240" w:after="120"/>
      <w:outlineLvl w:val="1"/>
    </w:pPr>
    <w:rPr>
      <w:sz w:val="28"/>
      <w:szCs w:val="40"/>
    </w:rPr>
  </w:style>
  <w:style w:type="paragraph" w:styleId="Heading3">
    <w:name w:val="heading 3"/>
    <w:basedOn w:val="HeadingBase"/>
    <w:next w:val="BodyText"/>
    <w:link w:val="Heading3Char"/>
    <w:qFormat/>
    <w:rsid w:val="00460100"/>
    <w:pPr>
      <w:spacing w:before="180" w:after="120"/>
      <w:outlineLvl w:val="2"/>
    </w:pPr>
    <w:rPr>
      <w:spacing w:val="-10"/>
      <w:kern w:val="32"/>
    </w:rPr>
  </w:style>
  <w:style w:type="paragraph" w:styleId="Heading4">
    <w:name w:val="heading 4"/>
    <w:basedOn w:val="HeadingBase"/>
    <w:next w:val="BodyText"/>
    <w:link w:val="Heading4Char"/>
    <w:qFormat/>
    <w:rsid w:val="00460100"/>
    <w:pPr>
      <w:spacing w:before="160" w:after="120"/>
      <w:outlineLvl w:val="3"/>
    </w:pPr>
    <w:rPr>
      <w:sz w:val="22"/>
    </w:rPr>
  </w:style>
  <w:style w:type="paragraph" w:styleId="Heading5">
    <w:name w:val="heading 5"/>
    <w:basedOn w:val="HeadingBase"/>
    <w:next w:val="Normal"/>
    <w:link w:val="Heading5Char"/>
    <w:qFormat/>
    <w:rsid w:val="00460100"/>
    <w:pPr>
      <w:spacing w:before="80"/>
      <w:outlineLvl w:val="4"/>
    </w:pPr>
    <w:rPr>
      <w:color w:val="918585"/>
      <w:sz w:val="20"/>
    </w:rPr>
  </w:style>
  <w:style w:type="paragraph" w:styleId="Heading6">
    <w:name w:val="heading 6"/>
    <w:basedOn w:val="HeadingBase"/>
    <w:next w:val="Normal"/>
    <w:link w:val="Heading6Char"/>
    <w:qFormat/>
    <w:rsid w:val="00460100"/>
    <w:pPr>
      <w:spacing w:before="60"/>
      <w:outlineLvl w:val="5"/>
    </w:pPr>
    <w:rPr>
      <w:color w:val="918585"/>
      <w:sz w:val="20"/>
    </w:rPr>
  </w:style>
  <w:style w:type="paragraph" w:styleId="Heading7">
    <w:name w:val="heading 7"/>
    <w:basedOn w:val="Normal"/>
    <w:next w:val="Normal"/>
    <w:link w:val="Heading7Char"/>
    <w:qFormat/>
    <w:rsid w:val="00460100"/>
    <w:pPr>
      <w:ind w:left="720"/>
      <w:outlineLvl w:val="6"/>
    </w:pPr>
    <w:rPr>
      <w:i/>
    </w:rPr>
  </w:style>
  <w:style w:type="paragraph" w:styleId="Heading8">
    <w:name w:val="heading 8"/>
    <w:basedOn w:val="Normal"/>
    <w:next w:val="Normal"/>
    <w:link w:val="Heading8Char"/>
    <w:qFormat/>
    <w:rsid w:val="00460100"/>
    <w:pPr>
      <w:ind w:left="720"/>
      <w:outlineLvl w:val="7"/>
    </w:pPr>
    <w:rPr>
      <w:i/>
    </w:rPr>
  </w:style>
  <w:style w:type="paragraph" w:styleId="Heading9">
    <w:name w:val="heading 9"/>
    <w:basedOn w:val="Normal"/>
    <w:next w:val="Normal"/>
    <w:link w:val="Heading9Char"/>
    <w:qFormat/>
    <w:rsid w:val="00460100"/>
    <w:pPr>
      <w:ind w:left="720"/>
      <w:outlineLvl w:val="8"/>
    </w:pPr>
    <w:rPr>
      <w:i/>
    </w:rPr>
  </w:style>
  <w:style w:type="character" w:default="1" w:styleId="DefaultParagraphFont">
    <w:name w:val="Default Paragraph Font"/>
    <w:uiPriority w:val="1"/>
    <w:unhideWhenUsed/>
    <w:rsid w:val="0046010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60100"/>
  </w:style>
  <w:style w:type="character" w:customStyle="1" w:styleId="Heading1Char">
    <w:name w:val="Heading 1 Char"/>
    <w:link w:val="Heading1"/>
    <w:rsid w:val="00460100"/>
    <w:rPr>
      <w:rFonts w:ascii="Times New Roman" w:eastAsia="Times New Roman" w:hAnsi="Times New Roman" w:cs="Times New Roman"/>
      <w:b/>
      <w:sz w:val="32"/>
      <w:szCs w:val="20"/>
      <w:lang w:eastAsia="en-US"/>
    </w:rPr>
  </w:style>
  <w:style w:type="paragraph" w:styleId="BodyText">
    <w:name w:val="Body Text"/>
    <w:basedOn w:val="Normal"/>
    <w:link w:val="BodyTextChar"/>
    <w:rsid w:val="00460100"/>
    <w:pPr>
      <w:spacing w:before="120" w:after="120"/>
      <w:contextualSpacing/>
    </w:pPr>
    <w:rPr>
      <w:rFonts w:ascii="Times New Roman" w:hAnsi="Times New Roman"/>
      <w:sz w:val="24"/>
      <w:szCs w:val="22"/>
    </w:rPr>
  </w:style>
  <w:style w:type="character" w:customStyle="1" w:styleId="BodyTextChar">
    <w:name w:val="Body Text Char"/>
    <w:link w:val="BodyText"/>
    <w:rsid w:val="00460100"/>
    <w:rPr>
      <w:rFonts w:ascii="Times New Roman" w:eastAsia="Times New Roman" w:hAnsi="Times New Roman" w:cs="Times New Roman"/>
      <w:sz w:val="24"/>
      <w:lang w:val="en-US" w:eastAsia="en-US"/>
    </w:rPr>
  </w:style>
  <w:style w:type="paragraph" w:styleId="Footer">
    <w:name w:val="footer"/>
    <w:basedOn w:val="Normal"/>
    <w:link w:val="FooterChar"/>
    <w:rsid w:val="0046010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460100"/>
    <w:rPr>
      <w:rFonts w:ascii="Times New Roman" w:eastAsia="Times New Roman" w:hAnsi="Times New Roman" w:cs="Times New Roman"/>
      <w:sz w:val="16"/>
      <w:lang w:val="en-US" w:eastAsia="en-US"/>
    </w:rPr>
  </w:style>
  <w:style w:type="paragraph" w:styleId="List">
    <w:name w:val="List"/>
    <w:basedOn w:val="BodyText"/>
    <w:next w:val="BodyText"/>
    <w:rsid w:val="00460100"/>
    <w:pPr>
      <w:tabs>
        <w:tab w:val="left" w:pos="340"/>
      </w:tabs>
      <w:spacing w:before="60" w:after="60"/>
      <w:ind w:left="340" w:hanging="340"/>
    </w:pPr>
  </w:style>
  <w:style w:type="paragraph" w:styleId="ListBullet">
    <w:name w:val="List Bullet"/>
    <w:basedOn w:val="List"/>
    <w:rsid w:val="00460100"/>
    <w:pPr>
      <w:numPr>
        <w:numId w:val="12"/>
      </w:numPr>
      <w:tabs>
        <w:tab w:val="clear" w:pos="340"/>
      </w:tabs>
      <w:spacing w:before="40" w:after="40"/>
    </w:pPr>
  </w:style>
  <w:style w:type="character" w:customStyle="1" w:styleId="SpecialBold">
    <w:name w:val="Special Bold"/>
    <w:rsid w:val="00460100"/>
    <w:rPr>
      <w:b/>
      <w:spacing w:val="0"/>
    </w:rPr>
  </w:style>
  <w:style w:type="paragraph" w:styleId="Header">
    <w:name w:val="header"/>
    <w:basedOn w:val="Normal"/>
    <w:link w:val="HeaderChar"/>
    <w:rsid w:val="0046010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46010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60100"/>
    <w:pPr>
      <w:spacing w:before="240" w:after="120"/>
      <w:outlineLvl w:val="0"/>
    </w:pPr>
    <w:rPr>
      <w:rFonts w:ascii="Times New Roman" w:hAnsi="Times New Roman"/>
      <w:b/>
      <w:sz w:val="28"/>
    </w:rPr>
  </w:style>
  <w:style w:type="paragraph" w:customStyle="1" w:styleId="TableHeading">
    <w:name w:val="Table Heading"/>
    <w:basedOn w:val="HeadingBase"/>
    <w:rsid w:val="00460100"/>
    <w:pPr>
      <w:keepLines/>
      <w:pBdr>
        <w:bottom w:val="single" w:sz="6" w:space="1" w:color="918585"/>
      </w:pBdr>
      <w:spacing w:before="240"/>
    </w:pPr>
  </w:style>
  <w:style w:type="paragraph" w:customStyle="1" w:styleId="AllowPageBreak">
    <w:name w:val="AllowPageBreak"/>
    <w:rsid w:val="0046010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Subscript">
    <w:name w:val="Subscript"/>
    <w:rsid w:val="00460100"/>
    <w:rPr>
      <w:sz w:val="16"/>
      <w:vertAlign w:val="subscript"/>
    </w:rPr>
  </w:style>
  <w:style w:type="character" w:customStyle="1" w:styleId="Heading2Char">
    <w:name w:val="Heading 2 Char"/>
    <w:link w:val="Heading2"/>
    <w:rsid w:val="00460100"/>
    <w:rPr>
      <w:rFonts w:ascii="Times New Roman" w:eastAsia="Times New Roman" w:hAnsi="Times New Roman" w:cs="Times New Roman"/>
      <w:b/>
      <w:sz w:val="28"/>
      <w:szCs w:val="40"/>
      <w:lang w:eastAsia="en-US"/>
    </w:rPr>
  </w:style>
  <w:style w:type="character" w:customStyle="1" w:styleId="Heading3Char">
    <w:name w:val="Heading 3 Char"/>
    <w:link w:val="Heading3"/>
    <w:rsid w:val="00460100"/>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460100"/>
    <w:rPr>
      <w:rFonts w:ascii="Times New Roman" w:eastAsia="Times New Roman" w:hAnsi="Times New Roman" w:cs="Times New Roman"/>
      <w:b/>
      <w:szCs w:val="20"/>
      <w:lang w:eastAsia="en-US"/>
    </w:rPr>
  </w:style>
  <w:style w:type="character" w:customStyle="1" w:styleId="Heading5Char">
    <w:name w:val="Heading 5 Char"/>
    <w:link w:val="Heading5"/>
    <w:rsid w:val="00460100"/>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46010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6010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6010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60100"/>
    <w:rPr>
      <w:rFonts w:ascii="Courier New" w:eastAsia="Times New Roman" w:hAnsi="Courier New" w:cs="Times New Roman"/>
      <w:i/>
      <w:szCs w:val="20"/>
      <w:lang w:val="en-US" w:eastAsia="en-US"/>
    </w:rPr>
  </w:style>
  <w:style w:type="paragraph" w:customStyle="1" w:styleId="HeadingBase">
    <w:name w:val="Heading Base"/>
    <w:rsid w:val="0046010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60100"/>
    <w:pPr>
      <w:tabs>
        <w:tab w:val="right" w:leader="dot" w:pos="9072"/>
      </w:tabs>
      <w:ind w:left="567"/>
    </w:pPr>
    <w:rPr>
      <w:szCs w:val="22"/>
    </w:rPr>
  </w:style>
  <w:style w:type="paragraph" w:customStyle="1" w:styleId="TOCBase">
    <w:name w:val="TOC Base"/>
    <w:rsid w:val="0046010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60100"/>
    <w:pPr>
      <w:tabs>
        <w:tab w:val="right" w:leader="dot" w:pos="9072"/>
      </w:tabs>
      <w:spacing w:before="40" w:after="40"/>
      <w:ind w:left="284"/>
    </w:pPr>
    <w:rPr>
      <w:rFonts w:ascii="Times New Roman" w:hAnsi="Times New Roman"/>
    </w:rPr>
  </w:style>
  <w:style w:type="paragraph" w:styleId="TOC1">
    <w:name w:val="toc 1"/>
    <w:basedOn w:val="TOCBase"/>
    <w:next w:val="Normal"/>
    <w:rsid w:val="0046010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60100"/>
    <w:pPr>
      <w:spacing w:before="5040"/>
      <w:jc w:val="center"/>
    </w:pPr>
    <w:rPr>
      <w:sz w:val="48"/>
      <w:szCs w:val="72"/>
      <w:lang w:val="en-US"/>
    </w:rPr>
  </w:style>
  <w:style w:type="character" w:customStyle="1" w:styleId="TitleChar">
    <w:name w:val="Title Char"/>
    <w:link w:val="Title"/>
    <w:rsid w:val="0046010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60100"/>
    <w:pPr>
      <w:tabs>
        <w:tab w:val="left" w:pos="3600"/>
        <w:tab w:val="left" w:pos="3958"/>
      </w:tabs>
    </w:pPr>
  </w:style>
  <w:style w:type="paragraph" w:customStyle="1" w:styleId="Note">
    <w:name w:val="Note"/>
    <w:basedOn w:val="BodyText"/>
    <w:rsid w:val="0046010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60100"/>
    <w:pPr>
      <w:framePr w:wrap="auto" w:hAnchor="text" w:y="6049"/>
    </w:pPr>
    <w:rPr>
      <w:color w:val="000000"/>
      <w:sz w:val="40"/>
    </w:rPr>
  </w:style>
  <w:style w:type="paragraph" w:customStyle="1" w:styleId="TOCTitle">
    <w:name w:val="TOCTitle"/>
    <w:basedOn w:val="Heading1"/>
    <w:rsid w:val="00460100"/>
    <w:pPr>
      <w:spacing w:after="240"/>
      <w:jc w:val="center"/>
      <w:outlineLvl w:val="9"/>
    </w:pPr>
    <w:rPr>
      <w:caps/>
    </w:rPr>
  </w:style>
  <w:style w:type="paragraph" w:customStyle="1" w:styleId="Version">
    <w:name w:val="Version"/>
    <w:rsid w:val="0046010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60100"/>
    <w:pPr>
      <w:numPr>
        <w:numId w:val="13"/>
      </w:numPr>
      <w:tabs>
        <w:tab w:val="clear" w:pos="680"/>
      </w:tabs>
    </w:pPr>
  </w:style>
  <w:style w:type="paragraph" w:styleId="Index1">
    <w:name w:val="index 1"/>
    <w:basedOn w:val="Normal"/>
    <w:next w:val="Normal"/>
    <w:semiHidden/>
    <w:rsid w:val="00460100"/>
    <w:pPr>
      <w:keepNext w:val="0"/>
      <w:tabs>
        <w:tab w:val="right" w:pos="4176"/>
      </w:tabs>
      <w:ind w:left="198" w:hanging="198"/>
    </w:pPr>
    <w:rPr>
      <w:rFonts w:ascii="Garamond" w:hAnsi="Garamond"/>
    </w:rPr>
  </w:style>
  <w:style w:type="paragraph" w:styleId="IndexHeading">
    <w:name w:val="index heading"/>
    <w:basedOn w:val="Normal"/>
    <w:next w:val="Index1"/>
    <w:semiHidden/>
    <w:rsid w:val="00460100"/>
    <w:pPr>
      <w:spacing w:before="120" w:after="120"/>
    </w:pPr>
    <w:rPr>
      <w:rFonts w:ascii="Arial" w:hAnsi="Arial"/>
      <w:b/>
      <w:color w:val="918585"/>
      <w:sz w:val="24"/>
    </w:rPr>
  </w:style>
  <w:style w:type="paragraph" w:customStyle="1" w:styleId="Chapter">
    <w:name w:val="Chapter"/>
    <w:basedOn w:val="Normal"/>
    <w:rsid w:val="00460100"/>
    <w:pPr>
      <w:spacing w:before="240"/>
    </w:pPr>
    <w:rPr>
      <w:rFonts w:ascii="Times New Roman" w:hAnsi="Times New Roman"/>
      <w:smallCaps/>
      <w:spacing w:val="80"/>
      <w:sz w:val="28"/>
    </w:rPr>
  </w:style>
  <w:style w:type="paragraph" w:customStyle="1" w:styleId="InChapter">
    <w:name w:val="InChapter"/>
    <w:basedOn w:val="Heading3"/>
    <w:rsid w:val="00460100"/>
    <w:pPr>
      <w:spacing w:after="240"/>
      <w:outlineLvl w:val="9"/>
    </w:pPr>
    <w:rPr>
      <w:noProof/>
    </w:rPr>
  </w:style>
  <w:style w:type="paragraph" w:styleId="Index2">
    <w:name w:val="index 2"/>
    <w:basedOn w:val="Normal"/>
    <w:next w:val="Normal"/>
    <w:semiHidden/>
    <w:rsid w:val="00460100"/>
    <w:pPr>
      <w:tabs>
        <w:tab w:val="right" w:pos="4176"/>
      </w:tabs>
      <w:ind w:left="568" w:hanging="284"/>
    </w:pPr>
    <w:rPr>
      <w:rFonts w:ascii="Garamond" w:hAnsi="Garamond"/>
    </w:rPr>
  </w:style>
  <w:style w:type="paragraph" w:customStyle="1" w:styleId="Byline">
    <w:name w:val="Byline"/>
    <w:rsid w:val="0046010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60100"/>
    <w:pPr>
      <w:tabs>
        <w:tab w:val="clear" w:pos="3600"/>
        <w:tab w:val="clear" w:pos="3958"/>
      </w:tabs>
      <w:jc w:val="right"/>
    </w:pPr>
  </w:style>
  <w:style w:type="character" w:styleId="Emphasis">
    <w:name w:val="Emphasis"/>
    <w:qFormat/>
    <w:rsid w:val="00460100"/>
    <w:rPr>
      <w:i/>
    </w:rPr>
  </w:style>
  <w:style w:type="paragraph" w:styleId="Caption">
    <w:name w:val="caption"/>
    <w:basedOn w:val="BodyText"/>
    <w:next w:val="Normal"/>
    <w:qFormat/>
    <w:rsid w:val="00460100"/>
    <w:pPr>
      <w:framePr w:w="2268" w:hSpace="181" w:vSpace="181" w:wrap="around" w:vAnchor="text" w:hAnchor="page" w:x="1135" w:y="285" w:anchorLock="1"/>
    </w:pPr>
    <w:rPr>
      <w:i/>
    </w:rPr>
  </w:style>
  <w:style w:type="paragraph" w:customStyle="1" w:styleId="MiniTOCTitle">
    <w:name w:val="MiniTOCTitle"/>
    <w:basedOn w:val="Heading4"/>
    <w:rsid w:val="00460100"/>
    <w:pPr>
      <w:spacing w:before="240"/>
      <w:outlineLvl w:val="9"/>
    </w:pPr>
    <w:rPr>
      <w:noProof/>
      <w:sz w:val="24"/>
    </w:rPr>
  </w:style>
  <w:style w:type="paragraph" w:customStyle="1" w:styleId="MiniTOCItem">
    <w:name w:val="MiniTOCItem"/>
    <w:basedOn w:val="ListBullet"/>
    <w:rsid w:val="00460100"/>
    <w:pPr>
      <w:numPr>
        <w:numId w:val="0"/>
      </w:numPr>
      <w:tabs>
        <w:tab w:val="right" w:leader="dot" w:pos="6521"/>
      </w:tabs>
      <w:spacing w:before="0" w:after="0"/>
    </w:pPr>
  </w:style>
  <w:style w:type="paragraph" w:customStyle="1" w:styleId="TOFTitle">
    <w:name w:val="TOFTitle"/>
    <w:basedOn w:val="TOCTitle"/>
    <w:rsid w:val="00460100"/>
  </w:style>
  <w:style w:type="paragraph" w:styleId="TableofFigures">
    <w:name w:val="table of figures"/>
    <w:basedOn w:val="Normal"/>
    <w:next w:val="Normal"/>
    <w:semiHidden/>
    <w:rsid w:val="00460100"/>
    <w:pPr>
      <w:tabs>
        <w:tab w:val="right" w:leader="dot" w:pos="9072"/>
      </w:tabs>
      <w:ind w:left="970" w:hanging="403"/>
    </w:pPr>
    <w:rPr>
      <w:rFonts w:ascii="Times New Roman" w:hAnsi="Times New Roman"/>
      <w:b/>
    </w:rPr>
  </w:style>
  <w:style w:type="paragraph" w:styleId="ListNumber">
    <w:name w:val="List Number"/>
    <w:basedOn w:val="List"/>
    <w:rsid w:val="00460100"/>
    <w:pPr>
      <w:numPr>
        <w:numId w:val="10"/>
      </w:numPr>
    </w:pPr>
  </w:style>
  <w:style w:type="character" w:customStyle="1" w:styleId="WingdingSymbols">
    <w:name w:val="Wingding Symbols"/>
    <w:rsid w:val="00460100"/>
    <w:rPr>
      <w:rFonts w:ascii="Wingdings" w:hAnsi="Wingdings"/>
    </w:rPr>
  </w:style>
  <w:style w:type="character" w:customStyle="1" w:styleId="HotSpot">
    <w:name w:val="HotSpot"/>
    <w:rsid w:val="00460100"/>
    <w:rPr>
      <w:color w:val="0033CC"/>
      <w:u w:val="none"/>
    </w:rPr>
  </w:style>
  <w:style w:type="paragraph" w:customStyle="1" w:styleId="BodyTextRight">
    <w:name w:val="Body Text Right"/>
    <w:basedOn w:val="BodyText"/>
    <w:rsid w:val="00460100"/>
    <w:pPr>
      <w:spacing w:before="0" w:after="0"/>
      <w:jc w:val="right"/>
    </w:pPr>
  </w:style>
  <w:style w:type="paragraph" w:styleId="Index3">
    <w:name w:val="index 3"/>
    <w:basedOn w:val="ListNumber2"/>
    <w:next w:val="Normal"/>
    <w:semiHidden/>
    <w:rsid w:val="00460100"/>
    <w:pPr>
      <w:numPr>
        <w:numId w:val="0"/>
      </w:numPr>
      <w:tabs>
        <w:tab w:val="right" w:leader="dot" w:pos="4176"/>
      </w:tabs>
    </w:pPr>
  </w:style>
  <w:style w:type="paragraph" w:styleId="ListNumber2">
    <w:name w:val="List Number 2"/>
    <w:basedOn w:val="List2"/>
    <w:rsid w:val="00460100"/>
    <w:pPr>
      <w:numPr>
        <w:numId w:val="9"/>
      </w:numPr>
      <w:tabs>
        <w:tab w:val="clear" w:pos="1060"/>
      </w:tabs>
    </w:pPr>
  </w:style>
  <w:style w:type="paragraph" w:customStyle="1" w:styleId="MarginNote">
    <w:name w:val="Margin Note"/>
    <w:basedOn w:val="BodyText"/>
    <w:rsid w:val="0046010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6010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46010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60100"/>
    <w:rPr>
      <w:sz w:val="32"/>
    </w:rPr>
  </w:style>
  <w:style w:type="paragraph" w:customStyle="1" w:styleId="HeadingProcedure">
    <w:name w:val="Heading Procedure"/>
    <w:basedOn w:val="HeadingBase"/>
    <w:next w:val="Normal"/>
    <w:rsid w:val="00460100"/>
    <w:pPr>
      <w:tabs>
        <w:tab w:val="left" w:pos="0"/>
      </w:tabs>
      <w:spacing w:before="120" w:after="60"/>
    </w:pPr>
    <w:rPr>
      <w:i/>
      <w:color w:val="918585"/>
      <w:sz w:val="22"/>
    </w:rPr>
  </w:style>
  <w:style w:type="paragraph" w:customStyle="1" w:styleId="TableBodyText">
    <w:name w:val="Table Body Text"/>
    <w:basedOn w:val="BodyText"/>
    <w:rsid w:val="00460100"/>
    <w:pPr>
      <w:spacing w:before="60" w:after="60"/>
    </w:pPr>
  </w:style>
  <w:style w:type="paragraph" w:styleId="ListContinue">
    <w:name w:val="List Continue"/>
    <w:basedOn w:val="List"/>
    <w:rsid w:val="00460100"/>
    <w:pPr>
      <w:ind w:firstLine="0"/>
    </w:pPr>
  </w:style>
  <w:style w:type="paragraph" w:customStyle="1" w:styleId="ListNote">
    <w:name w:val="List Note"/>
    <w:basedOn w:val="List"/>
    <w:rsid w:val="00460100"/>
    <w:pPr>
      <w:pBdr>
        <w:top w:val="single" w:sz="6" w:space="2" w:color="918585"/>
        <w:bottom w:val="single" w:sz="6" w:space="2" w:color="918585"/>
      </w:pBdr>
      <w:tabs>
        <w:tab w:val="left" w:pos="1021"/>
      </w:tabs>
      <w:ind w:firstLine="0"/>
    </w:pPr>
  </w:style>
  <w:style w:type="paragraph" w:customStyle="1" w:styleId="Warning">
    <w:name w:val="Warning"/>
    <w:basedOn w:val="BodyText"/>
    <w:rsid w:val="00460100"/>
    <w:pPr>
      <w:shd w:val="clear" w:color="auto" w:fill="D9D9D9"/>
      <w:tabs>
        <w:tab w:val="left" w:pos="992"/>
      </w:tabs>
      <w:ind w:left="119" w:right="119"/>
    </w:pPr>
    <w:rPr>
      <w:sz w:val="20"/>
    </w:rPr>
  </w:style>
  <w:style w:type="paragraph" w:customStyle="1" w:styleId="MarginIcons">
    <w:name w:val="Margin Icons"/>
    <w:basedOn w:val="BodyText"/>
    <w:rsid w:val="00460100"/>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460100"/>
    <w:rPr>
      <w:rFonts w:ascii="Courier New" w:hAnsi="Courier New"/>
    </w:rPr>
  </w:style>
  <w:style w:type="paragraph" w:customStyle="1" w:styleId="NoteBullet">
    <w:name w:val="Note Bullet"/>
    <w:basedOn w:val="Note"/>
    <w:rsid w:val="00460100"/>
    <w:pPr>
      <w:tabs>
        <w:tab w:val="clear" w:pos="680"/>
      </w:tabs>
      <w:spacing w:before="60" w:after="60"/>
    </w:pPr>
  </w:style>
  <w:style w:type="paragraph" w:customStyle="1" w:styleId="SubHeading2">
    <w:name w:val="SubHeading2"/>
    <w:basedOn w:val="HeadingBase"/>
    <w:rsid w:val="00460100"/>
    <w:pPr>
      <w:spacing w:before="240" w:after="60"/>
    </w:pPr>
    <w:rPr>
      <w:sz w:val="20"/>
    </w:rPr>
  </w:style>
  <w:style w:type="paragraph" w:customStyle="1" w:styleId="SubHeading1">
    <w:name w:val="SubHeading1"/>
    <w:basedOn w:val="HeadingBase"/>
    <w:rsid w:val="00460100"/>
    <w:pPr>
      <w:spacing w:before="240" w:after="60"/>
    </w:pPr>
    <w:rPr>
      <w:color w:val="918585"/>
      <w:sz w:val="22"/>
    </w:rPr>
  </w:style>
  <w:style w:type="paragraph" w:customStyle="1" w:styleId="SideHeading">
    <w:name w:val="Side Heading"/>
    <w:basedOn w:val="HeadingBase"/>
    <w:rsid w:val="0046010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60100"/>
    <w:pPr>
      <w:tabs>
        <w:tab w:val="num" w:pos="360"/>
      </w:tabs>
    </w:pPr>
  </w:style>
  <w:style w:type="paragraph" w:styleId="PlainText">
    <w:name w:val="Plain Text"/>
    <w:basedOn w:val="Normal"/>
    <w:link w:val="PlainTextChar"/>
    <w:rsid w:val="00460100"/>
    <w:rPr>
      <w:sz w:val="20"/>
    </w:rPr>
  </w:style>
  <w:style w:type="character" w:customStyle="1" w:styleId="PlainTextChar">
    <w:name w:val="Plain Text Char"/>
    <w:basedOn w:val="DefaultParagraphFont"/>
    <w:link w:val="PlainText"/>
    <w:rsid w:val="00460100"/>
    <w:rPr>
      <w:rFonts w:ascii="Courier New" w:eastAsia="Times New Roman" w:hAnsi="Courier New" w:cs="Times New Roman"/>
      <w:sz w:val="20"/>
      <w:szCs w:val="20"/>
      <w:lang w:val="en-US" w:eastAsia="en-US"/>
    </w:rPr>
  </w:style>
  <w:style w:type="character" w:customStyle="1" w:styleId="MenuOption">
    <w:name w:val="Menu Option"/>
    <w:rsid w:val="00460100"/>
    <w:rPr>
      <w:b/>
      <w:smallCaps/>
    </w:rPr>
  </w:style>
  <w:style w:type="paragraph" w:customStyle="1" w:styleId="TableListNumber">
    <w:name w:val="Table List Number"/>
    <w:basedOn w:val="ListNumber"/>
    <w:rsid w:val="00460100"/>
    <w:pPr>
      <w:numPr>
        <w:numId w:val="0"/>
      </w:numPr>
    </w:pPr>
  </w:style>
  <w:style w:type="paragraph" w:styleId="TOC4">
    <w:name w:val="toc 4"/>
    <w:basedOn w:val="TOCBase"/>
    <w:next w:val="Normal"/>
    <w:semiHidden/>
    <w:rsid w:val="00460100"/>
    <w:pPr>
      <w:tabs>
        <w:tab w:val="right" w:leader="dot" w:pos="9071"/>
      </w:tabs>
      <w:ind w:left="1701"/>
    </w:pPr>
  </w:style>
  <w:style w:type="paragraph" w:customStyle="1" w:styleId="ListAlpha">
    <w:name w:val="List Alpha"/>
    <w:basedOn w:val="List"/>
    <w:rsid w:val="00460100"/>
    <w:pPr>
      <w:numPr>
        <w:numId w:val="8"/>
      </w:numPr>
    </w:pPr>
  </w:style>
  <w:style w:type="paragraph" w:customStyle="1" w:styleId="ListAlpha2">
    <w:name w:val="List Alpha 2"/>
    <w:basedOn w:val="List2"/>
    <w:rsid w:val="00460100"/>
    <w:pPr>
      <w:numPr>
        <w:numId w:val="7"/>
      </w:numPr>
    </w:pPr>
  </w:style>
  <w:style w:type="paragraph" w:styleId="List2">
    <w:name w:val="List 2"/>
    <w:basedOn w:val="BodyText"/>
    <w:rsid w:val="00460100"/>
    <w:pPr>
      <w:tabs>
        <w:tab w:val="left" w:pos="680"/>
      </w:tabs>
      <w:spacing w:before="60" w:after="60"/>
      <w:ind w:left="680" w:hanging="340"/>
    </w:pPr>
  </w:style>
  <w:style w:type="paragraph" w:styleId="List3">
    <w:name w:val="List 3"/>
    <w:basedOn w:val="BodyText"/>
    <w:rsid w:val="00460100"/>
    <w:pPr>
      <w:tabs>
        <w:tab w:val="left" w:pos="1021"/>
      </w:tabs>
      <w:spacing w:before="60" w:after="60"/>
      <w:ind w:left="1020" w:hanging="340"/>
    </w:pPr>
  </w:style>
  <w:style w:type="paragraph" w:styleId="List4">
    <w:name w:val="List 4"/>
    <w:basedOn w:val="BodyText"/>
    <w:rsid w:val="00460100"/>
    <w:pPr>
      <w:tabs>
        <w:tab w:val="left" w:pos="1361"/>
      </w:tabs>
      <w:spacing w:before="60" w:after="60"/>
      <w:ind w:left="1361" w:hanging="340"/>
    </w:pPr>
  </w:style>
  <w:style w:type="paragraph" w:styleId="List5">
    <w:name w:val="List 5"/>
    <w:basedOn w:val="BodyText"/>
    <w:rsid w:val="00460100"/>
    <w:pPr>
      <w:tabs>
        <w:tab w:val="left" w:pos="1701"/>
      </w:tabs>
      <w:spacing w:before="60" w:after="60"/>
      <w:ind w:left="1701" w:hanging="340"/>
    </w:pPr>
  </w:style>
  <w:style w:type="paragraph" w:styleId="ListBullet3">
    <w:name w:val="List Bullet 3"/>
    <w:basedOn w:val="List3"/>
    <w:rsid w:val="00460100"/>
    <w:pPr>
      <w:numPr>
        <w:numId w:val="14"/>
      </w:numPr>
      <w:tabs>
        <w:tab w:val="clear" w:pos="1021"/>
      </w:tabs>
      <w:ind w:left="1037" w:hanging="357"/>
    </w:pPr>
  </w:style>
  <w:style w:type="paragraph" w:styleId="ListBullet4">
    <w:name w:val="List Bullet 4"/>
    <w:basedOn w:val="List4"/>
    <w:rsid w:val="00460100"/>
    <w:pPr>
      <w:numPr>
        <w:numId w:val="2"/>
      </w:numPr>
    </w:pPr>
  </w:style>
  <w:style w:type="paragraph" w:styleId="ListBullet5">
    <w:name w:val="List Bullet 5"/>
    <w:basedOn w:val="List5"/>
    <w:rsid w:val="00460100"/>
    <w:pPr>
      <w:numPr>
        <w:numId w:val="3"/>
      </w:numPr>
    </w:pPr>
  </w:style>
  <w:style w:type="paragraph" w:styleId="ListContinue2">
    <w:name w:val="List Continue 2"/>
    <w:basedOn w:val="List2"/>
    <w:rsid w:val="00460100"/>
    <w:pPr>
      <w:ind w:firstLine="0"/>
    </w:pPr>
  </w:style>
  <w:style w:type="paragraph" w:styleId="ListContinue3">
    <w:name w:val="List Continue 3"/>
    <w:basedOn w:val="List3"/>
    <w:rsid w:val="00460100"/>
    <w:pPr>
      <w:ind w:left="1021" w:firstLine="0"/>
    </w:pPr>
  </w:style>
  <w:style w:type="paragraph" w:styleId="ListContinue4">
    <w:name w:val="List Continue 4"/>
    <w:basedOn w:val="List4"/>
    <w:rsid w:val="00460100"/>
    <w:pPr>
      <w:ind w:firstLine="0"/>
    </w:pPr>
  </w:style>
  <w:style w:type="paragraph" w:styleId="ListContinue5">
    <w:name w:val="List Continue 5"/>
    <w:basedOn w:val="List5"/>
    <w:rsid w:val="00460100"/>
    <w:pPr>
      <w:ind w:firstLine="0"/>
    </w:pPr>
  </w:style>
  <w:style w:type="paragraph" w:styleId="ListNumber3">
    <w:name w:val="List Number 3"/>
    <w:basedOn w:val="List3"/>
    <w:rsid w:val="00460100"/>
    <w:pPr>
      <w:numPr>
        <w:numId w:val="4"/>
      </w:numPr>
    </w:pPr>
  </w:style>
  <w:style w:type="paragraph" w:styleId="ListNumber4">
    <w:name w:val="List Number 4"/>
    <w:basedOn w:val="List4"/>
    <w:rsid w:val="00460100"/>
    <w:pPr>
      <w:numPr>
        <w:numId w:val="5"/>
      </w:numPr>
    </w:pPr>
  </w:style>
  <w:style w:type="paragraph" w:styleId="ListNumber5">
    <w:name w:val="List Number 5"/>
    <w:basedOn w:val="List5"/>
    <w:rsid w:val="00460100"/>
    <w:pPr>
      <w:numPr>
        <w:numId w:val="6"/>
      </w:numPr>
    </w:pPr>
  </w:style>
  <w:style w:type="paragraph" w:styleId="BlockText">
    <w:name w:val="Block Text"/>
    <w:basedOn w:val="Normal"/>
    <w:rsid w:val="00460100"/>
    <w:pPr>
      <w:spacing w:after="120"/>
      <w:ind w:left="1440" w:right="1440"/>
    </w:pPr>
  </w:style>
  <w:style w:type="character" w:customStyle="1" w:styleId="Superscript">
    <w:name w:val="Superscript"/>
    <w:rsid w:val="00460100"/>
    <w:rPr>
      <w:sz w:val="16"/>
      <w:vertAlign w:val="superscript"/>
    </w:rPr>
  </w:style>
  <w:style w:type="character" w:customStyle="1" w:styleId="Symbols">
    <w:name w:val="Symbols"/>
    <w:rsid w:val="00460100"/>
    <w:rPr>
      <w:rFonts w:ascii="Symbol" w:hAnsi="Symbol"/>
    </w:rPr>
  </w:style>
  <w:style w:type="character" w:customStyle="1" w:styleId="MenuOptions">
    <w:name w:val="Menu Options"/>
    <w:rsid w:val="00460100"/>
    <w:rPr>
      <w:rFonts w:ascii="Arial Narrow" w:hAnsi="Arial Narrow"/>
      <w:smallCaps/>
    </w:rPr>
  </w:style>
  <w:style w:type="character" w:customStyle="1" w:styleId="Buttons">
    <w:name w:val="Buttons"/>
    <w:rsid w:val="00460100"/>
    <w:rPr>
      <w:b/>
    </w:rPr>
  </w:style>
  <w:style w:type="character" w:customStyle="1" w:styleId="Underlined">
    <w:name w:val="Underlined"/>
    <w:rsid w:val="00460100"/>
    <w:rPr>
      <w:u w:val="single"/>
    </w:rPr>
  </w:style>
  <w:style w:type="paragraph" w:customStyle="1" w:styleId="TableBodyTextRight">
    <w:name w:val="Table Body Text Right"/>
    <w:basedOn w:val="TableBodyText"/>
    <w:rsid w:val="00460100"/>
    <w:pPr>
      <w:widowControl w:val="0"/>
      <w:autoSpaceDE w:val="0"/>
      <w:autoSpaceDN w:val="0"/>
      <w:adjustRightInd w:val="0"/>
      <w:jc w:val="right"/>
    </w:pPr>
    <w:rPr>
      <w:rFonts w:cs="Arial"/>
      <w:szCs w:val="18"/>
    </w:rPr>
  </w:style>
  <w:style w:type="paragraph" w:customStyle="1" w:styleId="CopyrightText">
    <w:name w:val="Copyright Text"/>
    <w:basedOn w:val="BodyText"/>
    <w:rsid w:val="00460100"/>
    <w:rPr>
      <w:sz w:val="18"/>
    </w:rPr>
  </w:style>
  <w:style w:type="paragraph" w:customStyle="1" w:styleId="BodySmallRight">
    <w:name w:val="Body Small Right"/>
    <w:basedOn w:val="BodyTextRight"/>
    <w:rsid w:val="00460100"/>
    <w:rPr>
      <w:sz w:val="18"/>
      <w:szCs w:val="18"/>
    </w:rPr>
  </w:style>
  <w:style w:type="paragraph" w:customStyle="1" w:styleId="MarginEdition">
    <w:name w:val="Margin Edition"/>
    <w:basedOn w:val="MarginNote"/>
    <w:rsid w:val="00460100"/>
    <w:pPr>
      <w:spacing w:before="0" w:after="0"/>
    </w:pPr>
    <w:rPr>
      <w:rFonts w:ascii="Times New Roman" w:hAnsi="Times New Roman"/>
      <w:color w:val="999999"/>
    </w:rPr>
  </w:style>
  <w:style w:type="paragraph" w:customStyle="1" w:styleId="Spacer">
    <w:name w:val="Spacer"/>
    <w:basedOn w:val="Normal"/>
    <w:rsid w:val="00460100"/>
    <w:rPr>
      <w:sz w:val="2"/>
      <w:szCs w:val="2"/>
    </w:rPr>
  </w:style>
  <w:style w:type="character" w:customStyle="1" w:styleId="Small">
    <w:name w:val="Small"/>
    <w:rsid w:val="00460100"/>
    <w:rPr>
      <w:sz w:val="16"/>
    </w:rPr>
  </w:style>
  <w:style w:type="paragraph" w:customStyle="1" w:styleId="WideTable">
    <w:name w:val="Wide Table"/>
    <w:basedOn w:val="Normal"/>
    <w:rsid w:val="00460100"/>
    <w:pPr>
      <w:ind w:left="-1418"/>
    </w:pPr>
    <w:rPr>
      <w:sz w:val="2"/>
      <w:szCs w:val="2"/>
    </w:rPr>
  </w:style>
  <w:style w:type="character" w:styleId="PageNumber">
    <w:name w:val="page number"/>
    <w:rsid w:val="00460100"/>
  </w:style>
  <w:style w:type="paragraph" w:styleId="Quote">
    <w:name w:val="Quote"/>
    <w:basedOn w:val="Heading1"/>
    <w:link w:val="QuoteChar"/>
    <w:qFormat/>
    <w:rsid w:val="00460100"/>
    <w:rPr>
      <w:b w:val="0"/>
      <w:sz w:val="72"/>
      <w:szCs w:val="72"/>
      <w:lang w:val="en-NZ"/>
    </w:rPr>
  </w:style>
  <w:style w:type="character" w:customStyle="1" w:styleId="QuoteChar">
    <w:name w:val="Quote Char"/>
    <w:link w:val="Quote"/>
    <w:rsid w:val="0046010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60100"/>
    <w:pPr>
      <w:pageBreakBefore/>
    </w:pPr>
  </w:style>
  <w:style w:type="paragraph" w:customStyle="1" w:styleId="Border">
    <w:name w:val="Border"/>
    <w:basedOn w:val="Normal"/>
    <w:qFormat/>
    <w:rsid w:val="00460100"/>
    <w:pPr>
      <w:pBdr>
        <w:top w:val="single" w:sz="18" w:space="1" w:color="auto"/>
      </w:pBdr>
    </w:pPr>
    <w:rPr>
      <w:rFonts w:ascii="Times New Roman" w:hAnsi="Times New Roman"/>
      <w:color w:val="FFFFFF"/>
      <w:sz w:val="2"/>
    </w:rPr>
  </w:style>
  <w:style w:type="character" w:styleId="IntenseEmphasis">
    <w:name w:val="Intense Emphasis"/>
    <w:uiPriority w:val="21"/>
    <w:qFormat/>
    <w:rsid w:val="00460100"/>
    <w:rPr>
      <w:b/>
      <w:bCs/>
      <w:i/>
      <w:iCs/>
      <w:color w:val="auto"/>
    </w:rPr>
  </w:style>
  <w:style w:type="paragraph" w:styleId="IntenseQuote">
    <w:name w:val="Intense Quote"/>
    <w:basedOn w:val="Normal"/>
    <w:next w:val="Normal"/>
    <w:link w:val="IntenseQuoteChar"/>
    <w:uiPriority w:val="30"/>
    <w:qFormat/>
    <w:rsid w:val="00460100"/>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460100"/>
    <w:rPr>
      <w:rFonts w:ascii="Courier New" w:eastAsia="Times New Roman" w:hAnsi="Courier New" w:cs="Times New Roman"/>
      <w:b/>
      <w:bCs/>
      <w:i/>
      <w:iCs/>
      <w:szCs w:val="20"/>
      <w:lang w:val="en-US" w:eastAsia="en-US"/>
    </w:rPr>
  </w:style>
  <w:style w:type="character" w:styleId="SubtleReference">
    <w:name w:val="Subtle Reference"/>
    <w:uiPriority w:val="31"/>
    <w:qFormat/>
    <w:rsid w:val="00460100"/>
    <w:rPr>
      <w:smallCaps/>
      <w:color w:val="auto"/>
      <w:u w:val="single"/>
    </w:rPr>
  </w:style>
  <w:style w:type="character" w:styleId="IntenseReference">
    <w:name w:val="Intense Reference"/>
    <w:uiPriority w:val="32"/>
    <w:qFormat/>
    <w:rsid w:val="00460100"/>
    <w:rPr>
      <w:b/>
      <w:bCs/>
      <w:smallCaps/>
      <w:color w:val="auto"/>
      <w:spacing w:val="5"/>
      <w:u w:val="single"/>
    </w:rPr>
  </w:style>
  <w:style w:type="paragraph" w:customStyle="1" w:styleId="2ColumnHeading">
    <w:name w:val="2Column Heading"/>
    <w:basedOn w:val="BodyText"/>
    <w:qFormat/>
    <w:rsid w:val="00460100"/>
    <w:pPr>
      <w:spacing w:after="60"/>
      <w:ind w:left="-2268"/>
    </w:pPr>
    <w:rPr>
      <w:b/>
    </w:rPr>
  </w:style>
  <w:style w:type="paragraph" w:customStyle="1" w:styleId="Heading1TOC">
    <w:name w:val="Heading1 TOC"/>
    <w:basedOn w:val="Normal"/>
    <w:qFormat/>
    <w:rsid w:val="00460100"/>
    <w:pPr>
      <w:spacing w:before="240" w:after="120"/>
    </w:pPr>
    <w:rPr>
      <w:rFonts w:ascii="Times New Roman" w:hAnsi="Times New Roman"/>
      <w:b/>
      <w:sz w:val="32"/>
    </w:rPr>
  </w:style>
  <w:style w:type="paragraph" w:customStyle="1" w:styleId="Heading2TOC">
    <w:name w:val="Heading2 TOC"/>
    <w:basedOn w:val="Normal"/>
    <w:qFormat/>
    <w:rsid w:val="00460100"/>
    <w:pPr>
      <w:spacing w:before="240" w:after="60"/>
    </w:pPr>
    <w:rPr>
      <w:rFonts w:ascii="Times New Roman" w:hAnsi="Times New Roman"/>
      <w:b/>
      <w:sz w:val="28"/>
    </w:rPr>
  </w:style>
  <w:style w:type="character" w:customStyle="1" w:styleId="Underline">
    <w:name w:val="Underline"/>
    <w:qFormat/>
    <w:rsid w:val="00460100"/>
    <w:rPr>
      <w:u w:val="single"/>
    </w:rPr>
  </w:style>
  <w:style w:type="character" w:customStyle="1" w:styleId="BoldandItalics">
    <w:name w:val="Bold and Italics"/>
    <w:qFormat/>
    <w:rsid w:val="00460100"/>
    <w:rPr>
      <w:b/>
      <w:i/>
      <w:u w:val="none"/>
    </w:rPr>
  </w:style>
  <w:style w:type="paragraph" w:styleId="BalloonText">
    <w:name w:val="Balloon Text"/>
    <w:basedOn w:val="Normal"/>
    <w:link w:val="BalloonTextChar"/>
    <w:rsid w:val="00460100"/>
    <w:rPr>
      <w:rFonts w:ascii="Tahoma" w:hAnsi="Tahoma" w:cs="Tahoma"/>
      <w:sz w:val="16"/>
      <w:szCs w:val="16"/>
    </w:rPr>
  </w:style>
  <w:style w:type="character" w:customStyle="1" w:styleId="BalloonTextChar">
    <w:name w:val="Balloon Text Char"/>
    <w:link w:val="BalloonText"/>
    <w:rsid w:val="0046010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60100"/>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460100"/>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1454</Words>
  <Characters>8941</Characters>
  <Application>Microsoft Office Word</Application>
  <DocSecurity>0</DocSecurity>
  <Lines>271</Lines>
  <Paragraphs>170</Paragraphs>
  <ScaleCrop>false</ScaleCrop>
  <Company>Author-it Software Corporation Ltd.</Company>
  <LinksUpToDate>false</LinksUpToDate>
  <CharactersWithSpaces>10322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FDFOP2070A Operate a bright beer tank process</dc:title>
  <dc:subject>Approved</dc:subject>
  <dc:creator>AgriFood Skills Australia</dc:creator>
  <cp:keywords>Release: 1</cp:keywords>
  <dc:description>Copyright © 1996-2007 Author-it Software Corporation Ltd., all rights reserved.</dc:description>
  <cp:lastModifiedBy>Andrew Campey</cp:lastModifiedBy>
  <cp:revision>3</cp:revision>
  <dcterms:created xsi:type="dcterms:W3CDTF">2012-05-26T16:01:00Z</dcterms:created>
  <dcterms:modified xsi:type="dcterms:W3CDTF">2012-05-26T16:01:00Z</dcterms:modified>
</cp:coreProperties>
</file>