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F25" w:rsidP="00AC7F25">
      <w:pPr>
        <w:pStyle w:val="Title"/>
      </w:pPr>
      <w:r>
        <w:fldChar w:fldCharType="begin"/>
      </w:r>
      <w:r>
        <w:instrText xml:space="preserve"> TITLE   \* MERGEFORMAT </w:instrText>
      </w:r>
      <w:r>
        <w:fldChar w:fldCharType="separate"/>
      </w:r>
      <w:r>
        <w:t>FDFOP2067A Operate a brewery fermentation process</w:t>
      </w:r>
      <w:r>
        <w:fldChar w:fldCharType="end"/>
      </w:r>
    </w:p>
    <w:p w:rsidR="00AC7F25" w:rsidP="00AC7F25">
      <w:pPr>
        <w:pStyle w:val="Version"/>
        <w:sectPr w:rsidSect="006F55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5CE" w:rsidP="006F55CE">
      <w:pPr>
        <w:pStyle w:val="SuperHeading"/>
      </w:pPr>
      <w:r w:rsidRPr="006F55CE">
        <w:t>FDFOP2067A Operate a brewery fermentation process</w:t>
      </w:r>
    </w:p>
    <w:p w:rsidR="00000000" w:rsidRPr="006F55CE" w:rsidP="006F55CE">
      <w:pPr>
        <w:pStyle w:val="Heading1"/>
      </w:pPr>
      <w:bookmarkStart w:id="1" w:name="O_400080"/>
      <w:bookmarkEnd w:id="1"/>
      <w:r w:rsidRPr="006F55CE">
        <w:t>Modification History</w:t>
      </w:r>
    </w:p>
    <w:p w:rsidR="00000000" w:rsidRPr="006F55CE" w:rsidP="006F55CE">
      <w:pPr>
        <w:pStyle w:val="BodyText"/>
      </w:pPr>
      <w:r w:rsidRPr="006F55CE">
        <w:t>New Unit.</w:t>
      </w:r>
    </w:p>
    <w:p w:rsidR="00000000" w:rsidRPr="006F55CE" w:rsidP="006F55CE">
      <w:pPr>
        <w:pStyle w:val="AllowPageBreak"/>
      </w:pPr>
    </w:p>
    <w:p w:rsidR="00000000" w:rsidRPr="006F55CE" w:rsidP="006F55CE">
      <w:pPr>
        <w:pStyle w:val="Heading1"/>
      </w:pPr>
      <w:bookmarkStart w:id="2" w:name="O_400081"/>
      <w:bookmarkEnd w:id="2"/>
      <w:r w:rsidRPr="006F55CE">
        <w:t>Unit Descriptor</w:t>
      </w:r>
    </w:p>
    <w:p w:rsidR="00000000" w:rsidRPr="006F55CE" w:rsidP="006F55CE">
      <w:pPr>
        <w:pStyle w:val="BodyText"/>
      </w:pPr>
      <w:r w:rsidRPr="006F55CE">
        <w:t>This unit covers the preparation for and operation of processes used to ferment wort into beer. This includes pitching, fe</w:t>
      </w:r>
      <w:r w:rsidRPr="006F55CE">
        <w:t>rmentation control, yeast propagation and storage, and beer recovery.</w:t>
      </w:r>
    </w:p>
    <w:p w:rsidR="00000000" w:rsidRPr="006F55CE" w:rsidP="006F55CE">
      <w:pPr>
        <w:pStyle w:val="AllowPageBreak"/>
      </w:pPr>
    </w:p>
    <w:p w:rsidR="00000000" w:rsidRPr="006F55CE" w:rsidP="006F55CE">
      <w:pPr>
        <w:pStyle w:val="Heading1"/>
      </w:pPr>
      <w:bookmarkStart w:id="3" w:name="O_400082"/>
      <w:bookmarkEnd w:id="3"/>
      <w:r w:rsidRPr="006F55CE">
        <w:t>Application of the Unit</w:t>
      </w:r>
    </w:p>
    <w:p w:rsidR="00000000" w:rsidRPr="006F55CE" w:rsidP="006F55CE">
      <w:pPr>
        <w:pStyle w:val="BodyText"/>
      </w:pPr>
      <w:r w:rsidRPr="006F55CE">
        <w:t>This unit applies to operators and other personnel responsible for operating the fermentation process in a brewery. The unit applies to fermentat</w:t>
      </w:r>
      <w:r w:rsidRPr="006F55CE">
        <w:t>ion processes in both large and small breweries. Work is undertaken to specifications and requirements developed by brewers, supervisors or other qualified personnel. The unit includes complying with quality and standard operating procedures and conducting</w:t>
      </w:r>
      <w:r w:rsidRPr="006F55CE">
        <w:t xml:space="preserve"> of routine changeovers.</w:t>
      </w:r>
    </w:p>
    <w:p w:rsidR="00000000" w:rsidRPr="006F55CE" w:rsidP="006F55CE">
      <w:pPr>
        <w:pStyle w:val="AllowPageBreak"/>
      </w:pPr>
    </w:p>
    <w:p w:rsidR="00000000" w:rsidRPr="006F55CE" w:rsidP="006F55CE">
      <w:pPr>
        <w:pStyle w:val="Heading1"/>
      </w:pPr>
      <w:bookmarkStart w:id="4" w:name="O_400083"/>
      <w:bookmarkEnd w:id="4"/>
      <w:r w:rsidRPr="006F55CE">
        <w:t>Licensing/Regulatory Information</w:t>
      </w:r>
    </w:p>
    <w:p w:rsidR="00000000" w:rsidRPr="006F55CE" w:rsidP="006F55CE">
      <w:pPr>
        <w:pStyle w:val="BodyText"/>
      </w:pPr>
      <w:r w:rsidRPr="006F55CE">
        <w:t>Not applicable.</w:t>
      </w:r>
    </w:p>
    <w:p w:rsidR="00000000" w:rsidRPr="006F55CE" w:rsidP="006F55CE">
      <w:pPr>
        <w:pStyle w:val="AllowPageBreak"/>
      </w:pPr>
    </w:p>
    <w:p w:rsidR="00000000" w:rsidRPr="006F55CE" w:rsidP="006F55CE">
      <w:pPr>
        <w:pStyle w:val="Heading1"/>
      </w:pPr>
      <w:bookmarkStart w:id="5" w:name="O_400084"/>
      <w:bookmarkEnd w:id="5"/>
      <w:r w:rsidRPr="006F55CE">
        <w:t>Pre-Requisites</w:t>
      </w:r>
    </w:p>
    <w:p w:rsidR="00000000" w:rsidRPr="006F55CE" w:rsidP="006F55CE">
      <w:pPr>
        <w:pStyle w:val="BodyText"/>
      </w:pPr>
      <w:r w:rsidRPr="006F55CE">
        <w:t xml:space="preserve">FDFOP2071A Identify key stages and beer production equipment in a brewery </w:t>
      </w:r>
    </w:p>
    <w:p w:rsidR="00000000" w:rsidRPr="006F55CE" w:rsidP="006F55CE">
      <w:pPr>
        <w:pStyle w:val="AllowPageBreak"/>
      </w:pPr>
    </w:p>
    <w:p w:rsidR="00000000" w:rsidRPr="006F55CE" w:rsidP="006F55CE">
      <w:pPr>
        <w:pStyle w:val="Heading1"/>
      </w:pPr>
      <w:bookmarkStart w:id="6" w:name="O_400085"/>
      <w:bookmarkEnd w:id="6"/>
      <w:r w:rsidRPr="006F55CE">
        <w:t>Employability Skills Information</w:t>
      </w:r>
    </w:p>
    <w:p w:rsidR="00000000" w:rsidRPr="006F55CE" w:rsidP="006F55CE">
      <w:pPr>
        <w:pStyle w:val="BodyText"/>
      </w:pPr>
      <w:r w:rsidRPr="006F55CE">
        <w:t>This unit contains employability skills.</w:t>
      </w:r>
    </w:p>
    <w:p w:rsidR="00000000" w:rsidRPr="006F55CE" w:rsidP="006F55CE">
      <w:pPr>
        <w:pStyle w:val="AllowPageBreak"/>
      </w:pPr>
    </w:p>
    <w:p w:rsidR="00000000" w:rsidRPr="006F55CE" w:rsidP="006F55CE">
      <w:pPr>
        <w:pStyle w:val="Heading1"/>
      </w:pPr>
      <w:bookmarkStart w:id="7" w:name="O_400086"/>
      <w:bookmarkEnd w:id="7"/>
      <w:r w:rsidRPr="006F55CE">
        <w:t>Elements and Performance Criteria Pre-Content</w:t>
      </w:r>
    </w:p>
    <w:tbl>
      <w:tblPr>
        <w:tblW w:w="9462" w:type="dxa"/>
        <w:tblLayout w:type="fixed"/>
        <w:tblCellMar>
          <w:left w:w="62" w:type="dxa"/>
          <w:right w:w="62" w:type="dxa"/>
        </w:tblCellMar>
        <w:tblLook w:val="0000"/>
      </w:tblPr>
      <w:tblGrid>
        <w:gridCol w:w="2700"/>
        <w:gridCol w:w="6762"/>
      </w:tblGrid>
      <w:tr w:rsidTr="006F55C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F55CE">
            <w:pPr>
              <w:pStyle w:val="BodyText"/>
              <w:rPr>
                <w:lang w:val="en-NZ"/>
              </w:rPr>
            </w:pPr>
            <w:r w:rsidRPr="006F55CE">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6F55CE" w:rsidP="006F55CE">
            <w:pPr>
              <w:pStyle w:val="BodyText"/>
            </w:pPr>
            <w:r w:rsidRPr="006F55CE">
              <w:t>Performance criteria describe the performance needed to demonstrate achievement of the element. Where bold italicised text is used, further information is detailed in the required skills and knowledge section and the range statement. Assessment of performa</w:t>
            </w:r>
            <w:r w:rsidRPr="006F55CE">
              <w:t>nce is to be consistent with the evidence guide.</w:t>
            </w:r>
          </w:p>
        </w:tc>
      </w:tr>
    </w:tbl>
    <w:p w:rsidR="00000000" w:rsidRPr="006F55CE" w:rsidP="006F55CE">
      <w:pPr>
        <w:pStyle w:val="BodyText"/>
      </w:pPr>
    </w:p>
    <w:p w:rsidR="00000000" w:rsidRPr="006F55CE" w:rsidP="006F55CE">
      <w:pPr>
        <w:pStyle w:val="AllowPageBreak"/>
      </w:pPr>
    </w:p>
    <w:p w:rsidR="00000000" w:rsidRPr="006F55CE" w:rsidP="006F55CE">
      <w:pPr>
        <w:pStyle w:val="Heading1"/>
      </w:pPr>
      <w:bookmarkStart w:id="8" w:name="O_400087"/>
      <w:bookmarkEnd w:id="8"/>
      <w:r w:rsidRPr="006F55CE">
        <w:t>Elements and Performance Criteria</w:t>
      </w:r>
    </w:p>
    <w:tbl>
      <w:tblPr>
        <w:tblW w:w="9462" w:type="dxa"/>
        <w:tblLayout w:type="fixed"/>
        <w:tblCellMar>
          <w:left w:w="62" w:type="dxa"/>
          <w:right w:w="62" w:type="dxa"/>
        </w:tblCellMar>
        <w:tblLook w:val="0000"/>
      </w:tblPr>
      <w:tblGrid>
        <w:gridCol w:w="2700"/>
        <w:gridCol w:w="6762"/>
      </w:tblGrid>
      <w:tr w:rsidTr="006F55CE">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F55CE">
            <w:pPr>
              <w:pStyle w:val="TableHeading"/>
            </w:pPr>
            <w:r w:rsidRPr="006F55CE">
              <w:t>ELEMENT</w:t>
            </w:r>
          </w:p>
        </w:tc>
        <w:tc>
          <w:tcPr>
            <w:tcW w:w="6762" w:type="dxa"/>
            <w:tcBorders>
              <w:top w:val="nil"/>
              <w:left w:val="nil"/>
              <w:bottom w:val="nil"/>
              <w:right w:val="nil"/>
            </w:tcBorders>
            <w:tcMar>
              <w:top w:w="0" w:type="dxa"/>
              <w:left w:w="62" w:type="dxa"/>
              <w:bottom w:w="0" w:type="dxa"/>
              <w:right w:w="62" w:type="dxa"/>
            </w:tcMar>
            <w:vAlign w:val="bottom"/>
          </w:tcPr>
          <w:p w:rsidR="00000000" w:rsidP="006F55CE">
            <w:pPr>
              <w:pStyle w:val="TableHeading"/>
            </w:pPr>
            <w:r w:rsidRPr="006F55CE">
              <w:t>PERFORMANCE CRITERIA</w:t>
            </w:r>
          </w:p>
        </w:tc>
      </w:tr>
      <w:tr w:rsidTr="006F55C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F55CE">
            <w:pPr>
              <w:pStyle w:val="List"/>
              <w:rPr>
                <w:lang w:val="en-NZ"/>
              </w:rPr>
            </w:pPr>
            <w:r w:rsidRPr="006F55CE">
              <w:t>1  Prepare the fermentation process for operation</w:t>
            </w:r>
          </w:p>
        </w:tc>
        <w:tc>
          <w:tcPr>
            <w:tcW w:w="6762" w:type="dxa"/>
            <w:tcBorders>
              <w:top w:val="nil"/>
              <w:left w:val="nil"/>
              <w:bottom w:val="nil"/>
              <w:right w:val="nil"/>
            </w:tcBorders>
            <w:tcMar>
              <w:top w:w="0" w:type="dxa"/>
              <w:left w:w="62" w:type="dxa"/>
              <w:bottom w:w="0" w:type="dxa"/>
              <w:right w:w="62" w:type="dxa"/>
            </w:tcMar>
          </w:tcPr>
          <w:p w:rsidR="00000000" w:rsidRPr="006F55CE" w:rsidP="006F55CE">
            <w:pPr>
              <w:pStyle w:val="List"/>
            </w:pPr>
            <w:r w:rsidRPr="006F55CE">
              <w:t>1.1 Production requirements are checked</w:t>
            </w:r>
          </w:p>
          <w:p w:rsidR="00000000" w:rsidRPr="006F55CE" w:rsidP="006F55CE">
            <w:pPr>
              <w:pStyle w:val="List"/>
            </w:pPr>
            <w:r w:rsidRPr="006F55CE">
              <w:t>1.2 Availability of required materials is confirmed</w:t>
            </w:r>
          </w:p>
          <w:p w:rsidR="00000000" w:rsidRPr="006F55CE" w:rsidP="006F55CE">
            <w:pPr>
              <w:pStyle w:val="List"/>
            </w:pPr>
            <w:r w:rsidRPr="006F55CE">
              <w:t>1.3 Availability of services is confirmed</w:t>
            </w:r>
          </w:p>
          <w:p w:rsidR="00000000" w:rsidRPr="006F55CE" w:rsidP="006F55CE">
            <w:pPr>
              <w:pStyle w:val="List"/>
            </w:pPr>
            <w:r w:rsidRPr="006F55CE">
              <w:t>1.4 Pre-operational checks of equipment are conducted including checking that hygiene and sanitation standards are met and all safety guards are in place</w:t>
            </w:r>
          </w:p>
          <w:p w:rsidR="00000000" w:rsidP="006F55CE">
            <w:pPr>
              <w:pStyle w:val="List"/>
              <w:rPr>
                <w:lang w:val="en-NZ"/>
              </w:rPr>
            </w:pPr>
            <w:r w:rsidRPr="006F55CE">
              <w:t xml:space="preserve">1.5 The </w:t>
            </w:r>
            <w:r w:rsidRPr="006F55CE">
              <w:t>fermentation process is set to meet production requirements</w:t>
            </w:r>
          </w:p>
        </w:tc>
      </w:tr>
      <w:tr w:rsidTr="006F55C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F55CE">
            <w:pPr>
              <w:pStyle w:val="List"/>
              <w:rPr>
                <w:lang w:val="en-NZ"/>
              </w:rPr>
            </w:pPr>
            <w:r w:rsidRPr="006F55CE">
              <w:t>2  Operate and monitor the system</w:t>
            </w:r>
          </w:p>
        </w:tc>
        <w:tc>
          <w:tcPr>
            <w:tcW w:w="6762" w:type="dxa"/>
            <w:tcBorders>
              <w:top w:val="nil"/>
              <w:left w:val="nil"/>
              <w:bottom w:val="nil"/>
              <w:right w:val="nil"/>
            </w:tcBorders>
            <w:tcMar>
              <w:top w:w="0" w:type="dxa"/>
              <w:left w:w="62" w:type="dxa"/>
              <w:bottom w:w="0" w:type="dxa"/>
              <w:right w:w="62" w:type="dxa"/>
            </w:tcMar>
          </w:tcPr>
          <w:p w:rsidR="00000000" w:rsidRPr="006F55CE" w:rsidP="006F55CE">
            <w:pPr>
              <w:pStyle w:val="List"/>
            </w:pPr>
            <w:r w:rsidRPr="006F55CE">
              <w:t>2.1 The system is started up according to specified procedures</w:t>
            </w:r>
          </w:p>
          <w:p w:rsidR="00000000" w:rsidRPr="006F55CE" w:rsidP="006F55CE">
            <w:pPr>
              <w:pStyle w:val="List"/>
            </w:pPr>
            <w:r w:rsidRPr="006F55CE">
              <w:t>2.2 Control points are monitored to confirm performance is maintained within specification</w:t>
            </w:r>
          </w:p>
          <w:p w:rsidR="00000000" w:rsidRPr="006F55CE" w:rsidP="006F55CE">
            <w:pPr>
              <w:pStyle w:val="List"/>
            </w:pPr>
            <w:r w:rsidRPr="006F55CE">
              <w:t>2.3 Sys</w:t>
            </w:r>
            <w:r w:rsidRPr="006F55CE">
              <w:t>tem and sub-system outputs meet specification</w:t>
            </w:r>
          </w:p>
          <w:p w:rsidR="00000000" w:rsidRPr="006F55CE" w:rsidP="006F55CE">
            <w:pPr>
              <w:pStyle w:val="List"/>
            </w:pPr>
            <w:r w:rsidRPr="006F55CE">
              <w:t>2.4 Equipment is monitored to confirm operating condition</w:t>
            </w:r>
          </w:p>
          <w:p w:rsidR="00000000" w:rsidRPr="006F55CE" w:rsidP="006F55CE">
            <w:pPr>
              <w:pStyle w:val="List"/>
            </w:pPr>
            <w:r w:rsidRPr="006F55CE">
              <w:t>2.5 Temperature is monitored and controlled to confirm operating condition</w:t>
            </w:r>
          </w:p>
          <w:p w:rsidR="00000000" w:rsidRPr="006F55CE" w:rsidP="006F55CE">
            <w:pPr>
              <w:pStyle w:val="List"/>
            </w:pPr>
            <w:r w:rsidRPr="006F55CE">
              <w:t>2.6 Pressure is monitored and controlled in order to ensure operating conditi</w:t>
            </w:r>
            <w:r w:rsidRPr="006F55CE">
              <w:t>on</w:t>
            </w:r>
          </w:p>
          <w:p w:rsidR="00000000" w:rsidP="006F55CE">
            <w:pPr>
              <w:pStyle w:val="List"/>
              <w:rPr>
                <w:lang w:val="en-NZ"/>
              </w:rPr>
            </w:pPr>
            <w:r w:rsidRPr="006F55CE">
              <w:t>2.7 Analysis is undertaken to ensure yeast effectiveness and freedom from bacterial contamination</w:t>
            </w:r>
          </w:p>
        </w:tc>
      </w:tr>
      <w:tr w:rsidTr="006F55C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F55CE">
            <w:pPr>
              <w:pStyle w:val="List"/>
              <w:rPr>
                <w:lang w:val="en-NZ"/>
              </w:rPr>
            </w:pPr>
            <w:r w:rsidRPr="006F55CE">
              <w:t>3  Recover beer if required</w:t>
            </w:r>
          </w:p>
        </w:tc>
        <w:tc>
          <w:tcPr>
            <w:tcW w:w="6762" w:type="dxa"/>
            <w:tcBorders>
              <w:top w:val="nil"/>
              <w:left w:val="nil"/>
              <w:bottom w:val="nil"/>
              <w:right w:val="nil"/>
            </w:tcBorders>
            <w:tcMar>
              <w:top w:w="0" w:type="dxa"/>
              <w:left w:w="62" w:type="dxa"/>
              <w:bottom w:w="0" w:type="dxa"/>
              <w:right w:w="62" w:type="dxa"/>
            </w:tcMar>
          </w:tcPr>
          <w:p w:rsidR="00000000" w:rsidRPr="006F55CE" w:rsidP="006F55CE">
            <w:pPr>
              <w:pStyle w:val="List"/>
            </w:pPr>
            <w:r w:rsidRPr="006F55CE">
              <w:t>3.1 Yeast slurry is put through a beer recovery process in order to minimise beer wastage</w:t>
            </w:r>
          </w:p>
          <w:p w:rsidR="00000000" w:rsidP="006F55CE">
            <w:pPr>
              <w:pStyle w:val="List"/>
              <w:rPr>
                <w:lang w:val="en-NZ"/>
              </w:rPr>
            </w:pPr>
            <w:r w:rsidRPr="006F55CE">
              <w:t>3.2 Recovered beer is routed to appropriate tank or vessel</w:t>
            </w:r>
          </w:p>
        </w:tc>
      </w:tr>
      <w:tr w:rsidTr="006F55C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F55CE">
            <w:pPr>
              <w:pStyle w:val="List"/>
              <w:rPr>
                <w:lang w:val="en-NZ"/>
              </w:rPr>
            </w:pPr>
            <w:r w:rsidRPr="006F55CE">
              <w:t>4  Shut down the system</w:t>
            </w:r>
          </w:p>
        </w:tc>
        <w:tc>
          <w:tcPr>
            <w:tcW w:w="6762" w:type="dxa"/>
            <w:tcBorders>
              <w:top w:val="nil"/>
              <w:left w:val="nil"/>
              <w:bottom w:val="nil"/>
              <w:right w:val="nil"/>
            </w:tcBorders>
            <w:tcMar>
              <w:top w:w="0" w:type="dxa"/>
              <w:left w:w="62" w:type="dxa"/>
              <w:bottom w:w="0" w:type="dxa"/>
              <w:right w:w="62" w:type="dxa"/>
            </w:tcMar>
          </w:tcPr>
          <w:p w:rsidR="00000000" w:rsidRPr="006F55CE" w:rsidP="006F55CE">
            <w:pPr>
              <w:pStyle w:val="List"/>
            </w:pPr>
            <w:r w:rsidRPr="006F55CE">
              <w:t>4.1 The system is shut down according to company procedures</w:t>
            </w:r>
          </w:p>
          <w:p w:rsidR="00000000" w:rsidRPr="006F55CE" w:rsidP="006F55CE">
            <w:pPr>
              <w:pStyle w:val="List"/>
            </w:pPr>
            <w:r w:rsidRPr="006F55CE">
              <w:t>4.2 Equipment is cleaned and maintained to meet the cleaning schedule and procedural requirements</w:t>
            </w:r>
          </w:p>
          <w:p w:rsidR="00000000" w:rsidP="006F55CE">
            <w:pPr>
              <w:pStyle w:val="List"/>
              <w:rPr>
                <w:lang w:val="en-NZ"/>
              </w:rPr>
            </w:pPr>
            <w:r w:rsidRPr="006F55CE">
              <w:t>4.3 Waste gene</w:t>
            </w:r>
            <w:r w:rsidRPr="006F55CE">
              <w:t>rated by both the process and cleaning procedures is collected, treated and disposed of or recycled according to company procedures</w:t>
            </w:r>
          </w:p>
        </w:tc>
      </w:tr>
      <w:tr w:rsidTr="006F55C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F55CE">
            <w:pPr>
              <w:pStyle w:val="List"/>
              <w:rPr>
                <w:lang w:val="en-NZ"/>
              </w:rPr>
            </w:pPr>
            <w:r w:rsidRPr="006F55CE">
              <w:t>5  Contribute to continuous improvement of the system</w:t>
            </w:r>
          </w:p>
        </w:tc>
        <w:tc>
          <w:tcPr>
            <w:tcW w:w="6762" w:type="dxa"/>
            <w:tcBorders>
              <w:top w:val="nil"/>
              <w:left w:val="nil"/>
              <w:bottom w:val="nil"/>
              <w:right w:val="nil"/>
            </w:tcBorders>
            <w:tcMar>
              <w:top w:w="0" w:type="dxa"/>
              <w:left w:w="62" w:type="dxa"/>
              <w:bottom w:w="0" w:type="dxa"/>
              <w:right w:w="62" w:type="dxa"/>
            </w:tcMar>
          </w:tcPr>
          <w:p w:rsidR="00000000" w:rsidRPr="006F55CE" w:rsidP="006F55CE">
            <w:pPr>
              <w:pStyle w:val="List"/>
            </w:pPr>
            <w:r w:rsidRPr="006F55CE">
              <w:t>5.1 Quality or process outputs are assessed against specifications</w:t>
            </w:r>
          </w:p>
          <w:p w:rsidR="00000000" w:rsidRPr="006F55CE" w:rsidP="006F55CE">
            <w:pPr>
              <w:pStyle w:val="List"/>
            </w:pPr>
            <w:r w:rsidRPr="006F55CE">
              <w:t>5.</w:t>
            </w:r>
            <w:r w:rsidRPr="006F55CE">
              <w:t>2 Opportunities for improvement are identified and investigated</w:t>
            </w:r>
          </w:p>
          <w:p w:rsidR="00000000" w:rsidP="006F55CE">
            <w:pPr>
              <w:pStyle w:val="List"/>
              <w:rPr>
                <w:lang w:val="en-NZ"/>
              </w:rPr>
            </w:pPr>
            <w:r w:rsidRPr="006F55CE">
              <w:t>5.3 Proposals for improvements are developed and implemented within company planning arrangements and according to company procedures</w:t>
            </w:r>
          </w:p>
        </w:tc>
      </w:tr>
      <w:tr w:rsidTr="006F55C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F55CE">
            <w:pPr>
              <w:pStyle w:val="List"/>
              <w:rPr>
                <w:lang w:val="en-NZ"/>
              </w:rPr>
            </w:pPr>
            <w:r w:rsidRPr="006F55CE">
              <w:t>6  Record information</w:t>
            </w:r>
          </w:p>
        </w:tc>
        <w:tc>
          <w:tcPr>
            <w:tcW w:w="6762" w:type="dxa"/>
            <w:tcBorders>
              <w:top w:val="nil"/>
              <w:left w:val="nil"/>
              <w:bottom w:val="nil"/>
              <w:right w:val="nil"/>
            </w:tcBorders>
            <w:tcMar>
              <w:top w:w="0" w:type="dxa"/>
              <w:left w:w="62" w:type="dxa"/>
              <w:bottom w:w="0" w:type="dxa"/>
              <w:right w:w="62" w:type="dxa"/>
            </w:tcMar>
          </w:tcPr>
          <w:p w:rsidR="00000000" w:rsidRPr="006F55CE" w:rsidP="006F55CE">
            <w:pPr>
              <w:pStyle w:val="List"/>
            </w:pPr>
            <w:r w:rsidRPr="006F55CE">
              <w:t>6.1 Workplace information is record</w:t>
            </w:r>
            <w:r w:rsidRPr="006F55CE">
              <w:t>ed in the appropriate format</w:t>
            </w:r>
          </w:p>
        </w:tc>
      </w:tr>
    </w:tbl>
    <w:p w:rsidR="00000000" w:rsidRPr="006F55CE" w:rsidP="006F55CE">
      <w:pPr>
        <w:pStyle w:val="BodyText"/>
      </w:pPr>
    </w:p>
    <w:p w:rsidR="00000000" w:rsidRPr="006F55CE" w:rsidP="006F55CE">
      <w:pPr>
        <w:pStyle w:val="AllowPageBreak"/>
      </w:pPr>
    </w:p>
    <w:p w:rsidR="00000000" w:rsidRPr="006F55CE" w:rsidP="006F55CE">
      <w:pPr>
        <w:pStyle w:val="Heading1"/>
      </w:pPr>
      <w:bookmarkStart w:id="9" w:name="O_400088"/>
      <w:bookmarkEnd w:id="9"/>
      <w:r w:rsidRPr="006F55CE">
        <w:t>Required Skills and Knowledge</w:t>
      </w:r>
    </w:p>
    <w:p w:rsidR="00000000" w:rsidRPr="006F55CE" w:rsidP="006F55CE">
      <w:pPr>
        <w:pStyle w:val="BodyText"/>
      </w:pPr>
      <w:r w:rsidRPr="006F55CE">
        <w:t>This section describes the skills and knowledge required for this unit.</w:t>
      </w:r>
    </w:p>
    <w:tbl>
      <w:tblPr>
        <w:tblW w:w="9462" w:type="dxa"/>
        <w:tblLayout w:type="fixed"/>
        <w:tblCellMar>
          <w:left w:w="62" w:type="dxa"/>
          <w:right w:w="62" w:type="dxa"/>
        </w:tblCellMar>
        <w:tblLook w:val="0000"/>
      </w:tblPr>
      <w:tblGrid>
        <w:gridCol w:w="9462"/>
      </w:tblGrid>
      <w:tr w:rsidTr="006F55C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F55CE">
            <w:pPr>
              <w:pStyle w:val="TableHeading"/>
            </w:pPr>
            <w:r w:rsidRPr="006F55CE">
              <w:t>Required skills include:</w:t>
            </w:r>
          </w:p>
        </w:tc>
      </w:tr>
      <w:tr w:rsidTr="006F55C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F55CE" w:rsidP="006F55CE">
            <w:pPr>
              <w:pStyle w:val="BodyText"/>
            </w:pPr>
            <w:r w:rsidRPr="006F55CE">
              <w:rPr>
                <w:rStyle w:val="SpecialBold"/>
              </w:rPr>
              <w:t>Ability to:</w:t>
            </w:r>
          </w:p>
          <w:p w:rsidR="00000000" w:rsidRPr="006F55CE" w:rsidP="006F55CE">
            <w:pPr>
              <w:pStyle w:val="ListBullet"/>
            </w:pPr>
            <w:r w:rsidRPr="006F55CE">
              <w:t>pitch and crop yeast</w:t>
            </w:r>
          </w:p>
          <w:p w:rsidR="00000000" w:rsidRPr="006F55CE" w:rsidP="006F55CE">
            <w:pPr>
              <w:pStyle w:val="ListBullet"/>
            </w:pPr>
            <w:r w:rsidRPr="006F55CE">
              <w:t>operate vessel transfer equipment</w:t>
            </w:r>
          </w:p>
          <w:p w:rsidR="00000000" w:rsidRPr="006F55CE" w:rsidP="006F55CE">
            <w:pPr>
              <w:pStyle w:val="ListBullet"/>
            </w:pPr>
            <w:r w:rsidRPr="006F55CE">
              <w:t>handle dangerous goods according to procedures</w:t>
            </w:r>
          </w:p>
          <w:p w:rsidR="00000000" w:rsidRPr="006F55CE" w:rsidP="006F55CE">
            <w:pPr>
              <w:pStyle w:val="ListBullet"/>
            </w:pPr>
            <w:r w:rsidRPr="006F55CE">
              <w:t>methods of monitoring control points within the fermentation process</w:t>
            </w:r>
          </w:p>
          <w:p w:rsidR="00000000" w:rsidRPr="006F55CE" w:rsidP="006F55CE">
            <w:pPr>
              <w:pStyle w:val="ListBullet"/>
            </w:pPr>
            <w:r w:rsidRPr="006F55CE">
              <w:t>undertake corrective action required in the event of variation to specifications and operating parameters</w:t>
            </w:r>
          </w:p>
          <w:p w:rsidR="00000000" w:rsidRPr="006F55CE" w:rsidP="006F55CE">
            <w:pPr>
              <w:pStyle w:val="ListBullet"/>
            </w:pPr>
            <w:r w:rsidRPr="006F55CE">
              <w:t>identify OHS hazards and implement</w:t>
            </w:r>
            <w:r w:rsidRPr="006F55CE">
              <w:t xml:space="preserve"> appropriate action</w:t>
            </w:r>
          </w:p>
          <w:p w:rsidR="00000000" w:rsidRPr="006F55CE" w:rsidP="006F55CE">
            <w:pPr>
              <w:pStyle w:val="ListBullet"/>
            </w:pPr>
            <w:r w:rsidRPr="006F55CE">
              <w:t>shutdown process and equipment and implement cleaning requirements associated with changeovers</w:t>
            </w:r>
          </w:p>
          <w:p w:rsidR="00000000" w:rsidRPr="006F55CE" w:rsidP="006F55CE">
            <w:pPr>
              <w:pStyle w:val="ListBullet"/>
            </w:pPr>
            <w:r w:rsidRPr="006F55CE">
              <w:t>handle waste according to requirements and procedures</w:t>
            </w:r>
          </w:p>
          <w:p w:rsidR="00000000" w:rsidRPr="006F55CE" w:rsidP="006F55CE">
            <w:pPr>
              <w:pStyle w:val="ListBullet"/>
            </w:pPr>
            <w:r w:rsidRPr="006F55CE">
              <w:t>clean and sanitise equipment according to enterprise procedures</w:t>
            </w:r>
          </w:p>
          <w:p w:rsidR="00000000" w:rsidRPr="006F55CE" w:rsidP="006F55CE">
            <w:pPr>
              <w:pStyle w:val="ListBullet"/>
            </w:pPr>
            <w:r w:rsidRPr="006F55CE">
              <w:t>select, fit and use personal protective clothing and equipment</w:t>
            </w:r>
          </w:p>
          <w:p w:rsidR="00000000" w:rsidRPr="006F55CE" w:rsidP="006F55CE">
            <w:pPr>
              <w:pStyle w:val="ListBullet"/>
            </w:pPr>
            <w:r w:rsidRPr="006F55CE">
              <w:t>maintain work area to meet housekeeping standards</w:t>
            </w:r>
          </w:p>
          <w:p w:rsidR="00000000" w:rsidRPr="006F55CE" w:rsidP="006F55CE">
            <w:pPr>
              <w:pStyle w:val="ListBullet"/>
            </w:pPr>
            <w:r w:rsidRPr="006F55CE">
              <w:t>use oral communication skills/language competence to fulfil the job role as specified by the organisation, including questioning, active listen</w:t>
            </w:r>
            <w:r w:rsidRPr="006F55CE">
              <w:t>ing, asking for clarification and seeking advice from supervisor</w:t>
            </w:r>
          </w:p>
          <w:p w:rsidR="00000000" w:rsidP="006F55CE">
            <w:pPr>
              <w:pStyle w:val="ListBullet"/>
              <w:rPr>
                <w:lang w:val="en-NZ"/>
              </w:rPr>
            </w:pPr>
            <w:r w:rsidRPr="006F55CE">
              <w:t>work cooperatively within a culturally diverse workforce</w:t>
            </w:r>
          </w:p>
        </w:tc>
      </w:tr>
      <w:tr w:rsidTr="006F55C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F55CE">
            <w:pPr>
              <w:pStyle w:val="TableHeading"/>
            </w:pPr>
            <w:r w:rsidRPr="006F55CE">
              <w:t>Required knowledge includes:</w:t>
            </w:r>
          </w:p>
        </w:tc>
      </w:tr>
      <w:tr w:rsidTr="006F55C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F55CE" w:rsidP="006F55CE">
            <w:pPr>
              <w:pStyle w:val="BodyText"/>
            </w:pPr>
            <w:r w:rsidRPr="006F55CE">
              <w:rPr>
                <w:rStyle w:val="SpecialBold"/>
              </w:rPr>
              <w:t>Knowledge of:</w:t>
            </w:r>
          </w:p>
          <w:p w:rsidR="00000000" w:rsidRPr="006F55CE" w:rsidP="006F55CE">
            <w:pPr>
              <w:pStyle w:val="ListBullet"/>
            </w:pPr>
            <w:r w:rsidRPr="006F55CE">
              <w:t>purpose and principles of the fermentation process</w:t>
            </w:r>
          </w:p>
          <w:p w:rsidR="00000000" w:rsidRPr="006F55CE" w:rsidP="006F55CE">
            <w:pPr>
              <w:pStyle w:val="ListBullet"/>
            </w:pPr>
            <w:r w:rsidRPr="006F55CE">
              <w:t>relationship between the fermentation</w:t>
            </w:r>
            <w:r w:rsidRPr="006F55CE">
              <w:t xml:space="preserve"> process, the wort production process and the maturation process</w:t>
            </w:r>
          </w:p>
          <w:p w:rsidR="00000000" w:rsidRPr="006F55CE" w:rsidP="006F55CE">
            <w:pPr>
              <w:pStyle w:val="ListBullet"/>
            </w:pPr>
            <w:r w:rsidRPr="006F55CE">
              <w:t>stages and changes which occur during fermentation</w:t>
            </w:r>
          </w:p>
          <w:p w:rsidR="00000000" w:rsidRPr="006F55CE" w:rsidP="006F55CE">
            <w:pPr>
              <w:pStyle w:val="ListBullet"/>
            </w:pPr>
            <w:r w:rsidRPr="006F55CE">
              <w:t>requirements of fermentation</w:t>
            </w:r>
          </w:p>
          <w:p w:rsidR="00000000" w:rsidRPr="006F55CE" w:rsidP="006F55CE">
            <w:pPr>
              <w:pStyle w:val="ListBullet"/>
            </w:pPr>
            <w:r w:rsidRPr="006F55CE">
              <w:t>quality characteristics to be achieved</w:t>
            </w:r>
          </w:p>
          <w:p w:rsidR="00000000" w:rsidRPr="006F55CE" w:rsidP="006F55CE">
            <w:pPr>
              <w:pStyle w:val="ListBullet"/>
            </w:pPr>
            <w:r w:rsidRPr="006F55CE">
              <w:t>process specifications, procedures and operating parameters</w:t>
            </w:r>
          </w:p>
          <w:p w:rsidR="00000000" w:rsidRPr="006F55CE" w:rsidP="006F55CE">
            <w:pPr>
              <w:pStyle w:val="ListBullet"/>
            </w:pPr>
            <w:r w:rsidRPr="006F55CE">
              <w:t>significance of control points within the fermentation process</w:t>
            </w:r>
          </w:p>
          <w:p w:rsidR="00000000" w:rsidRPr="006F55CE" w:rsidP="006F55CE">
            <w:pPr>
              <w:pStyle w:val="ListBullet"/>
            </w:pPr>
            <w:r w:rsidRPr="006F55CE">
              <w:t>equipment and instrumentation components, purpose and operation</w:t>
            </w:r>
          </w:p>
          <w:p w:rsidR="00000000" w:rsidRPr="006F55CE" w:rsidP="006F55CE">
            <w:pPr>
              <w:pStyle w:val="ListBullet"/>
            </w:pPr>
            <w:r w:rsidRPr="006F55CE">
              <w:t>vessel cooling systems</w:t>
            </w:r>
          </w:p>
          <w:p w:rsidR="00000000" w:rsidRPr="006F55CE" w:rsidP="006F55CE">
            <w:pPr>
              <w:pStyle w:val="ListBullet"/>
            </w:pPr>
            <w:r w:rsidRPr="006F55CE">
              <w:t>common causes of variation and corrective action required</w:t>
            </w:r>
          </w:p>
          <w:p w:rsidR="00000000" w:rsidRPr="006F55CE" w:rsidP="006F55CE">
            <w:pPr>
              <w:pStyle w:val="ListBullet"/>
            </w:pPr>
            <w:r w:rsidRPr="006F55CE">
              <w:t>OHS hazards and controls</w:t>
            </w:r>
          </w:p>
          <w:p w:rsidR="00000000" w:rsidRPr="006F55CE" w:rsidP="006F55CE">
            <w:pPr>
              <w:pStyle w:val="ListBullet"/>
            </w:pPr>
            <w:r w:rsidRPr="006F55CE">
              <w:t>procedures and responsi</w:t>
            </w:r>
            <w:r w:rsidRPr="006F55CE">
              <w:t>bilities for reporting problems</w:t>
            </w:r>
          </w:p>
          <w:p w:rsidR="00000000" w:rsidRPr="006F55CE" w:rsidP="006F55CE">
            <w:pPr>
              <w:pStyle w:val="ListBullet"/>
            </w:pPr>
            <w:r w:rsidRPr="006F55CE">
              <w:t>environmental issues and controls</w:t>
            </w:r>
          </w:p>
          <w:p w:rsidR="00000000" w:rsidRPr="006F55CE" w:rsidP="006F55CE">
            <w:pPr>
              <w:pStyle w:val="ListBullet"/>
            </w:pPr>
            <w:r w:rsidRPr="006F55CE">
              <w:t>shutdown and cleaning requirements associated with changeovers and types of shutdowns</w:t>
            </w:r>
          </w:p>
          <w:p w:rsidR="00000000" w:rsidRPr="006F55CE" w:rsidP="006F55CE">
            <w:pPr>
              <w:pStyle w:val="ListBullet"/>
            </w:pPr>
            <w:r w:rsidRPr="006F55CE">
              <w:t>waste handling requirements and procedures</w:t>
            </w:r>
          </w:p>
          <w:p w:rsidR="00000000" w:rsidRPr="006F55CE" w:rsidP="006F55CE">
            <w:pPr>
              <w:pStyle w:val="ListBullet"/>
            </w:pPr>
            <w:r w:rsidRPr="006F55CE">
              <w:t>recording requirements and procedures</w:t>
            </w:r>
          </w:p>
          <w:p w:rsidR="00000000" w:rsidRPr="006F55CE" w:rsidP="006F55CE">
            <w:pPr>
              <w:pStyle w:val="ListBullet"/>
            </w:pPr>
            <w:r w:rsidRPr="006F55CE">
              <w:t>cleaning and sanitation</w:t>
            </w:r>
            <w:r w:rsidRPr="006F55CE">
              <w:t xml:space="preserve"> procedures</w:t>
            </w:r>
          </w:p>
          <w:p w:rsidR="00000000" w:rsidRPr="006F55CE" w:rsidP="006F55CE">
            <w:pPr>
              <w:pStyle w:val="ListBullet"/>
            </w:pPr>
            <w:r w:rsidRPr="006F55CE">
              <w:t>sampling and testing procedures</w:t>
            </w:r>
          </w:p>
          <w:p w:rsidR="00000000" w:rsidRPr="006F55CE" w:rsidP="006F55CE">
            <w:pPr>
              <w:pStyle w:val="ListBullet"/>
            </w:pPr>
            <w:r w:rsidRPr="006F55CE">
              <w:t>routine maintenance procedures</w:t>
            </w:r>
          </w:p>
        </w:tc>
      </w:tr>
    </w:tbl>
    <w:p w:rsidR="00000000" w:rsidRPr="006F55CE" w:rsidP="006F55CE">
      <w:pPr>
        <w:pStyle w:val="BodyText"/>
      </w:pPr>
    </w:p>
    <w:p w:rsidR="00000000" w:rsidRPr="006F55CE" w:rsidP="006F55CE">
      <w:pPr>
        <w:pStyle w:val="AllowPageBreak"/>
      </w:pPr>
    </w:p>
    <w:p w:rsidR="00000000" w:rsidRPr="006F55CE" w:rsidP="006F55CE">
      <w:pPr>
        <w:pStyle w:val="Heading1"/>
      </w:pPr>
      <w:bookmarkStart w:id="10" w:name="O_400089"/>
      <w:bookmarkEnd w:id="10"/>
      <w:r w:rsidRPr="006F55CE">
        <w:t>Evidence Guide</w:t>
      </w:r>
    </w:p>
    <w:tbl>
      <w:tblPr>
        <w:tblW w:w="9462" w:type="dxa"/>
        <w:tblLayout w:type="fixed"/>
        <w:tblCellMar>
          <w:left w:w="62" w:type="dxa"/>
          <w:right w:w="62" w:type="dxa"/>
        </w:tblCellMar>
        <w:tblLook w:val="0000"/>
      </w:tblPr>
      <w:tblGrid>
        <w:gridCol w:w="3800"/>
        <w:gridCol w:w="5662"/>
      </w:tblGrid>
      <w:tr w:rsidTr="006F55C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55CE">
            <w:pPr>
              <w:pStyle w:val="BodyText"/>
              <w:rPr>
                <w:lang w:val="en-NZ"/>
              </w:rPr>
            </w:pPr>
            <w:r w:rsidRPr="006F55CE">
              <w:t xml:space="preserve">The evidence guide provides advice on assessment and must be read in conjunction with the performance criteria, required skills and knowledge, </w:t>
            </w:r>
            <w:r w:rsidRPr="006F55CE">
              <w:t>range statement and the Assessment Guidelines for the Training Package.</w:t>
            </w:r>
          </w:p>
        </w:tc>
      </w:tr>
      <w:tr w:rsidTr="006F55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CE">
            <w:pPr>
              <w:pStyle w:val="BodyText"/>
              <w:rPr>
                <w:lang w:val="en-NZ"/>
              </w:rPr>
            </w:pPr>
            <w:r w:rsidRPr="006F55C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CE">
            <w:pPr>
              <w:pStyle w:val="BodyText"/>
              <w:rPr>
                <w:lang w:val="en-NZ"/>
              </w:rPr>
            </w:pPr>
            <w:r w:rsidRPr="006F55CE">
              <w:t>Assessment must be carried out in a manner that recognises the cultural and literacy requirements of the assessee and is appropriate to the work performed. Com</w:t>
            </w:r>
            <w:r w:rsidRPr="006F55CE">
              <w:t>petence in this unit must be achieved in accordance with food safety standards and regulations.</w:t>
            </w:r>
          </w:p>
        </w:tc>
      </w:tr>
      <w:tr w:rsidTr="006F55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CE">
            <w:pPr>
              <w:pStyle w:val="BodyText"/>
              <w:rPr>
                <w:lang w:val="en-NZ"/>
              </w:rPr>
            </w:pPr>
            <w:r w:rsidRPr="006F55C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CE" w:rsidP="006F55CE">
            <w:pPr>
              <w:pStyle w:val="BodyText"/>
            </w:pPr>
            <w:r w:rsidRPr="006F55CE">
              <w:t>Evidence of ability to:</w:t>
            </w:r>
          </w:p>
          <w:p w:rsidR="00000000" w:rsidRPr="006F55CE" w:rsidP="006F55CE">
            <w:pPr>
              <w:pStyle w:val="ListBullet"/>
            </w:pPr>
            <w:r w:rsidRPr="006F55CE">
              <w:t xml:space="preserve">access workplace information to identify </w:t>
            </w:r>
            <w:r w:rsidRPr="006F55CE">
              <w:t>production requirements and schedules including type of beer being produced</w:t>
            </w:r>
          </w:p>
          <w:p w:rsidR="00000000" w:rsidRPr="006F55CE" w:rsidP="006F55CE">
            <w:pPr>
              <w:pStyle w:val="ListBullet"/>
            </w:pPr>
            <w:r w:rsidRPr="006F55CE">
              <w:t>confirm the supply of necessary materials and services to the fermentation process</w:t>
            </w:r>
          </w:p>
          <w:p w:rsidR="00000000" w:rsidRPr="006F55CE" w:rsidP="006F55CE">
            <w:pPr>
              <w:pStyle w:val="ListBullet"/>
            </w:pPr>
            <w:r w:rsidRPr="006F55CE">
              <w:t>confirm equipment status and condition</w:t>
            </w:r>
          </w:p>
          <w:p w:rsidR="00000000" w:rsidRPr="006F55CE" w:rsidP="006F55CE">
            <w:pPr>
              <w:pStyle w:val="ListBullet"/>
            </w:pPr>
            <w:r w:rsidRPr="006F55CE">
              <w:t>set up and start the process</w:t>
            </w:r>
          </w:p>
          <w:p w:rsidR="00000000" w:rsidRPr="006F55CE" w:rsidP="006F55CE">
            <w:pPr>
              <w:pStyle w:val="ListBullet"/>
            </w:pPr>
            <w:r w:rsidRPr="006F55CE">
              <w:t>propagate yeast (laboratory staff will usually undertake initial propagation)</w:t>
            </w:r>
          </w:p>
          <w:p w:rsidR="00000000" w:rsidRPr="006F55CE" w:rsidP="006F55CE">
            <w:pPr>
              <w:pStyle w:val="ListBullet2"/>
            </w:pPr>
            <w:r w:rsidRPr="006F55CE">
              <w:t>adding oxygen based upon instruction</w:t>
            </w:r>
          </w:p>
          <w:p w:rsidR="00000000" w:rsidRPr="006F55CE" w:rsidP="006F55CE">
            <w:pPr>
              <w:pStyle w:val="ListBullet2"/>
            </w:pPr>
            <w:r w:rsidRPr="006F55CE">
              <w:t>monitoring temperature</w:t>
            </w:r>
          </w:p>
          <w:p w:rsidR="00000000" w:rsidRPr="006F55CE" w:rsidP="006F55CE">
            <w:pPr>
              <w:pStyle w:val="ListBullet"/>
            </w:pPr>
            <w:r w:rsidRPr="006F55CE">
              <w:t>crop yeast for addition to wort</w:t>
            </w:r>
          </w:p>
          <w:p w:rsidR="00000000" w:rsidRPr="006F55CE" w:rsidP="006F55CE">
            <w:pPr>
              <w:pStyle w:val="ListBullet"/>
            </w:pPr>
            <w:r w:rsidRPr="006F55CE">
              <w:t>monitor supply and flow of materials to and from the process</w:t>
            </w:r>
          </w:p>
          <w:p w:rsidR="00000000" w:rsidRPr="006F55CE" w:rsidP="006F55CE">
            <w:pPr>
              <w:pStyle w:val="ListBullet"/>
            </w:pPr>
            <w:r w:rsidRPr="006F55CE">
              <w:t>add adjuncts as require</w:t>
            </w:r>
            <w:r w:rsidRPr="006F55CE">
              <w:t>d</w:t>
            </w:r>
          </w:p>
          <w:p w:rsidR="00000000" w:rsidRPr="006F55CE" w:rsidP="006F55CE">
            <w:pPr>
              <w:pStyle w:val="ListBullet"/>
            </w:pPr>
            <w:r w:rsidRPr="006F55CE">
              <w:t>take corrective action in response to out-of-specification results or non-compliance and report and/or record corrective action as required</w:t>
            </w:r>
          </w:p>
          <w:p w:rsidR="00000000" w:rsidRPr="006F55CE" w:rsidP="006F55CE">
            <w:pPr>
              <w:pStyle w:val="ListBullet"/>
            </w:pPr>
            <w:r w:rsidRPr="006F55CE">
              <w:t>aerate wort/beer to encourage fermentation</w:t>
            </w:r>
          </w:p>
          <w:p w:rsidR="00000000" w:rsidRPr="006F55CE" w:rsidP="006F55CE">
            <w:pPr>
              <w:pStyle w:val="ListBullet"/>
            </w:pPr>
            <w:r w:rsidRPr="006F55CE">
              <w:t>conduct product/beer-type changeovers</w:t>
            </w:r>
          </w:p>
          <w:p w:rsidR="00000000" w:rsidRPr="006F55CE" w:rsidP="006F55CE">
            <w:pPr>
              <w:pStyle w:val="ListBullet"/>
            </w:pPr>
            <w:r w:rsidRPr="006F55CE">
              <w:t>prepare equipment for cleaning</w:t>
            </w:r>
          </w:p>
          <w:p w:rsidR="00000000" w:rsidRPr="006F55CE" w:rsidP="006F55CE">
            <w:pPr>
              <w:pStyle w:val="ListBullet"/>
            </w:pPr>
            <w:r w:rsidRPr="006F55CE">
              <w:t>conduct routine maintenance</w:t>
            </w:r>
          </w:p>
          <w:p w:rsidR="00000000" w:rsidP="006F55CE">
            <w:pPr>
              <w:pStyle w:val="ListBullet"/>
              <w:rPr>
                <w:lang w:val="en-NZ"/>
              </w:rPr>
            </w:pPr>
            <w:r w:rsidRPr="006F55CE">
              <w:t>operate a beer recovery procedure.</w:t>
            </w:r>
          </w:p>
        </w:tc>
      </w:tr>
      <w:tr w:rsidTr="006F55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CE">
            <w:pPr>
              <w:pStyle w:val="BodyText"/>
              <w:rPr>
                <w:lang w:val="en-NZ"/>
              </w:rPr>
            </w:pPr>
            <w:r w:rsidRPr="006F55C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CE" w:rsidP="006F55CE">
            <w:pPr>
              <w:pStyle w:val="BodyText"/>
            </w:pPr>
            <w:r w:rsidRPr="006F55CE">
              <w:t>Assessment must occur in a real or simulated workplace where the assessee has access to:</w:t>
            </w:r>
          </w:p>
          <w:p w:rsidR="00000000" w:rsidRPr="006F55CE" w:rsidP="006F55CE">
            <w:pPr>
              <w:pStyle w:val="ListBullet"/>
            </w:pPr>
            <w:r w:rsidRPr="006F55CE">
              <w:t>standard operating procedures and related advice on s</w:t>
            </w:r>
            <w:r w:rsidRPr="006F55CE">
              <w:t>pecific safe work practices, company policies and codes of practice relating to OHS</w:t>
            </w:r>
          </w:p>
          <w:p w:rsidR="00000000" w:rsidRPr="006F55CE" w:rsidP="006F55CE">
            <w:pPr>
              <w:pStyle w:val="ListBullet"/>
            </w:pPr>
            <w:r w:rsidRPr="006F55CE">
              <w:t>advice on relevant legislation and codes of practice relating to OHS</w:t>
            </w:r>
          </w:p>
          <w:p w:rsidR="00000000" w:rsidRPr="006F55CE" w:rsidP="006F55CE">
            <w:pPr>
              <w:pStyle w:val="ListBullet"/>
            </w:pPr>
            <w:r w:rsidRPr="006F55CE">
              <w:t>personal protective clothing and equipment as required</w:t>
            </w:r>
          </w:p>
          <w:p w:rsidR="00000000" w:rsidRPr="006F55CE" w:rsidP="006F55CE">
            <w:pPr>
              <w:pStyle w:val="ListBullet"/>
            </w:pPr>
            <w:r w:rsidRPr="006F55CE">
              <w:t>relevant hazard control equipment</w:t>
            </w:r>
          </w:p>
          <w:p w:rsidR="00000000" w:rsidRPr="006F55CE" w:rsidP="006F55CE">
            <w:pPr>
              <w:pStyle w:val="ListBullet"/>
            </w:pPr>
            <w:r w:rsidRPr="006F55CE">
              <w:t>manual handlin</w:t>
            </w:r>
            <w:r w:rsidRPr="006F55CE">
              <w:t>g equipment as required</w:t>
            </w:r>
          </w:p>
          <w:p w:rsidR="00000000" w:rsidRPr="006F55CE" w:rsidP="006F55CE">
            <w:pPr>
              <w:pStyle w:val="ListBullet"/>
            </w:pPr>
            <w:r w:rsidRPr="006F55CE">
              <w:t>fermentation process equipment</w:t>
            </w:r>
          </w:p>
          <w:p w:rsidR="00000000" w:rsidRPr="006F55CE" w:rsidP="006F55CE">
            <w:pPr>
              <w:pStyle w:val="ListBullet"/>
            </w:pPr>
            <w:r w:rsidRPr="006F55CE">
              <w:t>fermentation raw material and other ingredients</w:t>
            </w:r>
          </w:p>
          <w:p w:rsidR="00000000" w:rsidP="006F55CE">
            <w:pPr>
              <w:pStyle w:val="ListBullet"/>
              <w:rPr>
                <w:lang w:val="en-NZ"/>
              </w:rPr>
            </w:pPr>
            <w:r w:rsidRPr="006F55CE">
              <w:t>information systems and procedures.</w:t>
            </w:r>
          </w:p>
        </w:tc>
      </w:tr>
      <w:tr w:rsidTr="006F55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CE">
            <w:pPr>
              <w:pStyle w:val="BodyText"/>
              <w:rPr>
                <w:lang w:val="en-NZ"/>
              </w:rPr>
            </w:pPr>
            <w:r w:rsidRPr="006F55C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CE" w:rsidP="006F55CE">
            <w:pPr>
              <w:pStyle w:val="BodyText"/>
            </w:pPr>
            <w:r w:rsidRPr="006F55CE">
              <w:t>This unit should be assessed together with core units and other units of competency relevant to the function or work role. Examples could be:</w:t>
            </w:r>
          </w:p>
          <w:p w:rsidR="00000000" w:rsidRPr="006F55CE" w:rsidP="006F55CE">
            <w:pPr>
              <w:pStyle w:val="ListBullet"/>
            </w:pPr>
            <w:r w:rsidRPr="006F55CE">
              <w:t>FDFOP2003A Clean equipment in place</w:t>
            </w:r>
          </w:p>
          <w:p w:rsidR="00000000" w:rsidRPr="006F55CE" w:rsidP="006F55CE">
            <w:pPr>
              <w:pStyle w:val="ListBullet"/>
            </w:pPr>
            <w:r w:rsidRPr="006F55CE">
              <w:t>FDFOP2004A Clean and sanitise equipment</w:t>
            </w:r>
          </w:p>
          <w:p w:rsidR="00000000" w:rsidRPr="006F55CE" w:rsidP="006F55CE">
            <w:pPr>
              <w:pStyle w:val="ListBullet"/>
            </w:pPr>
            <w:r w:rsidRPr="006F55CE">
              <w:t>FDFOP2011A Conduct routine maintenanc</w:t>
            </w:r>
            <w:r w:rsidRPr="006F55CE">
              <w:t>e</w:t>
            </w:r>
          </w:p>
          <w:p w:rsidR="00000000" w:rsidRPr="006F55CE" w:rsidP="006F55CE">
            <w:pPr>
              <w:pStyle w:val="ListBullet"/>
            </w:pPr>
            <w:r w:rsidRPr="006F55CE">
              <w:t>FDFOP2013A Apply sampling procedures</w:t>
            </w:r>
          </w:p>
          <w:p w:rsidR="00000000" w:rsidRPr="006F55CE" w:rsidP="006F55CE">
            <w:pPr>
              <w:pStyle w:val="ListBullet"/>
            </w:pPr>
            <w:r w:rsidRPr="006F55CE">
              <w:t>FDFOP2030A Operate a process control interface</w:t>
            </w:r>
          </w:p>
          <w:p w:rsidR="00000000" w:rsidP="006F55CE">
            <w:pPr>
              <w:pStyle w:val="ListBullet"/>
              <w:rPr>
                <w:lang w:val="en-NZ"/>
              </w:rPr>
            </w:pPr>
            <w:r w:rsidRPr="006F55CE">
              <w:t>MSL973001A Perform basic tests.</w:t>
            </w:r>
          </w:p>
        </w:tc>
      </w:tr>
      <w:tr w:rsidTr="006F55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55CE">
            <w:pPr>
              <w:pStyle w:val="BodyText"/>
              <w:rPr>
                <w:lang w:val="en-NZ"/>
              </w:rPr>
            </w:pPr>
            <w:r w:rsidRPr="006F55C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55CE" w:rsidP="006F55CE">
            <w:pPr>
              <w:pStyle w:val="BodyText"/>
            </w:pPr>
            <w:r w:rsidRPr="006F55CE">
              <w:t>To ensure consistency in one's performance, competency should be demonstrated on more than one occasi</w:t>
            </w:r>
            <w:r w:rsidRPr="006F55CE">
              <w:t>on over a period of time in order to cover a variety of circumstances, cases and responsibilities, and where possible, over a number of assessment activities.</w:t>
            </w:r>
          </w:p>
        </w:tc>
      </w:tr>
    </w:tbl>
    <w:p w:rsidR="00000000" w:rsidRPr="006F55CE" w:rsidP="006F55CE">
      <w:pPr>
        <w:pStyle w:val="BodyText"/>
      </w:pPr>
    </w:p>
    <w:p w:rsidR="00000000" w:rsidRPr="006F55CE" w:rsidP="006F55CE">
      <w:pPr>
        <w:pStyle w:val="AllowPageBreak"/>
      </w:pPr>
    </w:p>
    <w:p w:rsidR="00000000" w:rsidRPr="006F55CE" w:rsidP="006F55CE">
      <w:pPr>
        <w:pStyle w:val="Heading1"/>
      </w:pPr>
      <w:bookmarkStart w:id="11" w:name="O_400090"/>
      <w:bookmarkEnd w:id="11"/>
      <w:r w:rsidRPr="006F55CE">
        <w:t>Range Statement</w:t>
      </w:r>
    </w:p>
    <w:tbl>
      <w:tblPr>
        <w:tblW w:w="9462" w:type="dxa"/>
        <w:tblLayout w:type="fixed"/>
        <w:tblCellMar>
          <w:left w:w="62" w:type="dxa"/>
          <w:right w:w="62" w:type="dxa"/>
        </w:tblCellMar>
        <w:tblLook w:val="0000"/>
      </w:tblPr>
      <w:tblGrid>
        <w:gridCol w:w="3800"/>
        <w:gridCol w:w="5662"/>
      </w:tblGrid>
      <w:tr w:rsidTr="006F55CE">
        <w:tblPrEx>
          <w:tblW w:w="9462" w:type="dxa"/>
          <w:tblLayout w:type="fixed"/>
          <w:tblCellMar>
            <w:left w:w="62" w:type="dxa"/>
            <w:right w:w="62" w:type="dxa"/>
          </w:tblCellMar>
          <w:tblLook w:val="0000"/>
        </w:tblPrEx>
        <w:tc>
          <w:tcPr>
            <w:tcW w:w="9462" w:type="dxa"/>
            <w:gridSpan w:val="2"/>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6F55CE">
            <w:pPr>
              <w:pStyle w:val="BodyText"/>
              <w:rPr>
                <w:lang w:val="en-NZ"/>
              </w:rPr>
            </w:pPr>
            <w:r w:rsidRPr="006F55CE">
              <w:t>The range statement relates to the u</w:t>
            </w:r>
            <w:r w:rsidRPr="006F55CE">
              <w:t>nit of competency as a whole. It allows for different work environments and situations that may affect performance. Bold italicised wording, if used in the performance criteria, is detailed below. Essential operating conditions that may be present with tra</w:t>
            </w:r>
            <w:r w:rsidRPr="006F55CE">
              <w:t>ining and assessment (depending on the work situation, needs of the candidate, accessibility of the item, and local industry and regional contexts) may also be included.</w:t>
            </w:r>
          </w:p>
        </w:tc>
      </w:tr>
      <w:tr w:rsidTr="006F55CE">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5CE">
            <w:pPr>
              <w:pStyle w:val="BodyText"/>
              <w:rPr>
                <w:lang w:val="en-NZ"/>
              </w:rPr>
            </w:pPr>
            <w:r w:rsidRPr="006F55CE">
              <w:rPr>
                <w:rStyle w:val="SpecialBold"/>
              </w:rPr>
              <w:t xml:space="preserve">Fermentation process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5CE" w:rsidP="006F55CE">
            <w:pPr>
              <w:pStyle w:val="BodyText"/>
            </w:pPr>
            <w:r w:rsidRPr="006F55CE">
              <w:t>The fermentation process may include:</w:t>
            </w:r>
          </w:p>
          <w:p w:rsidR="00000000" w:rsidRPr="006F55CE" w:rsidP="006F55CE">
            <w:pPr>
              <w:pStyle w:val="ListBullet"/>
            </w:pPr>
            <w:r w:rsidRPr="006F55CE">
              <w:t>receiving wort</w:t>
            </w:r>
          </w:p>
          <w:p w:rsidR="00000000" w:rsidRPr="006F55CE" w:rsidP="006F55CE">
            <w:pPr>
              <w:pStyle w:val="ListBullet"/>
            </w:pPr>
            <w:r w:rsidRPr="006F55CE">
              <w:t>pitching</w:t>
            </w:r>
          </w:p>
          <w:p w:rsidR="00000000" w:rsidRPr="006F55CE" w:rsidP="006F55CE">
            <w:pPr>
              <w:pStyle w:val="ListBullet"/>
            </w:pPr>
            <w:r w:rsidRPr="006F55CE">
              <w:t>monitoring and adjusting pressure and temperature</w:t>
            </w:r>
          </w:p>
          <w:p w:rsidR="00000000" w:rsidRPr="006F55CE" w:rsidP="006F55CE">
            <w:pPr>
              <w:pStyle w:val="ListBullet"/>
            </w:pPr>
            <w:r w:rsidRPr="006F55CE">
              <w:t>yeast handling and removal</w:t>
            </w:r>
          </w:p>
          <w:p w:rsidR="00000000" w:rsidP="006F55CE">
            <w:pPr>
              <w:pStyle w:val="ListBullet"/>
              <w:rPr>
                <w:lang w:val="en-NZ"/>
              </w:rPr>
            </w:pPr>
            <w:r w:rsidRPr="006F55CE">
              <w:t>transfer of the beer to maturation.</w:t>
            </w:r>
          </w:p>
        </w:tc>
      </w:tr>
      <w:tr w:rsidTr="006F55CE">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5CE">
            <w:pPr>
              <w:pStyle w:val="BodyText"/>
              <w:rPr>
                <w:lang w:val="en-NZ"/>
              </w:rPr>
            </w:pPr>
            <w:r w:rsidRPr="006F55CE">
              <w:rPr>
                <w:rStyle w:val="SpecialBold"/>
              </w:rPr>
              <w:t xml:space="preserve">Services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5CE" w:rsidP="006F55CE">
            <w:pPr>
              <w:pStyle w:val="BodyText"/>
            </w:pPr>
            <w:r w:rsidRPr="006F55CE">
              <w:t>May include:</w:t>
            </w:r>
          </w:p>
          <w:p w:rsidR="00000000" w:rsidRPr="006F55CE" w:rsidP="006F55CE">
            <w:pPr>
              <w:pStyle w:val="ListBullet"/>
            </w:pPr>
            <w:r w:rsidRPr="006F55CE">
              <w:t>power</w:t>
            </w:r>
          </w:p>
          <w:p w:rsidR="00000000" w:rsidRPr="006F55CE" w:rsidP="006F55CE">
            <w:pPr>
              <w:pStyle w:val="ListBullet"/>
            </w:pPr>
            <w:r w:rsidRPr="006F55CE">
              <w:t>gas</w:t>
            </w:r>
          </w:p>
          <w:p w:rsidR="00000000" w:rsidRPr="006F55CE" w:rsidP="006F55CE">
            <w:pPr>
              <w:pStyle w:val="ListBullet"/>
            </w:pPr>
            <w:r w:rsidRPr="006F55CE">
              <w:t>water</w:t>
            </w:r>
          </w:p>
          <w:p w:rsidR="00000000" w:rsidRPr="006F55CE" w:rsidP="006F55CE">
            <w:pPr>
              <w:pStyle w:val="ListBullet"/>
            </w:pPr>
            <w:r w:rsidRPr="006F55CE">
              <w:t>steam</w:t>
            </w:r>
          </w:p>
          <w:p w:rsidR="00000000" w:rsidRPr="006F55CE" w:rsidP="006F55CE">
            <w:pPr>
              <w:pStyle w:val="ListBullet"/>
            </w:pPr>
            <w:r w:rsidRPr="006F55CE">
              <w:t>compressed air</w:t>
            </w:r>
          </w:p>
          <w:p w:rsidR="00000000" w:rsidP="006F55CE">
            <w:pPr>
              <w:pStyle w:val="ListBullet"/>
              <w:rPr>
                <w:lang w:val="en-NZ"/>
              </w:rPr>
            </w:pPr>
            <w:r w:rsidRPr="006F55CE">
              <w:t>refrigeration.</w:t>
            </w:r>
          </w:p>
        </w:tc>
      </w:tr>
      <w:tr w:rsidTr="006F55CE">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5CE">
            <w:pPr>
              <w:pStyle w:val="BodyText"/>
              <w:rPr>
                <w:lang w:val="en-NZ"/>
              </w:rPr>
            </w:pPr>
            <w:r w:rsidRPr="006F55CE">
              <w:rPr>
                <w:rStyle w:val="SpecialBold"/>
              </w:rPr>
              <w:t xml:space="preserve">Equipment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5CE" w:rsidP="006F55CE">
            <w:pPr>
              <w:pStyle w:val="BodyText"/>
            </w:pPr>
            <w:r w:rsidRPr="006F55CE">
              <w:t>Equipment may include:</w:t>
            </w:r>
          </w:p>
          <w:p w:rsidR="00000000" w:rsidRPr="006F55CE" w:rsidP="006F55CE">
            <w:pPr>
              <w:pStyle w:val="ListBullet"/>
            </w:pPr>
            <w:r w:rsidRPr="006F55CE">
              <w:t>pumps</w:t>
            </w:r>
          </w:p>
          <w:p w:rsidR="00000000" w:rsidRPr="006F55CE" w:rsidP="006F55CE">
            <w:pPr>
              <w:pStyle w:val="ListBullet"/>
            </w:pPr>
            <w:r w:rsidRPr="006F55CE">
              <w:t>fermentation vessels</w:t>
            </w:r>
          </w:p>
          <w:p w:rsidR="00000000" w:rsidRPr="006F55CE" w:rsidP="006F55CE">
            <w:pPr>
              <w:pStyle w:val="ListBullet"/>
            </w:pPr>
            <w:r w:rsidRPr="006F55CE">
              <w:t>recovery vessels</w:t>
            </w:r>
          </w:p>
          <w:p w:rsidR="00000000" w:rsidRPr="006F55CE" w:rsidP="006F55CE">
            <w:pPr>
              <w:pStyle w:val="ListBullet"/>
            </w:pPr>
            <w:r w:rsidRPr="006F55CE">
              <w:t>separators</w:t>
            </w:r>
          </w:p>
          <w:p w:rsidR="00000000" w:rsidRPr="006F55CE" w:rsidP="006F55CE">
            <w:pPr>
              <w:pStyle w:val="ListBullet"/>
            </w:pPr>
            <w:r w:rsidRPr="006F55CE">
              <w:t>cleaning equipment</w:t>
            </w:r>
          </w:p>
          <w:p w:rsidR="00000000" w:rsidRPr="006F55CE" w:rsidP="006F55CE">
            <w:pPr>
              <w:pStyle w:val="ListBullet"/>
            </w:pPr>
            <w:r w:rsidRPr="006F55CE">
              <w:t>equipment accessories</w:t>
            </w:r>
          </w:p>
          <w:p w:rsidR="00000000" w:rsidRPr="006F55CE" w:rsidP="006F55CE">
            <w:pPr>
              <w:pStyle w:val="ListBullet"/>
            </w:pPr>
            <w:r w:rsidRPr="006F55CE">
              <w:t>valves</w:t>
            </w:r>
          </w:p>
          <w:p w:rsidR="00000000" w:rsidRPr="006F55CE" w:rsidP="006F55CE">
            <w:pPr>
              <w:pStyle w:val="ListBullet"/>
            </w:pPr>
            <w:r w:rsidRPr="006F55CE">
              <w:t>vacuum relief systems</w:t>
            </w:r>
          </w:p>
          <w:p w:rsidR="00000000" w:rsidRPr="006F55CE" w:rsidP="006F55CE">
            <w:pPr>
              <w:pStyle w:val="ListBullet"/>
            </w:pPr>
            <w:r w:rsidRPr="006F55CE">
              <w:t>aeration equipment</w:t>
            </w:r>
          </w:p>
          <w:p w:rsidR="00000000" w:rsidRPr="006F55CE" w:rsidP="006F55CE">
            <w:pPr>
              <w:pStyle w:val="ListBullet"/>
            </w:pPr>
            <w:r w:rsidRPr="006F55CE">
              <w:t>transfer systems</w:t>
            </w:r>
          </w:p>
          <w:p w:rsidR="00000000" w:rsidRPr="006F55CE" w:rsidP="006F55CE">
            <w:pPr>
              <w:pStyle w:val="ListBullet"/>
            </w:pPr>
            <w:r w:rsidRPr="006F55CE">
              <w:t>propagation vessels.</w:t>
            </w:r>
          </w:p>
          <w:p w:rsidR="00000000" w:rsidP="006F55CE">
            <w:pPr>
              <w:pStyle w:val="BodyText"/>
              <w:rPr>
                <w:lang w:val="en-NZ"/>
              </w:rPr>
            </w:pPr>
            <w:r w:rsidRPr="006F55CE">
              <w:t>Process equipment and operation and monitoring functions may be manual or inv</w:t>
            </w:r>
            <w:r w:rsidRPr="006F55CE">
              <w:t>olve the use of a process control system</w:t>
            </w:r>
          </w:p>
        </w:tc>
      </w:tr>
      <w:tr w:rsidTr="006F55CE">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5CE">
            <w:pPr>
              <w:pStyle w:val="BodyText"/>
              <w:rPr>
                <w:lang w:val="en-NZ"/>
              </w:rPr>
            </w:pPr>
            <w:r w:rsidRPr="006F55CE">
              <w:rPr>
                <w:rStyle w:val="SpecialBold"/>
              </w:rPr>
              <w:t>Monitor the fermentation process and system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5CE" w:rsidP="006F55CE">
            <w:pPr>
              <w:pStyle w:val="BodyText"/>
            </w:pPr>
            <w:r w:rsidRPr="006F55CE">
              <w:t>Monitoring may include:</w:t>
            </w:r>
          </w:p>
          <w:p w:rsidR="00000000" w:rsidRPr="006F55CE" w:rsidP="006F55CE">
            <w:pPr>
              <w:pStyle w:val="ListBullet"/>
            </w:pPr>
            <w:r w:rsidRPr="006F55CE">
              <w:t>use of production data such as performance control charts</w:t>
            </w:r>
          </w:p>
          <w:p w:rsidR="00000000" w:rsidRPr="006F55CE" w:rsidP="006F55CE">
            <w:pPr>
              <w:pStyle w:val="ListBullet"/>
            </w:pPr>
            <w:r w:rsidRPr="006F55CE">
              <w:t>monitor for out-of-specification results or noncompliance. These may inclu</w:t>
            </w:r>
            <w:r w:rsidRPr="006F55CE">
              <w:t>de:</w:t>
            </w:r>
          </w:p>
          <w:p w:rsidR="00000000" w:rsidRPr="006F55CE" w:rsidP="006F55CE">
            <w:pPr>
              <w:pStyle w:val="ListBullet2"/>
            </w:pPr>
            <w:r w:rsidRPr="006F55CE">
              <w:t>oxygen</w:t>
            </w:r>
          </w:p>
          <w:p w:rsidR="00000000" w:rsidRPr="006F55CE" w:rsidP="006F55CE">
            <w:pPr>
              <w:pStyle w:val="ListBullet2"/>
            </w:pPr>
            <w:r w:rsidRPr="006F55CE">
              <w:t>carbon dioxide</w:t>
            </w:r>
          </w:p>
          <w:p w:rsidR="00000000" w:rsidRPr="006F55CE" w:rsidP="006F55CE">
            <w:pPr>
              <w:pStyle w:val="ListBullet2"/>
            </w:pPr>
            <w:r w:rsidRPr="006F55CE">
              <w:t>gravity</w:t>
            </w:r>
          </w:p>
          <w:p w:rsidR="00000000" w:rsidRPr="006F55CE" w:rsidP="006F55CE">
            <w:pPr>
              <w:pStyle w:val="ListBullet2"/>
            </w:pPr>
            <w:r w:rsidRPr="006F55CE">
              <w:t>acidity</w:t>
            </w:r>
          </w:p>
          <w:p w:rsidR="00000000" w:rsidRPr="006F55CE" w:rsidP="006F55CE">
            <w:pPr>
              <w:pStyle w:val="ListBullet2"/>
            </w:pPr>
            <w:r w:rsidRPr="006F55CE">
              <w:t>colour</w:t>
            </w:r>
          </w:p>
          <w:p w:rsidR="00000000" w:rsidRPr="006F55CE" w:rsidP="006F55CE">
            <w:pPr>
              <w:pStyle w:val="ListBullet2"/>
            </w:pPr>
            <w:r w:rsidRPr="006F55CE">
              <w:t>bitterness</w:t>
            </w:r>
          </w:p>
          <w:p w:rsidR="00000000" w:rsidRPr="006F55CE" w:rsidP="006F55CE">
            <w:pPr>
              <w:pStyle w:val="ListBullet2"/>
            </w:pPr>
            <w:r w:rsidRPr="006F55CE">
              <w:t>bacteria</w:t>
            </w:r>
          </w:p>
          <w:p w:rsidR="00000000" w:rsidRPr="006F55CE" w:rsidP="006F55CE">
            <w:pPr>
              <w:pStyle w:val="ListBullet2"/>
            </w:pPr>
            <w:r w:rsidRPr="006F55CE">
              <w:t>chemicals</w:t>
            </w:r>
          </w:p>
          <w:p w:rsidR="00000000" w:rsidP="006F55CE">
            <w:pPr>
              <w:pStyle w:val="ListBullet2"/>
              <w:rPr>
                <w:lang w:val="en-NZ"/>
              </w:rPr>
            </w:pPr>
            <w:r w:rsidRPr="006F55CE">
              <w:t>temperature</w:t>
            </w:r>
          </w:p>
        </w:tc>
      </w:tr>
      <w:tr w:rsidTr="006F55CE">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5CE">
            <w:pPr>
              <w:pStyle w:val="BodyText"/>
              <w:rPr>
                <w:lang w:val="en-NZ"/>
              </w:rPr>
            </w:pPr>
            <w:r w:rsidRPr="006F55CE">
              <w:rPr>
                <w:rStyle w:val="SpecialBold"/>
              </w:rPr>
              <w:t>Control points refer:</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5CE">
            <w:pPr>
              <w:pStyle w:val="ListBullet"/>
              <w:rPr>
                <w:lang w:val="en-NZ"/>
              </w:rPr>
            </w:pPr>
            <w:r w:rsidRPr="006F55CE">
              <w:t>to those key points in a work process which must be monitored and controlled. This includes food safety (critical) quality and regulatory</w:t>
            </w:r>
            <w:r w:rsidRPr="006F55CE">
              <w:t xml:space="preserve"> control points as well as inspection points.</w:t>
            </w:r>
          </w:p>
        </w:tc>
      </w:tr>
      <w:tr w:rsidTr="006F55CE">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5CE">
            <w:pPr>
              <w:pStyle w:val="BodyText"/>
              <w:rPr>
                <w:lang w:val="en-NZ"/>
              </w:rPr>
            </w:pPr>
            <w:r w:rsidRPr="006F55CE">
              <w:rPr>
                <w:rStyle w:val="SpecialBold"/>
              </w:rPr>
              <w:t>Workplace information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5CE" w:rsidP="006F55CE">
            <w:pPr>
              <w:pStyle w:val="ListBullet"/>
            </w:pPr>
            <w:r w:rsidRPr="006F55CE">
              <w:t>Standard Operating Procedures (SOPs); specifications and production schedules</w:t>
            </w:r>
          </w:p>
          <w:p w:rsidR="00000000" w:rsidRPr="006F55CE" w:rsidP="006F55CE">
            <w:pPr>
              <w:pStyle w:val="ListBullet"/>
            </w:pPr>
            <w:r w:rsidRPr="006F55CE">
              <w:t>Information systems may be print or screen based.</w:t>
            </w:r>
          </w:p>
        </w:tc>
      </w:tr>
    </w:tbl>
    <w:p w:rsidR="00000000" w:rsidRPr="006F55CE" w:rsidP="006F55CE">
      <w:pPr>
        <w:pStyle w:val="BodyText"/>
      </w:pPr>
    </w:p>
    <w:p w:rsidR="00000000" w:rsidRPr="006F55CE" w:rsidP="006F55CE">
      <w:pPr>
        <w:pStyle w:val="AllowPageBreak"/>
      </w:pPr>
    </w:p>
    <w:p w:rsidR="00000000" w:rsidRPr="006F55CE" w:rsidP="006F55CE">
      <w:pPr>
        <w:pStyle w:val="Heading1"/>
      </w:pPr>
      <w:bookmarkStart w:id="12" w:name="O_400091"/>
      <w:bookmarkEnd w:id="12"/>
      <w:r w:rsidRPr="006F55CE">
        <w:t>Unit Sector(s)</w:t>
      </w:r>
    </w:p>
    <w:p w:rsidR="00000000" w:rsidRPr="006F55CE" w:rsidP="006F55CE">
      <w:pPr>
        <w:pStyle w:val="BodyText"/>
      </w:pPr>
      <w:r w:rsidRPr="006F55CE">
        <w:t>Operations.</w:t>
      </w:r>
    </w:p>
    <w:p w:rsidR="00000000" w:rsidRPr="006F55CE" w:rsidP="006F55CE"/>
    <w:sectPr w:rsidSect="006F55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5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7F25" w:rsidP="00AC7F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5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F25" w:rsidP="006F55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C7F25" w:rsidP="006F55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C7F25" w:rsidP="006F55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5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7F25" w:rsidP="00AC7F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5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F25" w:rsidP="006F55CE">
    <w:pPr>
      <w:pStyle w:val="Header"/>
      <w:framePr w:wrap="around"/>
    </w:pPr>
    <w:r>
      <w:fldChar w:fldCharType="begin"/>
    </w:r>
    <w:r>
      <w:instrText xml:space="preserve"> TITLE   \* MERGEFORMAT </w:instrText>
    </w:r>
    <w:r>
      <w:fldChar w:fldCharType="separate"/>
    </w:r>
    <w:r>
      <w:t>FDFOP2067A Operate a brewery fermentation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7F25" w:rsidP="006F55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26DA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0CCC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044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5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55CE"/>
    <w:pPr>
      <w:spacing w:before="360" w:after="60"/>
      <w:outlineLvl w:val="0"/>
    </w:pPr>
    <w:rPr>
      <w:sz w:val="32"/>
    </w:rPr>
  </w:style>
  <w:style w:type="paragraph" w:styleId="Heading2">
    <w:name w:val="heading 2"/>
    <w:basedOn w:val="HeadingBase"/>
    <w:next w:val="BodyText"/>
    <w:link w:val="Heading2Char"/>
    <w:qFormat/>
    <w:rsid w:val="006F55CE"/>
    <w:pPr>
      <w:keepLines/>
      <w:spacing w:before="240" w:after="120"/>
      <w:outlineLvl w:val="1"/>
    </w:pPr>
    <w:rPr>
      <w:sz w:val="28"/>
      <w:szCs w:val="40"/>
    </w:rPr>
  </w:style>
  <w:style w:type="paragraph" w:styleId="Heading3">
    <w:name w:val="heading 3"/>
    <w:basedOn w:val="HeadingBase"/>
    <w:next w:val="BodyText"/>
    <w:link w:val="Heading3Char"/>
    <w:qFormat/>
    <w:rsid w:val="006F55CE"/>
    <w:pPr>
      <w:spacing w:before="180" w:after="120"/>
      <w:outlineLvl w:val="2"/>
    </w:pPr>
    <w:rPr>
      <w:spacing w:val="-10"/>
      <w:kern w:val="32"/>
    </w:rPr>
  </w:style>
  <w:style w:type="paragraph" w:styleId="Heading4">
    <w:name w:val="heading 4"/>
    <w:basedOn w:val="HeadingBase"/>
    <w:next w:val="BodyText"/>
    <w:link w:val="Heading4Char"/>
    <w:qFormat/>
    <w:rsid w:val="006F55CE"/>
    <w:pPr>
      <w:spacing w:before="160" w:after="120"/>
      <w:outlineLvl w:val="3"/>
    </w:pPr>
    <w:rPr>
      <w:sz w:val="22"/>
    </w:rPr>
  </w:style>
  <w:style w:type="paragraph" w:styleId="Heading5">
    <w:name w:val="heading 5"/>
    <w:basedOn w:val="HeadingBase"/>
    <w:next w:val="Normal"/>
    <w:link w:val="Heading5Char"/>
    <w:qFormat/>
    <w:rsid w:val="006F55CE"/>
    <w:pPr>
      <w:spacing w:before="80"/>
      <w:outlineLvl w:val="4"/>
    </w:pPr>
    <w:rPr>
      <w:color w:val="918585"/>
      <w:sz w:val="20"/>
    </w:rPr>
  </w:style>
  <w:style w:type="paragraph" w:styleId="Heading6">
    <w:name w:val="heading 6"/>
    <w:basedOn w:val="HeadingBase"/>
    <w:next w:val="Normal"/>
    <w:link w:val="Heading6Char"/>
    <w:qFormat/>
    <w:rsid w:val="006F55CE"/>
    <w:pPr>
      <w:spacing w:before="60"/>
      <w:outlineLvl w:val="5"/>
    </w:pPr>
    <w:rPr>
      <w:color w:val="918585"/>
      <w:sz w:val="20"/>
    </w:rPr>
  </w:style>
  <w:style w:type="paragraph" w:styleId="Heading7">
    <w:name w:val="heading 7"/>
    <w:basedOn w:val="Normal"/>
    <w:next w:val="Normal"/>
    <w:link w:val="Heading7Char"/>
    <w:qFormat/>
    <w:rsid w:val="006F55CE"/>
    <w:pPr>
      <w:ind w:left="720"/>
      <w:outlineLvl w:val="6"/>
    </w:pPr>
    <w:rPr>
      <w:i/>
    </w:rPr>
  </w:style>
  <w:style w:type="paragraph" w:styleId="Heading8">
    <w:name w:val="heading 8"/>
    <w:basedOn w:val="Normal"/>
    <w:next w:val="Normal"/>
    <w:link w:val="Heading8Char"/>
    <w:qFormat/>
    <w:rsid w:val="006F55CE"/>
    <w:pPr>
      <w:ind w:left="720"/>
      <w:outlineLvl w:val="7"/>
    </w:pPr>
    <w:rPr>
      <w:i/>
    </w:rPr>
  </w:style>
  <w:style w:type="paragraph" w:styleId="Heading9">
    <w:name w:val="heading 9"/>
    <w:basedOn w:val="Normal"/>
    <w:next w:val="Normal"/>
    <w:link w:val="Heading9Char"/>
    <w:qFormat/>
    <w:rsid w:val="006F55CE"/>
    <w:pPr>
      <w:ind w:left="720"/>
      <w:outlineLvl w:val="8"/>
    </w:pPr>
    <w:rPr>
      <w:i/>
    </w:rPr>
  </w:style>
  <w:style w:type="character" w:default="1" w:styleId="DefaultParagraphFont">
    <w:name w:val="Default Paragraph Font"/>
    <w:uiPriority w:val="1"/>
    <w:unhideWhenUsed/>
    <w:rsid w:val="006F55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5CE"/>
  </w:style>
  <w:style w:type="character" w:customStyle="1" w:styleId="Heading1Char">
    <w:name w:val="Heading 1 Char"/>
    <w:basedOn w:val="DefaultParagraphFont"/>
    <w:link w:val="Heading1"/>
    <w:rsid w:val="006F55CE"/>
    <w:rPr>
      <w:rFonts w:ascii="Times New Roman" w:eastAsia="Times New Roman" w:hAnsi="Times New Roman" w:cs="Times New Roman"/>
      <w:b/>
      <w:sz w:val="32"/>
      <w:szCs w:val="20"/>
      <w:lang w:eastAsia="en-US"/>
    </w:rPr>
  </w:style>
  <w:style w:type="paragraph" w:styleId="BodyText">
    <w:name w:val="Body Text"/>
    <w:basedOn w:val="Normal"/>
    <w:link w:val="BodyTextChar"/>
    <w:rsid w:val="006F55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55CE"/>
    <w:rPr>
      <w:rFonts w:ascii="Times New Roman" w:eastAsia="Times New Roman" w:hAnsi="Times New Roman" w:cs="Times New Roman"/>
      <w:sz w:val="24"/>
      <w:lang w:val="en-US" w:eastAsia="en-US"/>
    </w:rPr>
  </w:style>
  <w:style w:type="paragraph" w:styleId="Footer">
    <w:name w:val="footer"/>
    <w:basedOn w:val="Normal"/>
    <w:link w:val="FooterChar"/>
    <w:rsid w:val="006F55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5CE"/>
    <w:rPr>
      <w:rFonts w:ascii="Times New Roman" w:eastAsia="Times New Roman" w:hAnsi="Times New Roman" w:cs="Times New Roman"/>
      <w:sz w:val="16"/>
      <w:lang w:val="en-US" w:eastAsia="en-US"/>
    </w:rPr>
  </w:style>
  <w:style w:type="paragraph" w:styleId="List">
    <w:name w:val="List"/>
    <w:basedOn w:val="BodyText"/>
    <w:next w:val="BodyText"/>
    <w:rsid w:val="006F55CE"/>
    <w:pPr>
      <w:tabs>
        <w:tab w:val="left" w:pos="340"/>
      </w:tabs>
      <w:spacing w:before="60" w:after="60"/>
      <w:ind w:left="340" w:hanging="340"/>
    </w:pPr>
  </w:style>
  <w:style w:type="paragraph" w:styleId="ListBullet">
    <w:name w:val="List Bullet"/>
    <w:basedOn w:val="List"/>
    <w:rsid w:val="006F55CE"/>
    <w:pPr>
      <w:numPr>
        <w:numId w:val="13"/>
      </w:numPr>
      <w:tabs>
        <w:tab w:val="clear" w:pos="340"/>
      </w:tabs>
      <w:spacing w:before="40" w:after="40"/>
    </w:pPr>
  </w:style>
  <w:style w:type="character" w:customStyle="1" w:styleId="SpecialBold">
    <w:name w:val="Special Bold"/>
    <w:basedOn w:val="DefaultParagraphFont"/>
    <w:rsid w:val="006F55CE"/>
    <w:rPr>
      <w:b/>
      <w:spacing w:val="0"/>
    </w:rPr>
  </w:style>
  <w:style w:type="paragraph" w:styleId="ListBullet2">
    <w:name w:val="List Bullet 2"/>
    <w:basedOn w:val="List2"/>
    <w:rsid w:val="006F55CE"/>
    <w:pPr>
      <w:numPr>
        <w:numId w:val="14"/>
      </w:numPr>
      <w:tabs>
        <w:tab w:val="clear" w:pos="680"/>
      </w:tabs>
    </w:pPr>
  </w:style>
  <w:style w:type="paragraph" w:styleId="Header">
    <w:name w:val="header"/>
    <w:basedOn w:val="Normal"/>
    <w:link w:val="HeaderChar"/>
    <w:rsid w:val="006F55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5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55CE"/>
    <w:pPr>
      <w:spacing w:before="240" w:after="120"/>
      <w:outlineLvl w:val="0"/>
    </w:pPr>
    <w:rPr>
      <w:rFonts w:ascii="Times New Roman" w:hAnsi="Times New Roman"/>
      <w:b/>
      <w:sz w:val="28"/>
    </w:rPr>
  </w:style>
  <w:style w:type="paragraph" w:customStyle="1" w:styleId="TableHeading">
    <w:name w:val="Table Heading"/>
    <w:basedOn w:val="HeadingBase"/>
    <w:rsid w:val="006F55CE"/>
    <w:pPr>
      <w:keepLines/>
      <w:pBdr>
        <w:bottom w:val="single" w:sz="6" w:space="1" w:color="918585"/>
      </w:pBdr>
      <w:spacing w:before="240"/>
    </w:pPr>
  </w:style>
  <w:style w:type="paragraph" w:customStyle="1" w:styleId="AllowPageBreak">
    <w:name w:val="AllowPageBreak"/>
    <w:rsid w:val="006F55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55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5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5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5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5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5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55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55CE"/>
    <w:rPr>
      <w:rFonts w:ascii="Courier New" w:eastAsia="Times New Roman" w:hAnsi="Courier New" w:cs="Times New Roman"/>
      <w:i/>
      <w:szCs w:val="20"/>
      <w:lang w:val="en-US" w:eastAsia="en-US"/>
    </w:rPr>
  </w:style>
  <w:style w:type="paragraph" w:customStyle="1" w:styleId="HeadingBase">
    <w:name w:val="Heading Base"/>
    <w:rsid w:val="006F55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5CE"/>
    <w:pPr>
      <w:tabs>
        <w:tab w:val="right" w:leader="dot" w:pos="9072"/>
      </w:tabs>
      <w:ind w:left="567"/>
    </w:pPr>
    <w:rPr>
      <w:szCs w:val="22"/>
    </w:rPr>
  </w:style>
  <w:style w:type="paragraph" w:customStyle="1" w:styleId="TOCBase">
    <w:name w:val="TOC Base"/>
    <w:rsid w:val="006F55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5CE"/>
    <w:pPr>
      <w:tabs>
        <w:tab w:val="right" w:leader="dot" w:pos="9072"/>
      </w:tabs>
      <w:spacing w:before="40" w:after="40"/>
      <w:ind w:left="284"/>
    </w:pPr>
    <w:rPr>
      <w:rFonts w:ascii="Times New Roman" w:hAnsi="Times New Roman"/>
    </w:rPr>
  </w:style>
  <w:style w:type="paragraph" w:styleId="TOC1">
    <w:name w:val="toc 1"/>
    <w:basedOn w:val="TOCBase"/>
    <w:next w:val="Normal"/>
    <w:rsid w:val="006F55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55CE"/>
    <w:pPr>
      <w:spacing w:before="5040"/>
      <w:jc w:val="center"/>
    </w:pPr>
    <w:rPr>
      <w:sz w:val="48"/>
      <w:szCs w:val="72"/>
      <w:lang w:val="en-US"/>
    </w:rPr>
  </w:style>
  <w:style w:type="character" w:customStyle="1" w:styleId="TitleChar">
    <w:name w:val="Title Char"/>
    <w:basedOn w:val="DefaultParagraphFont"/>
    <w:link w:val="Title"/>
    <w:rsid w:val="006F55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5CE"/>
    <w:pPr>
      <w:tabs>
        <w:tab w:val="left" w:pos="3600"/>
        <w:tab w:val="left" w:pos="3958"/>
      </w:tabs>
    </w:pPr>
  </w:style>
  <w:style w:type="paragraph" w:customStyle="1" w:styleId="Note">
    <w:name w:val="Note"/>
    <w:basedOn w:val="BodyText"/>
    <w:rsid w:val="006F55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5CE"/>
    <w:pPr>
      <w:framePr w:wrap="auto" w:hAnchor="text" w:y="6049"/>
    </w:pPr>
    <w:rPr>
      <w:color w:val="000000"/>
      <w:sz w:val="40"/>
    </w:rPr>
  </w:style>
  <w:style w:type="paragraph" w:customStyle="1" w:styleId="TOCTitle">
    <w:name w:val="TOCTitle"/>
    <w:basedOn w:val="Heading1"/>
    <w:rsid w:val="006F55CE"/>
    <w:pPr>
      <w:spacing w:after="240"/>
      <w:jc w:val="center"/>
      <w:outlineLvl w:val="9"/>
    </w:pPr>
    <w:rPr>
      <w:caps/>
    </w:rPr>
  </w:style>
  <w:style w:type="paragraph" w:customStyle="1" w:styleId="Version">
    <w:name w:val="Version"/>
    <w:rsid w:val="006F55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55CE"/>
    <w:pPr>
      <w:keepNext w:val="0"/>
      <w:tabs>
        <w:tab w:val="right" w:pos="4176"/>
      </w:tabs>
      <w:ind w:left="198" w:hanging="198"/>
    </w:pPr>
    <w:rPr>
      <w:rFonts w:ascii="Garamond" w:hAnsi="Garamond"/>
    </w:rPr>
  </w:style>
  <w:style w:type="paragraph" w:styleId="IndexHeading">
    <w:name w:val="index heading"/>
    <w:basedOn w:val="Normal"/>
    <w:next w:val="Index1"/>
    <w:semiHidden/>
    <w:rsid w:val="006F55CE"/>
    <w:pPr>
      <w:spacing w:before="120" w:after="120"/>
    </w:pPr>
    <w:rPr>
      <w:rFonts w:ascii="Arial" w:hAnsi="Arial"/>
      <w:b/>
      <w:color w:val="918585"/>
      <w:sz w:val="24"/>
    </w:rPr>
  </w:style>
  <w:style w:type="paragraph" w:customStyle="1" w:styleId="Chapter">
    <w:name w:val="Chapter"/>
    <w:basedOn w:val="Normal"/>
    <w:rsid w:val="006F55CE"/>
    <w:pPr>
      <w:spacing w:before="240"/>
    </w:pPr>
    <w:rPr>
      <w:rFonts w:ascii="Times New Roman" w:hAnsi="Times New Roman"/>
      <w:smallCaps/>
      <w:spacing w:val="80"/>
      <w:sz w:val="28"/>
    </w:rPr>
  </w:style>
  <w:style w:type="paragraph" w:customStyle="1" w:styleId="InChapter">
    <w:name w:val="InChapter"/>
    <w:basedOn w:val="Heading3"/>
    <w:rsid w:val="006F55CE"/>
    <w:pPr>
      <w:spacing w:after="240"/>
      <w:outlineLvl w:val="9"/>
    </w:pPr>
    <w:rPr>
      <w:noProof/>
    </w:rPr>
  </w:style>
  <w:style w:type="paragraph" w:styleId="Index2">
    <w:name w:val="index 2"/>
    <w:basedOn w:val="Normal"/>
    <w:next w:val="Normal"/>
    <w:semiHidden/>
    <w:rsid w:val="006F55CE"/>
    <w:pPr>
      <w:tabs>
        <w:tab w:val="right" w:pos="4176"/>
      </w:tabs>
      <w:ind w:left="568" w:hanging="284"/>
    </w:pPr>
    <w:rPr>
      <w:rFonts w:ascii="Garamond" w:hAnsi="Garamond"/>
    </w:rPr>
  </w:style>
  <w:style w:type="paragraph" w:customStyle="1" w:styleId="Byline">
    <w:name w:val="Byline"/>
    <w:rsid w:val="006F55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5CE"/>
    <w:pPr>
      <w:tabs>
        <w:tab w:val="clear" w:pos="3600"/>
        <w:tab w:val="clear" w:pos="3958"/>
      </w:tabs>
      <w:jc w:val="right"/>
    </w:pPr>
  </w:style>
  <w:style w:type="character" w:styleId="Emphasis">
    <w:name w:val="Emphasis"/>
    <w:basedOn w:val="DefaultParagraphFont"/>
    <w:qFormat/>
    <w:rsid w:val="006F55CE"/>
    <w:rPr>
      <w:i/>
    </w:rPr>
  </w:style>
  <w:style w:type="paragraph" w:styleId="Caption">
    <w:name w:val="caption"/>
    <w:basedOn w:val="BodyText"/>
    <w:next w:val="Normal"/>
    <w:qFormat/>
    <w:rsid w:val="006F55CE"/>
    <w:pPr>
      <w:framePr w:w="2268" w:hSpace="181" w:vSpace="181" w:wrap="around" w:vAnchor="text" w:hAnchor="page" w:x="1135" w:y="285" w:anchorLock="1"/>
    </w:pPr>
    <w:rPr>
      <w:i/>
    </w:rPr>
  </w:style>
  <w:style w:type="paragraph" w:customStyle="1" w:styleId="MiniTOCTitle">
    <w:name w:val="MiniTOCTitle"/>
    <w:basedOn w:val="Heading4"/>
    <w:rsid w:val="006F55CE"/>
    <w:pPr>
      <w:spacing w:before="240"/>
      <w:outlineLvl w:val="9"/>
    </w:pPr>
    <w:rPr>
      <w:noProof/>
      <w:sz w:val="24"/>
    </w:rPr>
  </w:style>
  <w:style w:type="paragraph" w:customStyle="1" w:styleId="MiniTOCItem">
    <w:name w:val="MiniTOCItem"/>
    <w:basedOn w:val="ListBullet"/>
    <w:rsid w:val="006F55CE"/>
    <w:pPr>
      <w:numPr>
        <w:numId w:val="0"/>
      </w:numPr>
      <w:tabs>
        <w:tab w:val="right" w:leader="dot" w:pos="6521"/>
      </w:tabs>
      <w:spacing w:before="0" w:after="0"/>
    </w:pPr>
  </w:style>
  <w:style w:type="paragraph" w:customStyle="1" w:styleId="TOFTitle">
    <w:name w:val="TOFTitle"/>
    <w:basedOn w:val="TOCTitle"/>
    <w:rsid w:val="006F55CE"/>
  </w:style>
  <w:style w:type="paragraph" w:styleId="TableofFigures">
    <w:name w:val="table of figures"/>
    <w:basedOn w:val="Normal"/>
    <w:next w:val="Normal"/>
    <w:semiHidden/>
    <w:rsid w:val="006F55CE"/>
    <w:pPr>
      <w:tabs>
        <w:tab w:val="right" w:leader="dot" w:pos="9072"/>
      </w:tabs>
      <w:ind w:left="970" w:hanging="403"/>
    </w:pPr>
    <w:rPr>
      <w:rFonts w:ascii="Times New Roman" w:hAnsi="Times New Roman"/>
      <w:b/>
    </w:rPr>
  </w:style>
  <w:style w:type="paragraph" w:styleId="ListNumber">
    <w:name w:val="List Number"/>
    <w:basedOn w:val="List"/>
    <w:rsid w:val="006F55CE"/>
    <w:pPr>
      <w:numPr>
        <w:numId w:val="11"/>
      </w:numPr>
    </w:pPr>
  </w:style>
  <w:style w:type="character" w:customStyle="1" w:styleId="WingdingSymbols">
    <w:name w:val="Wingding Symbols"/>
    <w:rsid w:val="006F55CE"/>
    <w:rPr>
      <w:rFonts w:ascii="Wingdings" w:hAnsi="Wingdings"/>
    </w:rPr>
  </w:style>
  <w:style w:type="character" w:customStyle="1" w:styleId="HotSpot">
    <w:name w:val="HotSpot"/>
    <w:rsid w:val="006F55CE"/>
    <w:rPr>
      <w:color w:val="0033CC"/>
      <w:u w:val="none"/>
    </w:rPr>
  </w:style>
  <w:style w:type="paragraph" w:customStyle="1" w:styleId="BodyTextRight">
    <w:name w:val="Body Text Right"/>
    <w:basedOn w:val="BodyText"/>
    <w:rsid w:val="006F55CE"/>
    <w:pPr>
      <w:spacing w:before="0" w:after="0"/>
      <w:jc w:val="right"/>
    </w:pPr>
  </w:style>
  <w:style w:type="paragraph" w:styleId="Index3">
    <w:name w:val="index 3"/>
    <w:basedOn w:val="ListNumber2"/>
    <w:next w:val="Normal"/>
    <w:semiHidden/>
    <w:rsid w:val="006F55CE"/>
    <w:pPr>
      <w:numPr>
        <w:numId w:val="0"/>
      </w:numPr>
      <w:tabs>
        <w:tab w:val="right" w:leader="dot" w:pos="4176"/>
      </w:tabs>
    </w:pPr>
  </w:style>
  <w:style w:type="paragraph" w:styleId="ListNumber2">
    <w:name w:val="List Number 2"/>
    <w:basedOn w:val="List2"/>
    <w:rsid w:val="006F55CE"/>
    <w:pPr>
      <w:numPr>
        <w:numId w:val="10"/>
      </w:numPr>
      <w:tabs>
        <w:tab w:val="clear" w:pos="1060"/>
      </w:tabs>
    </w:pPr>
  </w:style>
  <w:style w:type="paragraph" w:customStyle="1" w:styleId="MarginNote">
    <w:name w:val="Margin Note"/>
    <w:basedOn w:val="BodyText"/>
    <w:rsid w:val="006F55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5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5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55CE"/>
    <w:rPr>
      <w:sz w:val="32"/>
    </w:rPr>
  </w:style>
  <w:style w:type="paragraph" w:customStyle="1" w:styleId="HeadingProcedure">
    <w:name w:val="Heading Procedure"/>
    <w:basedOn w:val="HeadingBase"/>
    <w:next w:val="Normal"/>
    <w:rsid w:val="006F55CE"/>
    <w:pPr>
      <w:tabs>
        <w:tab w:val="left" w:pos="0"/>
      </w:tabs>
      <w:spacing w:before="120" w:after="60"/>
    </w:pPr>
    <w:rPr>
      <w:i/>
      <w:color w:val="918585"/>
      <w:sz w:val="22"/>
    </w:rPr>
  </w:style>
  <w:style w:type="paragraph" w:customStyle="1" w:styleId="TableBodyText">
    <w:name w:val="Table Body Text"/>
    <w:basedOn w:val="BodyText"/>
    <w:rsid w:val="006F55CE"/>
    <w:pPr>
      <w:spacing w:before="60" w:after="60"/>
    </w:pPr>
  </w:style>
  <w:style w:type="paragraph" w:styleId="ListContinue">
    <w:name w:val="List Continue"/>
    <w:basedOn w:val="List"/>
    <w:rsid w:val="006F55CE"/>
    <w:pPr>
      <w:ind w:firstLine="0"/>
    </w:pPr>
  </w:style>
  <w:style w:type="paragraph" w:customStyle="1" w:styleId="ListNote">
    <w:name w:val="List Note"/>
    <w:basedOn w:val="List"/>
    <w:rsid w:val="006F55CE"/>
    <w:pPr>
      <w:pBdr>
        <w:top w:val="single" w:sz="6" w:space="2" w:color="918585"/>
        <w:bottom w:val="single" w:sz="6" w:space="2" w:color="918585"/>
      </w:pBdr>
      <w:tabs>
        <w:tab w:val="left" w:pos="1021"/>
      </w:tabs>
      <w:ind w:firstLine="0"/>
    </w:pPr>
  </w:style>
  <w:style w:type="paragraph" w:customStyle="1" w:styleId="Warning">
    <w:name w:val="Warning"/>
    <w:basedOn w:val="BodyText"/>
    <w:rsid w:val="006F55CE"/>
    <w:pPr>
      <w:shd w:val="clear" w:color="auto" w:fill="D9D9D9"/>
      <w:tabs>
        <w:tab w:val="left" w:pos="992"/>
      </w:tabs>
      <w:ind w:left="119" w:right="119"/>
    </w:pPr>
    <w:rPr>
      <w:sz w:val="20"/>
    </w:rPr>
  </w:style>
  <w:style w:type="paragraph" w:customStyle="1" w:styleId="MarginIcons">
    <w:name w:val="Margin Icons"/>
    <w:basedOn w:val="BodyText"/>
    <w:rsid w:val="006F55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5CE"/>
    <w:rPr>
      <w:rFonts w:ascii="Courier New" w:hAnsi="Courier New"/>
    </w:rPr>
  </w:style>
  <w:style w:type="paragraph" w:customStyle="1" w:styleId="NoteBullet">
    <w:name w:val="Note Bullet"/>
    <w:basedOn w:val="Note"/>
    <w:rsid w:val="006F55CE"/>
    <w:pPr>
      <w:tabs>
        <w:tab w:val="clear" w:pos="680"/>
      </w:tabs>
      <w:spacing w:before="60" w:after="60"/>
    </w:pPr>
  </w:style>
  <w:style w:type="paragraph" w:customStyle="1" w:styleId="SubHeading2">
    <w:name w:val="SubHeading2"/>
    <w:basedOn w:val="HeadingBase"/>
    <w:rsid w:val="006F55CE"/>
    <w:pPr>
      <w:spacing w:before="240" w:after="60"/>
    </w:pPr>
    <w:rPr>
      <w:sz w:val="20"/>
    </w:rPr>
  </w:style>
  <w:style w:type="paragraph" w:customStyle="1" w:styleId="SubHeading1">
    <w:name w:val="SubHeading1"/>
    <w:basedOn w:val="HeadingBase"/>
    <w:rsid w:val="006F55CE"/>
    <w:pPr>
      <w:spacing w:before="240" w:after="60"/>
    </w:pPr>
    <w:rPr>
      <w:color w:val="918585"/>
      <w:sz w:val="22"/>
    </w:rPr>
  </w:style>
  <w:style w:type="paragraph" w:customStyle="1" w:styleId="SideHeading">
    <w:name w:val="Side Heading"/>
    <w:basedOn w:val="HeadingBase"/>
    <w:rsid w:val="006F55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5CE"/>
    <w:pPr>
      <w:numPr>
        <w:numId w:val="12"/>
      </w:numPr>
    </w:pPr>
  </w:style>
  <w:style w:type="paragraph" w:styleId="PlainText">
    <w:name w:val="Plain Text"/>
    <w:basedOn w:val="Normal"/>
    <w:link w:val="PlainTextChar"/>
    <w:rsid w:val="006F55CE"/>
    <w:rPr>
      <w:sz w:val="20"/>
    </w:rPr>
  </w:style>
  <w:style w:type="character" w:customStyle="1" w:styleId="PlainTextChar">
    <w:name w:val="Plain Text Char"/>
    <w:basedOn w:val="DefaultParagraphFont"/>
    <w:link w:val="PlainText"/>
    <w:rsid w:val="006F55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55CE"/>
    <w:rPr>
      <w:b/>
      <w:smallCaps/>
    </w:rPr>
  </w:style>
  <w:style w:type="paragraph" w:customStyle="1" w:styleId="TableListNumber">
    <w:name w:val="Table List Number"/>
    <w:basedOn w:val="ListNumber"/>
    <w:rsid w:val="006F55CE"/>
    <w:pPr>
      <w:numPr>
        <w:numId w:val="0"/>
      </w:numPr>
    </w:pPr>
  </w:style>
  <w:style w:type="paragraph" w:styleId="TOC4">
    <w:name w:val="toc 4"/>
    <w:basedOn w:val="TOCBase"/>
    <w:next w:val="Normal"/>
    <w:semiHidden/>
    <w:rsid w:val="006F55CE"/>
    <w:pPr>
      <w:tabs>
        <w:tab w:val="right" w:leader="dot" w:pos="9071"/>
      </w:tabs>
      <w:ind w:left="1701"/>
    </w:pPr>
  </w:style>
  <w:style w:type="paragraph" w:customStyle="1" w:styleId="ListAlpha">
    <w:name w:val="List Alpha"/>
    <w:basedOn w:val="List"/>
    <w:rsid w:val="006F55CE"/>
    <w:pPr>
      <w:numPr>
        <w:numId w:val="9"/>
      </w:numPr>
    </w:pPr>
  </w:style>
  <w:style w:type="paragraph" w:customStyle="1" w:styleId="ListAlpha2">
    <w:name w:val="List Alpha 2"/>
    <w:basedOn w:val="List2"/>
    <w:rsid w:val="006F55CE"/>
    <w:pPr>
      <w:numPr>
        <w:numId w:val="8"/>
      </w:numPr>
    </w:pPr>
  </w:style>
  <w:style w:type="paragraph" w:styleId="List2">
    <w:name w:val="List 2"/>
    <w:basedOn w:val="BodyText"/>
    <w:rsid w:val="006F55CE"/>
    <w:pPr>
      <w:tabs>
        <w:tab w:val="left" w:pos="680"/>
      </w:tabs>
      <w:spacing w:before="60" w:after="60"/>
      <w:ind w:left="680" w:hanging="340"/>
    </w:pPr>
  </w:style>
  <w:style w:type="paragraph" w:styleId="List3">
    <w:name w:val="List 3"/>
    <w:basedOn w:val="BodyText"/>
    <w:rsid w:val="006F55CE"/>
    <w:pPr>
      <w:tabs>
        <w:tab w:val="left" w:pos="1021"/>
      </w:tabs>
      <w:spacing w:before="60" w:after="60"/>
      <w:ind w:left="1020" w:hanging="340"/>
    </w:pPr>
  </w:style>
  <w:style w:type="paragraph" w:styleId="List4">
    <w:name w:val="List 4"/>
    <w:basedOn w:val="BodyText"/>
    <w:rsid w:val="006F55CE"/>
    <w:pPr>
      <w:tabs>
        <w:tab w:val="left" w:pos="1361"/>
      </w:tabs>
      <w:spacing w:before="60" w:after="60"/>
      <w:ind w:left="1361" w:hanging="340"/>
    </w:pPr>
  </w:style>
  <w:style w:type="paragraph" w:styleId="List5">
    <w:name w:val="List 5"/>
    <w:basedOn w:val="BodyText"/>
    <w:rsid w:val="006F55CE"/>
    <w:pPr>
      <w:tabs>
        <w:tab w:val="left" w:pos="1701"/>
      </w:tabs>
      <w:spacing w:before="60" w:after="60"/>
      <w:ind w:left="1701" w:hanging="340"/>
    </w:pPr>
  </w:style>
  <w:style w:type="paragraph" w:styleId="ListBullet3">
    <w:name w:val="List Bullet 3"/>
    <w:basedOn w:val="List3"/>
    <w:rsid w:val="006F55CE"/>
    <w:pPr>
      <w:numPr>
        <w:numId w:val="15"/>
      </w:numPr>
      <w:tabs>
        <w:tab w:val="clear" w:pos="1021"/>
      </w:tabs>
      <w:ind w:left="1037" w:hanging="357"/>
    </w:pPr>
  </w:style>
  <w:style w:type="paragraph" w:styleId="ListBullet4">
    <w:name w:val="List Bullet 4"/>
    <w:basedOn w:val="List4"/>
    <w:rsid w:val="006F55CE"/>
    <w:pPr>
      <w:numPr>
        <w:numId w:val="3"/>
      </w:numPr>
    </w:pPr>
  </w:style>
  <w:style w:type="paragraph" w:styleId="ListBullet5">
    <w:name w:val="List Bullet 5"/>
    <w:basedOn w:val="List5"/>
    <w:rsid w:val="006F55CE"/>
    <w:pPr>
      <w:numPr>
        <w:numId w:val="4"/>
      </w:numPr>
    </w:pPr>
  </w:style>
  <w:style w:type="paragraph" w:styleId="ListContinue2">
    <w:name w:val="List Continue 2"/>
    <w:basedOn w:val="List2"/>
    <w:rsid w:val="006F55CE"/>
    <w:pPr>
      <w:ind w:firstLine="0"/>
    </w:pPr>
  </w:style>
  <w:style w:type="paragraph" w:styleId="ListContinue3">
    <w:name w:val="List Continue 3"/>
    <w:basedOn w:val="List3"/>
    <w:rsid w:val="006F55CE"/>
    <w:pPr>
      <w:ind w:left="1021" w:firstLine="0"/>
    </w:pPr>
  </w:style>
  <w:style w:type="paragraph" w:styleId="ListContinue4">
    <w:name w:val="List Continue 4"/>
    <w:basedOn w:val="List4"/>
    <w:rsid w:val="006F55CE"/>
    <w:pPr>
      <w:ind w:firstLine="0"/>
    </w:pPr>
  </w:style>
  <w:style w:type="paragraph" w:styleId="ListContinue5">
    <w:name w:val="List Continue 5"/>
    <w:basedOn w:val="List5"/>
    <w:rsid w:val="006F55CE"/>
    <w:pPr>
      <w:ind w:firstLine="0"/>
    </w:pPr>
  </w:style>
  <w:style w:type="paragraph" w:styleId="ListNumber3">
    <w:name w:val="List Number 3"/>
    <w:basedOn w:val="List3"/>
    <w:rsid w:val="006F55CE"/>
    <w:pPr>
      <w:numPr>
        <w:numId w:val="5"/>
      </w:numPr>
    </w:pPr>
  </w:style>
  <w:style w:type="paragraph" w:styleId="ListNumber4">
    <w:name w:val="List Number 4"/>
    <w:basedOn w:val="List4"/>
    <w:rsid w:val="006F55CE"/>
    <w:pPr>
      <w:numPr>
        <w:numId w:val="6"/>
      </w:numPr>
    </w:pPr>
  </w:style>
  <w:style w:type="paragraph" w:styleId="ListNumber5">
    <w:name w:val="List Number 5"/>
    <w:basedOn w:val="List5"/>
    <w:rsid w:val="006F55CE"/>
    <w:pPr>
      <w:numPr>
        <w:numId w:val="7"/>
      </w:numPr>
    </w:pPr>
  </w:style>
  <w:style w:type="paragraph" w:styleId="BlockText">
    <w:name w:val="Block Text"/>
    <w:basedOn w:val="Normal"/>
    <w:rsid w:val="006F55CE"/>
    <w:pPr>
      <w:spacing w:after="120"/>
      <w:ind w:left="1440" w:right="1440"/>
    </w:pPr>
  </w:style>
  <w:style w:type="character" w:customStyle="1" w:styleId="Subscript">
    <w:name w:val="Subscript"/>
    <w:basedOn w:val="DefaultParagraphFont"/>
    <w:rsid w:val="006F55CE"/>
    <w:rPr>
      <w:sz w:val="16"/>
      <w:vertAlign w:val="subscript"/>
    </w:rPr>
  </w:style>
  <w:style w:type="character" w:customStyle="1" w:styleId="Superscript">
    <w:name w:val="Superscript"/>
    <w:basedOn w:val="DefaultParagraphFont"/>
    <w:rsid w:val="006F55CE"/>
    <w:rPr>
      <w:sz w:val="16"/>
      <w:vertAlign w:val="superscript"/>
    </w:rPr>
  </w:style>
  <w:style w:type="character" w:customStyle="1" w:styleId="Symbols">
    <w:name w:val="Symbols"/>
    <w:basedOn w:val="DefaultParagraphFont"/>
    <w:rsid w:val="006F55CE"/>
    <w:rPr>
      <w:rFonts w:ascii="Symbol" w:hAnsi="Symbol"/>
    </w:rPr>
  </w:style>
  <w:style w:type="character" w:customStyle="1" w:styleId="MenuOptions">
    <w:name w:val="Menu Options"/>
    <w:basedOn w:val="DefaultParagraphFont"/>
    <w:rsid w:val="006F55CE"/>
    <w:rPr>
      <w:rFonts w:ascii="Arial Narrow" w:hAnsi="Arial Narrow"/>
      <w:smallCaps/>
    </w:rPr>
  </w:style>
  <w:style w:type="character" w:customStyle="1" w:styleId="Buttons">
    <w:name w:val="Buttons"/>
    <w:basedOn w:val="DefaultParagraphFont"/>
    <w:rsid w:val="006F55CE"/>
    <w:rPr>
      <w:b/>
    </w:rPr>
  </w:style>
  <w:style w:type="character" w:customStyle="1" w:styleId="Underlined">
    <w:name w:val="Underlined"/>
    <w:basedOn w:val="DefaultParagraphFont"/>
    <w:rsid w:val="006F55CE"/>
    <w:rPr>
      <w:u w:val="single"/>
    </w:rPr>
  </w:style>
  <w:style w:type="paragraph" w:customStyle="1" w:styleId="TableBodyTextRight">
    <w:name w:val="Table Body Text Right"/>
    <w:basedOn w:val="TableBodyText"/>
    <w:rsid w:val="006F55CE"/>
    <w:pPr>
      <w:widowControl w:val="0"/>
      <w:autoSpaceDE w:val="0"/>
      <w:autoSpaceDN w:val="0"/>
      <w:adjustRightInd w:val="0"/>
      <w:jc w:val="right"/>
    </w:pPr>
    <w:rPr>
      <w:rFonts w:cs="Arial"/>
      <w:szCs w:val="18"/>
    </w:rPr>
  </w:style>
  <w:style w:type="paragraph" w:customStyle="1" w:styleId="CopyrightText">
    <w:name w:val="Copyright Text"/>
    <w:basedOn w:val="BodyText"/>
    <w:rsid w:val="006F55CE"/>
    <w:rPr>
      <w:sz w:val="18"/>
    </w:rPr>
  </w:style>
  <w:style w:type="paragraph" w:customStyle="1" w:styleId="BodySmallRight">
    <w:name w:val="Body Small Right"/>
    <w:basedOn w:val="BodyTextRight"/>
    <w:rsid w:val="006F55CE"/>
    <w:rPr>
      <w:sz w:val="18"/>
      <w:szCs w:val="18"/>
    </w:rPr>
  </w:style>
  <w:style w:type="paragraph" w:customStyle="1" w:styleId="MarginEdition">
    <w:name w:val="Margin Edition"/>
    <w:basedOn w:val="MarginNote"/>
    <w:rsid w:val="006F55CE"/>
    <w:pPr>
      <w:spacing w:before="0" w:after="0"/>
    </w:pPr>
    <w:rPr>
      <w:rFonts w:ascii="Times New Roman" w:hAnsi="Times New Roman"/>
      <w:color w:val="999999"/>
    </w:rPr>
  </w:style>
  <w:style w:type="paragraph" w:customStyle="1" w:styleId="Spacer">
    <w:name w:val="Spacer"/>
    <w:basedOn w:val="Normal"/>
    <w:rsid w:val="006F55CE"/>
    <w:rPr>
      <w:sz w:val="2"/>
      <w:szCs w:val="2"/>
    </w:rPr>
  </w:style>
  <w:style w:type="character" w:customStyle="1" w:styleId="Small">
    <w:name w:val="Small"/>
    <w:basedOn w:val="DefaultParagraphFont"/>
    <w:rsid w:val="006F55CE"/>
    <w:rPr>
      <w:sz w:val="16"/>
    </w:rPr>
  </w:style>
  <w:style w:type="paragraph" w:customStyle="1" w:styleId="WideTable">
    <w:name w:val="Wide Table"/>
    <w:basedOn w:val="Normal"/>
    <w:rsid w:val="006F55CE"/>
    <w:pPr>
      <w:ind w:left="-1418"/>
    </w:pPr>
    <w:rPr>
      <w:sz w:val="2"/>
      <w:szCs w:val="2"/>
    </w:rPr>
  </w:style>
  <w:style w:type="character" w:styleId="PageNumber">
    <w:name w:val="page number"/>
    <w:basedOn w:val="DefaultParagraphFont"/>
    <w:rsid w:val="006F55CE"/>
  </w:style>
  <w:style w:type="paragraph" w:styleId="Quote">
    <w:name w:val="Quote"/>
    <w:basedOn w:val="Heading1"/>
    <w:link w:val="QuoteChar"/>
    <w:qFormat/>
    <w:rsid w:val="006F55CE"/>
    <w:rPr>
      <w:b w:val="0"/>
      <w:sz w:val="72"/>
      <w:szCs w:val="72"/>
      <w:lang w:val="en-NZ"/>
    </w:rPr>
  </w:style>
  <w:style w:type="character" w:customStyle="1" w:styleId="QuoteChar">
    <w:name w:val="Quote Char"/>
    <w:basedOn w:val="DefaultParagraphFont"/>
    <w:link w:val="Quote"/>
    <w:rsid w:val="006F55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5CE"/>
    <w:pPr>
      <w:pageBreakBefore/>
    </w:pPr>
  </w:style>
  <w:style w:type="paragraph" w:customStyle="1" w:styleId="Border">
    <w:name w:val="Border"/>
    <w:basedOn w:val="Normal"/>
    <w:qFormat/>
    <w:rsid w:val="006F55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5CE"/>
    <w:rPr>
      <w:b/>
      <w:bCs/>
      <w:i/>
      <w:iCs/>
      <w:color w:val="auto"/>
    </w:rPr>
  </w:style>
  <w:style w:type="paragraph" w:styleId="IntenseQuote">
    <w:name w:val="Intense Quote"/>
    <w:basedOn w:val="Normal"/>
    <w:next w:val="Normal"/>
    <w:link w:val="IntenseQuoteChar"/>
    <w:uiPriority w:val="30"/>
    <w:qFormat/>
    <w:rsid w:val="006F55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5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55CE"/>
    <w:rPr>
      <w:smallCaps/>
      <w:color w:val="auto"/>
      <w:u w:val="single"/>
    </w:rPr>
  </w:style>
  <w:style w:type="character" w:styleId="IntenseReference">
    <w:name w:val="Intense Reference"/>
    <w:basedOn w:val="DefaultParagraphFont"/>
    <w:uiPriority w:val="32"/>
    <w:qFormat/>
    <w:rsid w:val="006F55CE"/>
    <w:rPr>
      <w:b/>
      <w:bCs/>
      <w:smallCaps/>
      <w:color w:val="auto"/>
      <w:spacing w:val="5"/>
      <w:u w:val="single"/>
    </w:rPr>
  </w:style>
  <w:style w:type="paragraph" w:customStyle="1" w:styleId="2ColumnHeading">
    <w:name w:val="2Column Heading"/>
    <w:basedOn w:val="BodyText"/>
    <w:qFormat/>
    <w:rsid w:val="006F55CE"/>
    <w:pPr>
      <w:spacing w:after="60"/>
      <w:ind w:left="-2268"/>
    </w:pPr>
    <w:rPr>
      <w:b/>
    </w:rPr>
  </w:style>
  <w:style w:type="paragraph" w:customStyle="1" w:styleId="Heading1TOC">
    <w:name w:val="Heading1 TOC"/>
    <w:basedOn w:val="Normal"/>
    <w:qFormat/>
    <w:rsid w:val="006F55CE"/>
    <w:pPr>
      <w:spacing w:before="240" w:after="120"/>
    </w:pPr>
    <w:rPr>
      <w:rFonts w:ascii="Times New Roman" w:hAnsi="Times New Roman"/>
      <w:b/>
      <w:sz w:val="32"/>
    </w:rPr>
  </w:style>
  <w:style w:type="paragraph" w:customStyle="1" w:styleId="Heading2TOC">
    <w:name w:val="Heading2 TOC"/>
    <w:basedOn w:val="Normal"/>
    <w:qFormat/>
    <w:rsid w:val="006F55CE"/>
    <w:pPr>
      <w:spacing w:before="240" w:after="60"/>
    </w:pPr>
    <w:rPr>
      <w:rFonts w:ascii="Times New Roman" w:hAnsi="Times New Roman"/>
      <w:b/>
      <w:sz w:val="28"/>
    </w:rPr>
  </w:style>
  <w:style w:type="character" w:customStyle="1" w:styleId="Underline">
    <w:name w:val="Underline"/>
    <w:basedOn w:val="DefaultParagraphFont"/>
    <w:qFormat/>
    <w:rsid w:val="006F55CE"/>
    <w:rPr>
      <w:u w:val="single"/>
    </w:rPr>
  </w:style>
  <w:style w:type="character" w:customStyle="1" w:styleId="BoldandItalics">
    <w:name w:val="Bold and Italics"/>
    <w:qFormat/>
    <w:rsid w:val="006F55CE"/>
    <w:rPr>
      <w:b/>
      <w:i/>
      <w:u w:val="none"/>
    </w:rPr>
  </w:style>
  <w:style w:type="paragraph" w:styleId="BalloonText">
    <w:name w:val="Balloon Text"/>
    <w:basedOn w:val="Normal"/>
    <w:link w:val="BalloonTextChar"/>
    <w:rsid w:val="006F55CE"/>
    <w:rPr>
      <w:rFonts w:ascii="Tahoma" w:hAnsi="Tahoma" w:cs="Tahoma"/>
      <w:sz w:val="16"/>
      <w:szCs w:val="16"/>
    </w:rPr>
  </w:style>
  <w:style w:type="character" w:customStyle="1" w:styleId="BalloonTextChar">
    <w:name w:val="Balloon Text Char"/>
    <w:basedOn w:val="DefaultParagraphFont"/>
    <w:link w:val="BalloonText"/>
    <w:rsid w:val="006F55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55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55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1362</Words>
  <Characters>8635</Characters>
  <Application>Microsoft Office Word</Application>
  <DocSecurity>0</DocSecurity>
  <Lines>274</Lines>
  <Paragraphs>179</Paragraphs>
  <ScaleCrop>false</ScaleCrop>
  <Company>Author-it Software Corporation Ltd.</Company>
  <LinksUpToDate>false</LinksUpToDate>
  <CharactersWithSpaces>9925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FDFOP2067A Operate a brewery fermentation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2012-05-26T16:00:00Z</dcterms:created>
  <dcterms:modified xsi:type="dcterms:W3CDTF">2012-05-26T16:00:00Z</dcterms:modified>
</cp:coreProperties>
</file>