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F96" w:rsidP="00DF3F96">
      <w:pPr>
        <w:pStyle w:val="Title"/>
      </w:pPr>
      <w:r>
        <w:fldChar w:fldCharType="begin"/>
      </w:r>
      <w:r>
        <w:instrText xml:space="preserve"> TITLE   \* MERGEFORMAT </w:instrText>
      </w:r>
      <w:r>
        <w:fldChar w:fldCharType="separate"/>
      </w:r>
      <w:r>
        <w:t>FDFOP2061A Use numerical applications in the workplace</w:t>
      </w:r>
      <w:r>
        <w:fldChar w:fldCharType="end"/>
      </w:r>
    </w:p>
    <w:p w:rsidR="00DF3F96" w:rsidP="00DF3F96">
      <w:pPr>
        <w:pStyle w:val="Version"/>
        <w:sectPr w:rsidSect="00CB1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118A" w:rsidP="00CB118A">
      <w:pPr>
        <w:pStyle w:val="SuperHeading"/>
      </w:pPr>
      <w:r w:rsidRPr="00CB118A">
        <w:t>FDFOP2061A Use numerical applications in the workplace</w:t>
      </w:r>
    </w:p>
    <w:p w:rsidR="00000000" w:rsidRPr="00CB118A" w:rsidP="00CB118A">
      <w:pPr>
        <w:pStyle w:val="SuperHeading"/>
      </w:pPr>
    </w:p>
    <w:p w:rsidR="00000000" w:rsidRPr="00CB118A" w:rsidP="00CB118A">
      <w:pPr>
        <w:pStyle w:val="Heading1"/>
      </w:pPr>
      <w:bookmarkStart w:id="1" w:name="O_75747"/>
      <w:bookmarkEnd w:id="1"/>
      <w:r w:rsidRPr="00CB118A">
        <w:t>Modification History</w:t>
      </w:r>
    </w:p>
    <w:p w:rsidR="00000000" w:rsidRPr="00CB118A" w:rsidP="00CB118A">
      <w:pPr>
        <w:pStyle w:val="BodyText"/>
      </w:pPr>
      <w:r w:rsidRPr="00CB118A">
        <w:t>Not applicable.</w:t>
      </w:r>
    </w:p>
    <w:p w:rsidR="00000000" w:rsidRPr="00CB118A" w:rsidP="00CB118A">
      <w:pPr>
        <w:pStyle w:val="AllowPageBreak"/>
      </w:pPr>
    </w:p>
    <w:p w:rsidR="00000000" w:rsidRPr="00CB118A" w:rsidP="00CB118A">
      <w:pPr>
        <w:pStyle w:val="Heading1"/>
      </w:pPr>
      <w:bookmarkStart w:id="2" w:name="O_75748"/>
      <w:bookmarkEnd w:id="2"/>
      <w:r w:rsidRPr="00CB118A">
        <w:t>Unit Descriptor</w:t>
      </w:r>
    </w:p>
    <w:tbl>
      <w:tblPr>
        <w:tblW w:w="0" w:type="auto"/>
        <w:tblLayout w:type="fixed"/>
        <w:tblCellMar>
          <w:left w:w="62" w:type="dxa"/>
          <w:right w:w="62" w:type="dxa"/>
        </w:tblCellMar>
        <w:tblLook w:val="0000"/>
      </w:tblPr>
      <w:tblGrid>
        <w:gridCol w:w="2669"/>
        <w:gridCol w:w="5853"/>
      </w:tblGrid>
      <w:tr w:rsidTr="00DF3F9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This is unit of competency covers the skills and knowledge required to apply basic mathematical fu</w:t>
            </w:r>
            <w:r w:rsidRPr="00CB118A">
              <w:t xml:space="preserve">nctions of addition, subtraction, multiplication and division to undertake workplace calculations or to estimate approximate answers when exact calculations are not required. </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3" w:name="O_75749"/>
      <w:bookmarkEnd w:id="3"/>
      <w:r w:rsidRPr="00CB118A">
        <w:t>Application of the Unit</w:t>
      </w:r>
    </w:p>
    <w:tbl>
      <w:tblPr>
        <w:tblW w:w="0" w:type="auto"/>
        <w:tblLayout w:type="fixed"/>
        <w:tblCellMar>
          <w:left w:w="62" w:type="dxa"/>
          <w:right w:w="62" w:type="dxa"/>
        </w:tblCellMar>
        <w:tblLook w:val="0000"/>
      </w:tblPr>
      <w:tblGrid>
        <w:gridCol w:w="2749"/>
        <w:gridCol w:w="5773"/>
      </w:tblGrid>
      <w:tr w:rsidTr="00DF3F96">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This unit has application in a production environment where basic mathematics may be required to undertake or support work processes. Typical applications of mathematical concepts in the workplace include but are not limited to measuring or estimating prod</w:t>
            </w:r>
            <w:r w:rsidRPr="00CB118A">
              <w:t>uct characteristics, such as weight, capacity, time and temperature; measuring and estimating material usage, quantities and ratios; measuring equipment and processing parameters, such as speed/throughput; and calculating entitlements, such as pay, leave e</w:t>
            </w:r>
            <w:r w:rsidRPr="00CB118A">
              <w:t>ntitlements, and shift allowances.</w:t>
            </w:r>
          </w:p>
          <w:p w:rsidR="00000000" w:rsidRPr="00CB118A" w:rsidP="00CB118A">
            <w:pPr>
              <w:pStyle w:val="BodyText"/>
            </w:pPr>
            <w:r w:rsidRPr="00CB118A">
              <w:t>The unit requires both calculation and estimation skills with the choice between calculation and estimation dependent on the particular process and sector.</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4" w:name="O_75750"/>
      <w:bookmarkEnd w:id="4"/>
      <w:r w:rsidRPr="00CB118A">
        <w:t>Licensing/Regulatory Information</w:t>
      </w:r>
    </w:p>
    <w:p w:rsidR="00000000" w:rsidRPr="00CB118A" w:rsidP="00CB118A">
      <w:pPr>
        <w:pStyle w:val="BodyText"/>
      </w:pPr>
      <w:r w:rsidRPr="00CB118A">
        <w:t>Not applicable.</w:t>
      </w:r>
    </w:p>
    <w:p w:rsidR="00000000" w:rsidRPr="00CB118A" w:rsidP="00CB118A">
      <w:pPr>
        <w:pStyle w:val="AllowPageBreak"/>
      </w:pPr>
    </w:p>
    <w:p w:rsidR="00000000" w:rsidRPr="00CB118A" w:rsidP="00CB118A">
      <w:pPr>
        <w:pStyle w:val="Heading1"/>
      </w:pPr>
      <w:bookmarkStart w:id="5" w:name="O_75752"/>
      <w:bookmarkEnd w:id="5"/>
      <w:r w:rsidRPr="00CB118A">
        <w:t>Pre-Requisites</w:t>
      </w:r>
    </w:p>
    <w:tbl>
      <w:tblPr>
        <w:tblW w:w="0" w:type="auto"/>
        <w:tblLayout w:type="fixed"/>
        <w:tblCellMar>
          <w:left w:w="62" w:type="dxa"/>
          <w:right w:w="62" w:type="dxa"/>
        </w:tblCellMar>
        <w:tblLook w:val="0000"/>
      </w:tblPr>
      <w:tblGrid>
        <w:gridCol w:w="2775"/>
        <w:gridCol w:w="1295"/>
        <w:gridCol w:w="4452"/>
      </w:tblGrid>
      <w:tr w:rsidTr="00DF3F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p>
        </w:tc>
      </w:tr>
      <w:tr w:rsidTr="00DF3F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6" w:name="O_75751"/>
      <w:bookmarkEnd w:id="6"/>
      <w:r w:rsidRPr="00CB118A">
        <w:t>Employability Skills Information</w:t>
      </w:r>
    </w:p>
    <w:tbl>
      <w:tblPr>
        <w:tblW w:w="0" w:type="auto"/>
        <w:tblLayout w:type="fixed"/>
        <w:tblCellMar>
          <w:left w:w="62" w:type="dxa"/>
          <w:right w:w="62" w:type="dxa"/>
        </w:tblCellMar>
        <w:tblLook w:val="0000"/>
      </w:tblPr>
      <w:tblGrid>
        <w:gridCol w:w="2802"/>
        <w:gridCol w:w="5720"/>
      </w:tblGrid>
      <w:tr w:rsidTr="00DF3F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 xml:space="preserve">This unit contains employability skills.  </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7" w:name="O_75753"/>
      <w:bookmarkEnd w:id="7"/>
      <w:r w:rsidRPr="00CB118A">
        <w:t>Elements and Performance Criteria Pre-Content</w:t>
      </w:r>
    </w:p>
    <w:tbl>
      <w:tblPr>
        <w:tblW w:w="0" w:type="auto"/>
        <w:tblLayout w:type="fixed"/>
        <w:tblCellMar>
          <w:left w:w="62" w:type="dxa"/>
          <w:right w:w="62" w:type="dxa"/>
        </w:tblCellMar>
        <w:tblLook w:val="0000"/>
      </w:tblPr>
      <w:tblGrid>
        <w:gridCol w:w="2563"/>
        <w:gridCol w:w="5959"/>
      </w:tblGrid>
      <w:tr w:rsidTr="00DF3F9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Performance criteria describe the performance needed to demonstrate achievement of the element. Where bold italicised text is used, further information is detailed in the required skills and</w:t>
            </w:r>
            <w:r w:rsidRPr="00CB118A">
              <w:t xml:space="preserve"> knowledge section and the range statement. Assessment of performance is to be consistent with the evidence guide.</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8" w:name="O_75754"/>
      <w:bookmarkEnd w:id="8"/>
      <w:r w:rsidRPr="00CB118A">
        <w:t>Elements and Performance Criteria</w:t>
      </w:r>
    </w:p>
    <w:tbl>
      <w:tblPr>
        <w:tblW w:w="0" w:type="auto"/>
        <w:tblLayout w:type="fixed"/>
        <w:tblCellMar>
          <w:left w:w="62" w:type="dxa"/>
          <w:right w:w="62" w:type="dxa"/>
        </w:tblCellMar>
        <w:tblLook w:val="0000"/>
      </w:tblPr>
      <w:tblGrid>
        <w:gridCol w:w="2563"/>
        <w:gridCol w:w="5959"/>
      </w:tblGrid>
      <w:tr w:rsidTr="00DF3F9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PERFORMANCE CRITERIA</w:t>
            </w:r>
          </w:p>
        </w:tc>
      </w:tr>
      <w:tr w:rsidTr="00DF3F9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List"/>
              <w:rPr>
                <w:lang w:val="en-NZ"/>
              </w:rPr>
            </w:pPr>
            <w:r w:rsidRPr="00CB118A">
              <w:t>1.</w:t>
            </w:r>
            <w:r w:rsidRPr="00CB118A">
              <w:tab/>
            </w:r>
            <w:r w:rsidRPr="00CB118A">
              <w:t>Apply basic mathematical concepts to calculate workplace information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List2"/>
            </w:pPr>
            <w:r w:rsidRPr="00CB118A">
              <w:t>1.1.</w:t>
            </w:r>
            <w:r w:rsidRPr="00CB118A">
              <w:tab/>
              <w:t>Calculation requirements are identified and appropriate method is selected</w:t>
            </w:r>
          </w:p>
          <w:p w:rsidR="00000000" w:rsidRPr="00CB118A" w:rsidP="00CB118A">
            <w:pPr>
              <w:pStyle w:val="List2"/>
            </w:pPr>
            <w:r w:rsidRPr="00CB118A">
              <w:t>1.2.</w:t>
            </w:r>
            <w:r w:rsidRPr="00CB118A">
              <w:tab/>
              <w:t>Data is obtained from relevant sources and interpreted correctly.</w:t>
            </w:r>
          </w:p>
          <w:p w:rsidR="00000000" w:rsidP="00CB118A">
            <w:pPr>
              <w:pStyle w:val="List2"/>
              <w:rPr>
                <w:lang w:val="en-NZ"/>
              </w:rPr>
            </w:pPr>
            <w:r w:rsidRPr="00CB118A">
              <w:t>1.3.</w:t>
            </w:r>
            <w:r w:rsidRPr="00CB118A">
              <w:tab/>
              <w:t>Calculations are undertaken usi</w:t>
            </w:r>
            <w:r w:rsidRPr="00CB118A">
              <w:t>ng addition, subtraction, multiplication and division to support work role</w:t>
            </w:r>
          </w:p>
        </w:tc>
      </w:tr>
      <w:tr w:rsidTr="00DF3F9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List"/>
              <w:rPr>
                <w:lang w:val="en-NZ"/>
              </w:rPr>
            </w:pPr>
            <w:r w:rsidRPr="00CB118A">
              <w:t>2.</w:t>
            </w:r>
            <w:r w:rsidRPr="00CB118A">
              <w:tab/>
              <w:t>Apply basic mathematical concepts to estimate workplace information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List2"/>
            </w:pPr>
            <w:r w:rsidRPr="00CB118A">
              <w:t>2.1.</w:t>
            </w:r>
            <w:r w:rsidRPr="00CB118A">
              <w:tab/>
              <w:t>Estimation requirements are identified and appropriate estimation method is selected</w:t>
            </w:r>
          </w:p>
          <w:p w:rsidR="00000000" w:rsidRPr="00CB118A" w:rsidP="00CB118A">
            <w:pPr>
              <w:pStyle w:val="List2"/>
            </w:pPr>
            <w:r w:rsidRPr="00CB118A">
              <w:t>2.2.</w:t>
            </w:r>
            <w:r w:rsidRPr="00CB118A">
              <w:tab/>
              <w:t>Data is obtain</w:t>
            </w:r>
            <w:r w:rsidRPr="00CB118A">
              <w:t>ed from relevant sources and interpreted correctly.</w:t>
            </w:r>
          </w:p>
          <w:p w:rsidR="00000000" w:rsidRPr="00CB118A" w:rsidP="00CB118A">
            <w:pPr>
              <w:pStyle w:val="List2"/>
            </w:pPr>
            <w:r w:rsidRPr="00CB118A">
              <w:t>2.3.</w:t>
            </w:r>
            <w:r w:rsidRPr="00CB118A">
              <w:tab/>
              <w:t>Estimations are made to meet work requirements</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9" w:name="O_75755"/>
      <w:bookmarkEnd w:id="9"/>
      <w:r w:rsidRPr="00CB118A">
        <w:t>Required Skills and Knowledge</w:t>
      </w:r>
    </w:p>
    <w:tbl>
      <w:tblPr>
        <w:tblW w:w="0" w:type="auto"/>
        <w:tblLayout w:type="fixed"/>
        <w:tblCellMar>
          <w:left w:w="62" w:type="dxa"/>
          <w:right w:w="62" w:type="dxa"/>
        </w:tblCellMar>
        <w:tblLook w:val="0000"/>
      </w:tblPr>
      <w:tblGrid>
        <w:gridCol w:w="8522"/>
      </w:tblGrid>
      <w:tr w:rsidTr="00DF3F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REQUIRED SKILLS AND KNOWLEDGE</w:t>
            </w:r>
          </w:p>
        </w:tc>
      </w:tr>
      <w:tr w:rsidTr="00DF3F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t>This section describes the skills and knowledge required for this unit.</w:t>
            </w:r>
          </w:p>
        </w:tc>
      </w:tr>
      <w:tr w:rsidTr="00DF3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Required skills</w:t>
            </w:r>
          </w:p>
        </w:tc>
      </w:tr>
      <w:tr w:rsidTr="00DF3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rPr>
                <w:rStyle w:val="BoldandItalics"/>
              </w:rPr>
              <w:t>Ability to</w:t>
            </w:r>
            <w:r w:rsidRPr="00CB118A">
              <w:t>:</w:t>
            </w:r>
          </w:p>
          <w:p w:rsidR="00000000" w:rsidRPr="00CB118A" w:rsidP="00CB118A">
            <w:pPr>
              <w:pStyle w:val="ListBullet"/>
            </w:pPr>
            <w:r w:rsidRPr="00CB118A">
              <w:t xml:space="preserve">identify whether a calculation or estimation is required  to meet workplace requirements </w:t>
            </w:r>
          </w:p>
          <w:p w:rsidR="00000000" w:rsidRPr="00CB118A" w:rsidP="00CB118A">
            <w:pPr>
              <w:pStyle w:val="ListBullet"/>
            </w:pPr>
            <w:r w:rsidRPr="00CB118A">
              <w:t>carry out calculations involving basic addition, subtraction, division and multiplication to support work role (this may involve use of a calculator and conversion tables where required)</w:t>
            </w:r>
          </w:p>
          <w:p w:rsidR="00000000" w:rsidRPr="00CB118A" w:rsidP="00CB118A">
            <w:pPr>
              <w:pStyle w:val="ListBullet"/>
            </w:pPr>
            <w:r w:rsidRPr="00CB118A">
              <w:t>use estimation techniques to check quantities, ratios, speed and othe</w:t>
            </w:r>
            <w:r w:rsidRPr="00CB118A">
              <w:t xml:space="preserve">r required data estimates </w:t>
            </w:r>
          </w:p>
          <w:p w:rsidR="00000000" w:rsidRPr="00CB118A" w:rsidP="00CB118A">
            <w:pPr>
              <w:pStyle w:val="ListBullet"/>
            </w:pPr>
            <w:r w:rsidRPr="00CB118A">
              <w:t>use estimation techniques to check calculated results and workplace data</w:t>
            </w:r>
          </w:p>
          <w:p w:rsidR="00000000" w:rsidRPr="00CB118A" w:rsidP="00CB118A">
            <w:pPr>
              <w:pStyle w:val="ListBullet"/>
            </w:pPr>
            <w:r w:rsidRPr="00CB118A">
              <w:t xml:space="preserve">record calculations and measurement information accurately according to enterprise procedures </w:t>
            </w:r>
          </w:p>
          <w:p w:rsidR="00000000" w:rsidRPr="00CB118A" w:rsidP="00CB118A">
            <w:pPr>
              <w:pStyle w:val="ListBullet"/>
            </w:pPr>
            <w:r w:rsidRPr="00CB118A">
              <w:t>use oral communication skills/language competence to fulfil t</w:t>
            </w:r>
            <w:r w:rsidRPr="00CB118A">
              <w:t>he job role as specified by the organisation, including questioning, active listening, asking for clarification and seeking advice from supervisor</w:t>
            </w:r>
          </w:p>
          <w:p w:rsidR="00000000" w:rsidP="00CB118A">
            <w:pPr>
              <w:pStyle w:val="ListBullet"/>
              <w:rPr>
                <w:lang w:val="en-NZ"/>
              </w:rPr>
            </w:pPr>
            <w:r w:rsidRPr="00CB118A">
              <w:t>work cooperatively within a culturally diverse workforce</w:t>
            </w:r>
          </w:p>
        </w:tc>
      </w:tr>
      <w:tr w:rsidTr="00DF3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Required knowledge</w:t>
            </w:r>
          </w:p>
        </w:tc>
      </w:tr>
      <w:tr w:rsidTr="00DF3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rPr>
                <w:rStyle w:val="BoldandItalics"/>
              </w:rPr>
              <w:t>Knowledge of</w:t>
            </w:r>
            <w:r w:rsidRPr="00CB118A">
              <w:t>:</w:t>
            </w:r>
          </w:p>
          <w:p w:rsidR="00000000" w:rsidRPr="00CB118A" w:rsidP="00CB118A">
            <w:pPr>
              <w:pStyle w:val="ListBullet"/>
            </w:pPr>
            <w:r w:rsidRPr="00CB118A">
              <w:t>mathematical pro</w:t>
            </w:r>
            <w:r w:rsidRPr="00CB118A">
              <w:t>cesses, including addition, subtraction, multiplication and division</w:t>
            </w:r>
          </w:p>
          <w:p w:rsidR="00000000" w:rsidRPr="00CB118A" w:rsidP="00CB118A">
            <w:pPr>
              <w:pStyle w:val="ListBullet"/>
            </w:pPr>
            <w:r w:rsidRPr="00CB118A">
              <w:t>application of calculation and estimation techniques to meet work requirements</w:t>
            </w:r>
          </w:p>
          <w:p w:rsidR="00000000" w:rsidRPr="00CB118A" w:rsidP="00CB118A">
            <w:pPr>
              <w:pStyle w:val="ListBullet"/>
            </w:pPr>
            <w:r w:rsidRPr="00CB118A">
              <w:t xml:space="preserve">units of measurement used in the workplace, including whole numbers, fractions and decimals (to one decimal </w:t>
            </w:r>
            <w:r w:rsidRPr="00CB118A">
              <w:t>point) (this may include use of conversion charts)</w:t>
            </w:r>
          </w:p>
          <w:p w:rsidR="00000000" w:rsidRPr="00CB118A" w:rsidP="00CB118A">
            <w:pPr>
              <w:pStyle w:val="ListBullet"/>
            </w:pPr>
            <w:r w:rsidRPr="00CB118A">
              <w:t>representation of numerical information relevant to work requirements, such as charts, graphs and tables</w:t>
            </w:r>
          </w:p>
          <w:p w:rsidR="00000000" w:rsidRPr="00CB118A" w:rsidP="00CB118A">
            <w:pPr>
              <w:pStyle w:val="ListBullet"/>
            </w:pPr>
            <w:r w:rsidRPr="00CB118A">
              <w:t>recording requirements and responsibilities where relevant</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10" w:name="O_75756"/>
      <w:bookmarkEnd w:id="10"/>
      <w:r w:rsidRPr="00CB118A">
        <w:t>Evidence Guide</w:t>
      </w:r>
    </w:p>
    <w:tbl>
      <w:tblPr>
        <w:tblW w:w="9570" w:type="dxa"/>
        <w:tblLayout w:type="fixed"/>
        <w:tblCellMar>
          <w:left w:w="62" w:type="dxa"/>
          <w:right w:w="62" w:type="dxa"/>
        </w:tblCellMar>
        <w:tblLook w:val="0000"/>
      </w:tblPr>
      <w:tblGrid>
        <w:gridCol w:w="3908"/>
        <w:gridCol w:w="5662"/>
      </w:tblGrid>
      <w:tr w:rsidTr="00DF3F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EVIDENCE GUIDE</w:t>
            </w:r>
          </w:p>
        </w:tc>
      </w:tr>
      <w:tr w:rsidTr="00DF3F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t>The Evidence Guide provides advice on assessment and must be read in conjunction with the performance criteria, required skills and knowledge, range statement and the Assessment Guidelines for the Training Package.</w:t>
            </w:r>
          </w:p>
        </w:tc>
      </w:tr>
      <w:tr w:rsidTr="00DF3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DF3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Evidence of ability to:</w:t>
            </w:r>
          </w:p>
          <w:p w:rsidR="00000000" w:rsidRPr="00CB118A" w:rsidP="00CB118A">
            <w:pPr>
              <w:pStyle w:val="ListBullet"/>
            </w:pPr>
            <w:r w:rsidRPr="00CB118A">
              <w:t xml:space="preserve">identify calculation or estimation requirements </w:t>
            </w:r>
          </w:p>
          <w:p w:rsidR="00000000" w:rsidRPr="00CB118A" w:rsidP="00CB118A">
            <w:pPr>
              <w:pStyle w:val="ListBullet"/>
            </w:pPr>
            <w:r w:rsidRPr="00CB118A">
              <w:t>carry out calculations involving basic addition, subtraction, division and multiplicatio</w:t>
            </w:r>
            <w:r w:rsidRPr="00CB118A">
              <w:t xml:space="preserve">n </w:t>
            </w:r>
          </w:p>
          <w:p w:rsidR="00000000" w:rsidRPr="00CB118A" w:rsidP="00CB118A">
            <w:pPr>
              <w:pStyle w:val="ListBullet"/>
            </w:pPr>
            <w:r w:rsidRPr="00CB118A">
              <w:t>where estimations are used, estimated amounts must be consistent with process or product specification and demonstrate knowledge of measurement units used in the workplace</w:t>
            </w:r>
          </w:p>
          <w:p w:rsidR="00000000" w:rsidP="00CB118A">
            <w:pPr>
              <w:pStyle w:val="ListBullet"/>
              <w:rPr>
                <w:lang w:val="en-NZ"/>
              </w:rPr>
            </w:pPr>
            <w:r w:rsidRPr="00CB118A">
              <w:t>use estimation techniques to check calculated results and workplace data.</w:t>
            </w:r>
          </w:p>
        </w:tc>
      </w:tr>
      <w:tr w:rsidTr="00DF3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Assessment must occur in a real or simulated workplace where the assessee has access to:</w:t>
            </w:r>
          </w:p>
          <w:p w:rsidR="00000000" w:rsidRPr="00CB118A" w:rsidP="00CB118A">
            <w:pPr>
              <w:pStyle w:val="ListBullet"/>
            </w:pPr>
            <w:r w:rsidRPr="00CB118A">
              <w:t>work tasks requiring simple estimation and calculation</w:t>
            </w:r>
          </w:p>
          <w:p w:rsidR="00000000" w:rsidRPr="00CB118A" w:rsidP="00CB118A">
            <w:pPr>
              <w:pStyle w:val="ListBullet"/>
            </w:pPr>
            <w:r w:rsidRPr="00CB118A">
              <w:t>conversion tables, calculators and measuring instruments where</w:t>
            </w:r>
            <w:r w:rsidRPr="00CB118A">
              <w:t xml:space="preserve"> required</w:t>
            </w:r>
          </w:p>
          <w:p w:rsidR="00000000" w:rsidP="00CB118A">
            <w:pPr>
              <w:pStyle w:val="ListBullet"/>
              <w:rPr>
                <w:lang w:val="en-NZ"/>
              </w:rPr>
            </w:pPr>
            <w:r w:rsidRPr="00CB118A">
              <w:t>workplace forms/documents used for recording data where required.</w:t>
            </w:r>
          </w:p>
        </w:tc>
      </w:tr>
      <w:tr w:rsidTr="00DF3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This unit should be assessed together with other units of competency relevant to the function or work role. Example could be:</w:t>
            </w:r>
          </w:p>
          <w:p w:rsidR="00000000" w:rsidP="00CB118A">
            <w:pPr>
              <w:pStyle w:val="ListBullet"/>
              <w:rPr>
                <w:lang w:val="en-NZ"/>
              </w:rPr>
            </w:pPr>
            <w:r w:rsidRPr="00CB118A">
              <w:t xml:space="preserve">FDFOP2015A Apply principles of </w:t>
            </w:r>
            <w:r w:rsidRPr="00CB118A">
              <w:t>statistical process control.</w:t>
            </w:r>
          </w:p>
        </w:tc>
      </w:tr>
      <w:tr w:rsidTr="00DF3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To ensure consistency in one's performance, competency should be demonstrated on more than one occasion over a period of time in order to cover a variety of circumstances, cases and responsi</w:t>
            </w:r>
            <w:r w:rsidRPr="00CB118A">
              <w:t>bilities, and where possible, over a number of assessment activities.</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11" w:name="O_75757"/>
      <w:bookmarkEnd w:id="11"/>
      <w:r w:rsidRPr="00CB118A">
        <w:t>Range Statement</w:t>
      </w:r>
    </w:p>
    <w:tbl>
      <w:tblPr>
        <w:tblW w:w="0" w:type="auto"/>
        <w:tblLayout w:type="fixed"/>
        <w:tblCellMar>
          <w:left w:w="62" w:type="dxa"/>
          <w:right w:w="62" w:type="dxa"/>
        </w:tblCellMar>
        <w:tblLook w:val="0000"/>
      </w:tblPr>
      <w:tblGrid>
        <w:gridCol w:w="3507"/>
        <w:gridCol w:w="5015"/>
      </w:tblGrid>
      <w:tr w:rsidTr="00DF3F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RANGE STATEMENT</w:t>
            </w:r>
          </w:p>
        </w:tc>
      </w:tr>
      <w:tr w:rsidTr="00DF3F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t>The range statement relates to the unit of competency as a whole. It allows for different work environments and situations that may affect performance. Bold italicised wording, if used in the performance criteria, is detailed below. Essential operating con</w:t>
            </w:r>
            <w:r w:rsidRPr="00CB118A">
              <w:t>ditions that may be present with training and assessment (depending on the work situation, needs of the candidate, accessibility of the item, and local industry and regional contexts) may also be included.</w:t>
            </w:r>
          </w:p>
        </w:tc>
      </w:tr>
      <w:tr w:rsidTr="00DF3F9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Calculations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Calculations may include:</w:t>
            </w:r>
          </w:p>
          <w:p w:rsidR="00000000" w:rsidRPr="00CB118A" w:rsidP="00CB118A">
            <w:pPr>
              <w:pStyle w:val="ListBullet"/>
            </w:pPr>
            <w:r w:rsidRPr="00CB118A">
              <w:t>the use of whole numbers, decimals, fractions and percentages</w:t>
            </w:r>
          </w:p>
          <w:p w:rsidR="00000000" w:rsidRPr="00CB118A" w:rsidP="00CB118A">
            <w:pPr>
              <w:pStyle w:val="BodyText"/>
            </w:pPr>
            <w:r w:rsidRPr="00CB118A">
              <w:t>Calculations may be made:</w:t>
            </w:r>
          </w:p>
          <w:p w:rsidR="00000000" w:rsidP="00CB118A">
            <w:pPr>
              <w:pStyle w:val="ListBullet"/>
              <w:rPr>
                <w:lang w:val="en-NZ"/>
              </w:rPr>
            </w:pPr>
            <w:r w:rsidRPr="00CB118A">
              <w:t>manually or using calculators and other measuring instruments as appropriate to the task</w:t>
            </w:r>
          </w:p>
        </w:tc>
      </w:tr>
      <w:tr w:rsidTr="00DF3F9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Estimations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Estimations can be used where the workplace tasks require only an approximate judgment of an amount, ratio, speed, and so on. Estimations can be made from:</w:t>
            </w:r>
          </w:p>
          <w:p w:rsidR="00000000" w:rsidRPr="00CB118A" w:rsidP="00CB118A">
            <w:pPr>
              <w:pStyle w:val="ListBullet"/>
            </w:pPr>
            <w:r w:rsidRPr="00CB118A">
              <w:t xml:space="preserve">observations of other amounts or measurements </w:t>
            </w:r>
          </w:p>
          <w:p w:rsidR="00000000" w:rsidP="00CB118A">
            <w:pPr>
              <w:pStyle w:val="ListBullet"/>
              <w:rPr>
                <w:lang w:val="en-NZ"/>
              </w:rPr>
            </w:pPr>
            <w:r w:rsidRPr="00CB118A">
              <w:t xml:space="preserve">supplied data, such as volume or weight information on packaging of raw materials </w:t>
            </w:r>
          </w:p>
        </w:tc>
      </w:tr>
      <w:tr w:rsidTr="00DF3F9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Conversion charts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t>Conversion charts are those in common use in the workplace</w:t>
            </w:r>
          </w:p>
        </w:tc>
      </w:tr>
      <w:tr w:rsidTr="00DF3F9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Results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t>Results may or may not be recorded depending on workplace requirements</w:t>
            </w:r>
          </w:p>
        </w:tc>
      </w:tr>
      <w:tr w:rsidTr="00DF3F9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Numerical info</w:t>
            </w:r>
            <w:r w:rsidRPr="00CB118A">
              <w:rPr>
                <w:rStyle w:val="SpecialBold"/>
              </w:rPr>
              <w:t>rmation</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Numerical information may be presented in forms, including:</w:t>
            </w:r>
          </w:p>
          <w:p w:rsidR="00000000" w:rsidRPr="00CB118A" w:rsidP="00CB118A">
            <w:pPr>
              <w:pStyle w:val="ListBullet"/>
            </w:pPr>
            <w:r w:rsidRPr="00CB118A">
              <w:t xml:space="preserve">simple run charts </w:t>
            </w:r>
          </w:p>
          <w:p w:rsidR="00000000" w:rsidRPr="00CB118A" w:rsidP="00CB118A">
            <w:pPr>
              <w:pStyle w:val="ListBullet"/>
            </w:pPr>
            <w:r w:rsidRPr="00CB118A">
              <w:t>graphs</w:t>
            </w:r>
          </w:p>
        </w:tc>
      </w:tr>
    </w:tbl>
    <w:p w:rsidR="00DF3F96" w:rsidP="00CB118A">
      <w:pPr>
        <w:pStyle w:val="BodyText"/>
      </w:pPr>
    </w:p>
    <w:p w:rsidR="00DF3F96" w:rsidP="00CB118A">
      <w:pPr>
        <w:pStyle w:val="BodyText"/>
      </w:pPr>
    </w:p>
    <w:p w:rsidR="00000000" w:rsidRPr="00CB118A" w:rsidP="00CB118A">
      <w:pPr>
        <w:pStyle w:val="Heading1"/>
      </w:pPr>
      <w:bookmarkStart w:id="12" w:name="O_75758"/>
      <w:bookmarkEnd w:id="12"/>
      <w:r w:rsidRPr="00CB118A">
        <w:t>Unit Sector(s)</w:t>
      </w:r>
    </w:p>
    <w:tbl>
      <w:tblPr>
        <w:tblW w:w="0" w:type="auto"/>
        <w:tblLayout w:type="fixed"/>
        <w:tblCellMar>
          <w:left w:w="62" w:type="dxa"/>
          <w:right w:w="62" w:type="dxa"/>
        </w:tblCellMar>
        <w:tblLook w:val="0000"/>
      </w:tblPr>
      <w:tblGrid>
        <w:gridCol w:w="2606"/>
        <w:gridCol w:w="5916"/>
      </w:tblGrid>
      <w:tr w:rsidTr="00DF3F9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r w:rsidRPr="00CB118A">
              <w:t>Operational</w:t>
            </w: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13" w:name="O_155867"/>
      <w:bookmarkEnd w:id="13"/>
      <w:r w:rsidRPr="00CB118A">
        <w:t>Competency field</w:t>
      </w:r>
    </w:p>
    <w:tbl>
      <w:tblPr>
        <w:tblW w:w="0" w:type="auto"/>
        <w:tblLayout w:type="fixed"/>
        <w:tblCellMar>
          <w:left w:w="62" w:type="dxa"/>
          <w:right w:w="62" w:type="dxa"/>
        </w:tblCellMar>
        <w:tblLook w:val="0000"/>
      </w:tblPr>
      <w:tblGrid>
        <w:gridCol w:w="2784"/>
        <w:gridCol w:w="5738"/>
      </w:tblGrid>
      <w:tr w:rsidTr="00DF3F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p>
        </w:tc>
      </w:tr>
    </w:tbl>
    <w:p w:rsidR="00000000" w:rsidRPr="00CB118A" w:rsidP="00CB118A">
      <w:pPr>
        <w:pStyle w:val="BodyText"/>
      </w:pPr>
    </w:p>
    <w:p w:rsidR="00000000" w:rsidRPr="00CB118A" w:rsidP="00CB118A">
      <w:pPr>
        <w:pStyle w:val="AllowPageBreak"/>
      </w:pPr>
    </w:p>
    <w:p w:rsidR="00000000" w:rsidRPr="00CB118A" w:rsidP="00CB118A">
      <w:pPr>
        <w:pStyle w:val="Heading1"/>
      </w:pPr>
      <w:bookmarkStart w:id="14" w:name="O_155866"/>
      <w:bookmarkEnd w:id="14"/>
      <w:r w:rsidRPr="00CB118A">
        <w:t>Co-requisite units</w:t>
      </w:r>
    </w:p>
    <w:tbl>
      <w:tblPr>
        <w:tblW w:w="0" w:type="auto"/>
        <w:tblLayout w:type="fixed"/>
        <w:tblCellMar>
          <w:left w:w="62" w:type="dxa"/>
          <w:right w:w="62" w:type="dxa"/>
        </w:tblCellMar>
        <w:tblLook w:val="0000"/>
      </w:tblPr>
      <w:tblGrid>
        <w:gridCol w:w="2641"/>
        <w:gridCol w:w="1322"/>
        <w:gridCol w:w="4559"/>
      </w:tblGrid>
      <w:tr w:rsidTr="00DF3F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r w:rsidRPr="00CB11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p>
        </w:tc>
      </w:tr>
      <w:tr w:rsidTr="00DF3F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18A">
            <w:pPr>
              <w:pStyle w:val="BodyText"/>
              <w:rPr>
                <w:lang w:val="en-NZ"/>
              </w:rPr>
            </w:pPr>
          </w:p>
        </w:tc>
      </w:tr>
      <w:tr w:rsidTr="00DF3F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18A" w:rsidP="00CB118A">
            <w:pPr>
              <w:pStyle w:val="BodyText"/>
            </w:pPr>
          </w:p>
        </w:tc>
      </w:tr>
    </w:tbl>
    <w:p w:rsidR="00000000" w:rsidRPr="00CB118A" w:rsidP="00CB118A">
      <w:pPr>
        <w:pStyle w:val="BodyText"/>
      </w:pPr>
    </w:p>
    <w:p w:rsidR="00000000" w:rsidRPr="00CB118A" w:rsidP="00CB118A"/>
    <w:sectPr w:rsidSect="00CB1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F96" w:rsidP="00DF3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96" w:rsidP="00CB1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3F96" w:rsidP="00CB11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3F96" w:rsidP="00CB11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F96" w:rsidP="00DF3F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96" w:rsidP="00CB118A">
    <w:pPr>
      <w:pStyle w:val="Header"/>
      <w:framePr w:wrap="around"/>
    </w:pPr>
    <w:r>
      <w:fldChar w:fldCharType="begin"/>
    </w:r>
    <w:r>
      <w:instrText xml:space="preserve"> TITLE   \* MERGEFORMAT </w:instrText>
    </w:r>
    <w:r>
      <w:fldChar w:fldCharType="separate"/>
    </w:r>
    <w:r>
      <w:t>FDFOP2061A Use numerical applications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3F96" w:rsidP="00CB11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B66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58F4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1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18A"/>
    <w:pPr>
      <w:spacing w:before="360" w:after="60"/>
      <w:outlineLvl w:val="0"/>
    </w:pPr>
    <w:rPr>
      <w:sz w:val="32"/>
    </w:rPr>
  </w:style>
  <w:style w:type="paragraph" w:styleId="Heading2">
    <w:name w:val="heading 2"/>
    <w:basedOn w:val="HeadingBase"/>
    <w:next w:val="BodyText"/>
    <w:link w:val="Heading2Char"/>
    <w:qFormat/>
    <w:rsid w:val="00CB118A"/>
    <w:pPr>
      <w:keepLines/>
      <w:spacing w:before="240" w:after="120"/>
      <w:outlineLvl w:val="1"/>
    </w:pPr>
    <w:rPr>
      <w:sz w:val="28"/>
      <w:szCs w:val="40"/>
    </w:rPr>
  </w:style>
  <w:style w:type="paragraph" w:styleId="Heading3">
    <w:name w:val="heading 3"/>
    <w:basedOn w:val="HeadingBase"/>
    <w:next w:val="BodyText"/>
    <w:link w:val="Heading3Char"/>
    <w:qFormat/>
    <w:rsid w:val="00CB118A"/>
    <w:pPr>
      <w:spacing w:before="180" w:after="120"/>
      <w:outlineLvl w:val="2"/>
    </w:pPr>
    <w:rPr>
      <w:spacing w:val="-10"/>
      <w:kern w:val="32"/>
    </w:rPr>
  </w:style>
  <w:style w:type="paragraph" w:styleId="Heading4">
    <w:name w:val="heading 4"/>
    <w:basedOn w:val="HeadingBase"/>
    <w:next w:val="BodyText"/>
    <w:link w:val="Heading4Char"/>
    <w:qFormat/>
    <w:rsid w:val="00CB118A"/>
    <w:pPr>
      <w:spacing w:before="160" w:after="120"/>
      <w:outlineLvl w:val="3"/>
    </w:pPr>
    <w:rPr>
      <w:sz w:val="22"/>
    </w:rPr>
  </w:style>
  <w:style w:type="paragraph" w:styleId="Heading5">
    <w:name w:val="heading 5"/>
    <w:basedOn w:val="HeadingBase"/>
    <w:next w:val="Normal"/>
    <w:link w:val="Heading5Char"/>
    <w:qFormat/>
    <w:rsid w:val="00CB118A"/>
    <w:pPr>
      <w:spacing w:before="80"/>
      <w:outlineLvl w:val="4"/>
    </w:pPr>
    <w:rPr>
      <w:color w:val="918585"/>
      <w:sz w:val="20"/>
    </w:rPr>
  </w:style>
  <w:style w:type="paragraph" w:styleId="Heading6">
    <w:name w:val="heading 6"/>
    <w:basedOn w:val="HeadingBase"/>
    <w:next w:val="Normal"/>
    <w:link w:val="Heading6Char"/>
    <w:qFormat/>
    <w:rsid w:val="00CB118A"/>
    <w:pPr>
      <w:spacing w:before="60"/>
      <w:outlineLvl w:val="5"/>
    </w:pPr>
    <w:rPr>
      <w:color w:val="918585"/>
      <w:sz w:val="20"/>
    </w:rPr>
  </w:style>
  <w:style w:type="paragraph" w:styleId="Heading7">
    <w:name w:val="heading 7"/>
    <w:basedOn w:val="Normal"/>
    <w:next w:val="Normal"/>
    <w:link w:val="Heading7Char"/>
    <w:qFormat/>
    <w:rsid w:val="00CB118A"/>
    <w:pPr>
      <w:ind w:left="720"/>
      <w:outlineLvl w:val="6"/>
    </w:pPr>
    <w:rPr>
      <w:i/>
    </w:rPr>
  </w:style>
  <w:style w:type="paragraph" w:styleId="Heading8">
    <w:name w:val="heading 8"/>
    <w:basedOn w:val="Normal"/>
    <w:next w:val="Normal"/>
    <w:link w:val="Heading8Char"/>
    <w:qFormat/>
    <w:rsid w:val="00CB118A"/>
    <w:pPr>
      <w:ind w:left="720"/>
      <w:outlineLvl w:val="7"/>
    </w:pPr>
    <w:rPr>
      <w:i/>
    </w:rPr>
  </w:style>
  <w:style w:type="paragraph" w:styleId="Heading9">
    <w:name w:val="heading 9"/>
    <w:basedOn w:val="Normal"/>
    <w:next w:val="Normal"/>
    <w:link w:val="Heading9Char"/>
    <w:qFormat/>
    <w:rsid w:val="00CB118A"/>
    <w:pPr>
      <w:ind w:left="720"/>
      <w:outlineLvl w:val="8"/>
    </w:pPr>
    <w:rPr>
      <w:i/>
    </w:rPr>
  </w:style>
  <w:style w:type="character" w:default="1" w:styleId="DefaultParagraphFont">
    <w:name w:val="Default Paragraph Font"/>
    <w:uiPriority w:val="1"/>
    <w:unhideWhenUsed/>
    <w:rsid w:val="00CB1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18A"/>
  </w:style>
  <w:style w:type="character" w:customStyle="1" w:styleId="Heading1Char">
    <w:name w:val="Heading 1 Char"/>
    <w:basedOn w:val="DefaultParagraphFont"/>
    <w:link w:val="Heading1"/>
    <w:rsid w:val="00CB118A"/>
    <w:rPr>
      <w:rFonts w:ascii="Times New Roman" w:eastAsia="Times New Roman" w:hAnsi="Times New Roman" w:cs="Times New Roman"/>
      <w:b/>
      <w:sz w:val="32"/>
      <w:szCs w:val="20"/>
      <w:lang w:eastAsia="en-US"/>
    </w:rPr>
  </w:style>
  <w:style w:type="paragraph" w:styleId="BodyText">
    <w:name w:val="Body Text"/>
    <w:basedOn w:val="Normal"/>
    <w:link w:val="BodyTextChar"/>
    <w:rsid w:val="00CB11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18A"/>
    <w:rPr>
      <w:rFonts w:ascii="Times New Roman" w:eastAsia="Times New Roman" w:hAnsi="Times New Roman" w:cs="Times New Roman"/>
      <w:sz w:val="24"/>
      <w:lang w:val="en-US" w:eastAsia="en-US"/>
    </w:rPr>
  </w:style>
  <w:style w:type="paragraph" w:styleId="Footer">
    <w:name w:val="footer"/>
    <w:basedOn w:val="Normal"/>
    <w:link w:val="FooterChar"/>
    <w:rsid w:val="00CB1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18A"/>
    <w:rPr>
      <w:rFonts w:ascii="Times New Roman" w:eastAsia="Times New Roman" w:hAnsi="Times New Roman" w:cs="Times New Roman"/>
      <w:sz w:val="16"/>
      <w:lang w:val="en-US" w:eastAsia="en-US"/>
    </w:rPr>
  </w:style>
  <w:style w:type="paragraph" w:styleId="List">
    <w:name w:val="List"/>
    <w:basedOn w:val="BodyText"/>
    <w:next w:val="BodyText"/>
    <w:rsid w:val="00CB118A"/>
    <w:pPr>
      <w:tabs>
        <w:tab w:val="left" w:pos="340"/>
      </w:tabs>
      <w:spacing w:before="60" w:after="60"/>
      <w:ind w:left="340" w:hanging="340"/>
    </w:pPr>
  </w:style>
  <w:style w:type="paragraph" w:styleId="ListBullet">
    <w:name w:val="List Bullet"/>
    <w:basedOn w:val="List"/>
    <w:rsid w:val="00CB118A"/>
    <w:pPr>
      <w:numPr>
        <w:numId w:val="12"/>
      </w:numPr>
      <w:tabs>
        <w:tab w:val="clear" w:pos="340"/>
      </w:tabs>
      <w:spacing w:before="40" w:after="40"/>
    </w:pPr>
  </w:style>
  <w:style w:type="character" w:customStyle="1" w:styleId="SpecialBold">
    <w:name w:val="Special Bold"/>
    <w:basedOn w:val="DefaultParagraphFont"/>
    <w:rsid w:val="00CB118A"/>
    <w:rPr>
      <w:b/>
      <w:spacing w:val="0"/>
    </w:rPr>
  </w:style>
  <w:style w:type="paragraph" w:styleId="Header">
    <w:name w:val="header"/>
    <w:basedOn w:val="Normal"/>
    <w:link w:val="HeaderChar"/>
    <w:rsid w:val="00CB1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1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18A"/>
    <w:pPr>
      <w:spacing w:before="240" w:after="120"/>
      <w:outlineLvl w:val="0"/>
    </w:pPr>
    <w:rPr>
      <w:rFonts w:ascii="Times New Roman" w:hAnsi="Times New Roman"/>
      <w:b/>
      <w:sz w:val="28"/>
    </w:rPr>
  </w:style>
  <w:style w:type="paragraph" w:customStyle="1" w:styleId="AllowPageBreak">
    <w:name w:val="AllowPageBreak"/>
    <w:rsid w:val="00CB11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118A"/>
    <w:pPr>
      <w:tabs>
        <w:tab w:val="left" w:pos="680"/>
      </w:tabs>
      <w:spacing w:before="60" w:after="60"/>
      <w:ind w:left="680" w:hanging="340"/>
    </w:pPr>
  </w:style>
  <w:style w:type="character" w:customStyle="1" w:styleId="BoldandItalics">
    <w:name w:val="Bold and Italics"/>
    <w:qFormat/>
    <w:rsid w:val="00CB118A"/>
    <w:rPr>
      <w:b/>
      <w:i/>
      <w:u w:val="none"/>
    </w:rPr>
  </w:style>
  <w:style w:type="character" w:customStyle="1" w:styleId="Heading2Char">
    <w:name w:val="Heading 2 Char"/>
    <w:basedOn w:val="DefaultParagraphFont"/>
    <w:link w:val="Heading2"/>
    <w:rsid w:val="00CB1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1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1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18A"/>
    <w:rPr>
      <w:rFonts w:ascii="Courier New" w:eastAsia="Times New Roman" w:hAnsi="Courier New" w:cs="Times New Roman"/>
      <w:i/>
      <w:szCs w:val="20"/>
      <w:lang w:val="en-US" w:eastAsia="en-US"/>
    </w:rPr>
  </w:style>
  <w:style w:type="paragraph" w:customStyle="1" w:styleId="HeadingBase">
    <w:name w:val="Heading Base"/>
    <w:rsid w:val="00CB1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18A"/>
    <w:pPr>
      <w:tabs>
        <w:tab w:val="right" w:leader="dot" w:pos="9072"/>
      </w:tabs>
      <w:ind w:left="567"/>
    </w:pPr>
    <w:rPr>
      <w:szCs w:val="22"/>
    </w:rPr>
  </w:style>
  <w:style w:type="paragraph" w:customStyle="1" w:styleId="TOCBase">
    <w:name w:val="TOC Base"/>
    <w:rsid w:val="00CB1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18A"/>
    <w:pPr>
      <w:tabs>
        <w:tab w:val="right" w:leader="dot" w:pos="9072"/>
      </w:tabs>
      <w:spacing w:before="40" w:after="40"/>
      <w:ind w:left="284"/>
    </w:pPr>
    <w:rPr>
      <w:rFonts w:ascii="Times New Roman" w:hAnsi="Times New Roman"/>
    </w:rPr>
  </w:style>
  <w:style w:type="paragraph" w:styleId="TOC1">
    <w:name w:val="toc 1"/>
    <w:basedOn w:val="TOCBase"/>
    <w:next w:val="Normal"/>
    <w:rsid w:val="00CB11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18A"/>
    <w:pPr>
      <w:spacing w:before="5040"/>
      <w:jc w:val="center"/>
    </w:pPr>
    <w:rPr>
      <w:sz w:val="48"/>
      <w:szCs w:val="72"/>
      <w:lang w:val="en-US"/>
    </w:rPr>
  </w:style>
  <w:style w:type="character" w:customStyle="1" w:styleId="TitleChar">
    <w:name w:val="Title Char"/>
    <w:basedOn w:val="DefaultParagraphFont"/>
    <w:link w:val="Title"/>
    <w:rsid w:val="00CB1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18A"/>
    <w:pPr>
      <w:tabs>
        <w:tab w:val="left" w:pos="3600"/>
        <w:tab w:val="left" w:pos="3958"/>
      </w:tabs>
    </w:pPr>
  </w:style>
  <w:style w:type="paragraph" w:customStyle="1" w:styleId="Note">
    <w:name w:val="Note"/>
    <w:basedOn w:val="BodyText"/>
    <w:rsid w:val="00CB1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18A"/>
    <w:pPr>
      <w:framePr w:wrap="auto" w:hAnchor="text" w:y="6049"/>
    </w:pPr>
    <w:rPr>
      <w:color w:val="000000"/>
      <w:sz w:val="40"/>
    </w:rPr>
  </w:style>
  <w:style w:type="paragraph" w:customStyle="1" w:styleId="TOCTitle">
    <w:name w:val="TOCTitle"/>
    <w:basedOn w:val="Heading1"/>
    <w:rsid w:val="00CB118A"/>
    <w:pPr>
      <w:spacing w:after="240"/>
      <w:jc w:val="center"/>
      <w:outlineLvl w:val="9"/>
    </w:pPr>
    <w:rPr>
      <w:caps/>
    </w:rPr>
  </w:style>
  <w:style w:type="paragraph" w:customStyle="1" w:styleId="Version">
    <w:name w:val="Version"/>
    <w:rsid w:val="00CB1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18A"/>
    <w:pPr>
      <w:numPr>
        <w:numId w:val="13"/>
      </w:numPr>
      <w:tabs>
        <w:tab w:val="clear" w:pos="680"/>
      </w:tabs>
    </w:pPr>
  </w:style>
  <w:style w:type="paragraph" w:styleId="Index1">
    <w:name w:val="index 1"/>
    <w:basedOn w:val="Normal"/>
    <w:next w:val="Normal"/>
    <w:semiHidden/>
    <w:rsid w:val="00CB118A"/>
    <w:pPr>
      <w:keepNext w:val="0"/>
      <w:tabs>
        <w:tab w:val="right" w:pos="4176"/>
      </w:tabs>
      <w:ind w:left="198" w:hanging="198"/>
    </w:pPr>
    <w:rPr>
      <w:rFonts w:ascii="Garamond" w:hAnsi="Garamond"/>
    </w:rPr>
  </w:style>
  <w:style w:type="paragraph" w:styleId="IndexHeading">
    <w:name w:val="index heading"/>
    <w:basedOn w:val="Normal"/>
    <w:next w:val="Index1"/>
    <w:semiHidden/>
    <w:rsid w:val="00CB118A"/>
    <w:pPr>
      <w:spacing w:before="120" w:after="120"/>
    </w:pPr>
    <w:rPr>
      <w:rFonts w:ascii="Arial" w:hAnsi="Arial"/>
      <w:b/>
      <w:color w:val="918585"/>
      <w:sz w:val="24"/>
    </w:rPr>
  </w:style>
  <w:style w:type="paragraph" w:customStyle="1" w:styleId="Chapter">
    <w:name w:val="Chapter"/>
    <w:basedOn w:val="Normal"/>
    <w:rsid w:val="00CB118A"/>
    <w:pPr>
      <w:spacing w:before="240"/>
    </w:pPr>
    <w:rPr>
      <w:rFonts w:ascii="Times New Roman" w:hAnsi="Times New Roman"/>
      <w:smallCaps/>
      <w:spacing w:val="80"/>
      <w:sz w:val="28"/>
    </w:rPr>
  </w:style>
  <w:style w:type="paragraph" w:customStyle="1" w:styleId="InChapter">
    <w:name w:val="InChapter"/>
    <w:basedOn w:val="Heading3"/>
    <w:rsid w:val="00CB118A"/>
    <w:pPr>
      <w:spacing w:after="240"/>
      <w:outlineLvl w:val="9"/>
    </w:pPr>
    <w:rPr>
      <w:noProof/>
    </w:rPr>
  </w:style>
  <w:style w:type="paragraph" w:styleId="Index2">
    <w:name w:val="index 2"/>
    <w:basedOn w:val="Normal"/>
    <w:next w:val="Normal"/>
    <w:semiHidden/>
    <w:rsid w:val="00CB118A"/>
    <w:pPr>
      <w:tabs>
        <w:tab w:val="right" w:pos="4176"/>
      </w:tabs>
      <w:ind w:left="568" w:hanging="284"/>
    </w:pPr>
    <w:rPr>
      <w:rFonts w:ascii="Garamond" w:hAnsi="Garamond"/>
    </w:rPr>
  </w:style>
  <w:style w:type="paragraph" w:customStyle="1" w:styleId="Byline">
    <w:name w:val="Byline"/>
    <w:rsid w:val="00CB1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18A"/>
    <w:pPr>
      <w:tabs>
        <w:tab w:val="clear" w:pos="3600"/>
        <w:tab w:val="clear" w:pos="3958"/>
      </w:tabs>
      <w:jc w:val="right"/>
    </w:pPr>
  </w:style>
  <w:style w:type="character" w:styleId="Emphasis">
    <w:name w:val="Emphasis"/>
    <w:basedOn w:val="DefaultParagraphFont"/>
    <w:qFormat/>
    <w:rsid w:val="00CB118A"/>
    <w:rPr>
      <w:i/>
    </w:rPr>
  </w:style>
  <w:style w:type="paragraph" w:styleId="Caption">
    <w:name w:val="caption"/>
    <w:basedOn w:val="BodyText"/>
    <w:next w:val="Normal"/>
    <w:qFormat/>
    <w:rsid w:val="00CB118A"/>
    <w:pPr>
      <w:framePr w:w="2268" w:hSpace="181" w:vSpace="181" w:wrap="around" w:vAnchor="text" w:hAnchor="page" w:x="1135" w:y="285" w:anchorLock="1"/>
    </w:pPr>
    <w:rPr>
      <w:i/>
    </w:rPr>
  </w:style>
  <w:style w:type="paragraph" w:customStyle="1" w:styleId="MiniTOCTitle">
    <w:name w:val="MiniTOCTitle"/>
    <w:basedOn w:val="Heading4"/>
    <w:rsid w:val="00CB118A"/>
    <w:pPr>
      <w:spacing w:before="240"/>
      <w:outlineLvl w:val="9"/>
    </w:pPr>
    <w:rPr>
      <w:noProof/>
      <w:sz w:val="24"/>
    </w:rPr>
  </w:style>
  <w:style w:type="paragraph" w:customStyle="1" w:styleId="MiniTOCItem">
    <w:name w:val="MiniTOCItem"/>
    <w:basedOn w:val="ListBullet"/>
    <w:rsid w:val="00CB118A"/>
    <w:pPr>
      <w:numPr>
        <w:numId w:val="0"/>
      </w:numPr>
      <w:tabs>
        <w:tab w:val="right" w:leader="dot" w:pos="6521"/>
      </w:tabs>
      <w:spacing w:before="0" w:after="0"/>
    </w:pPr>
  </w:style>
  <w:style w:type="paragraph" w:customStyle="1" w:styleId="TOFTitle">
    <w:name w:val="TOFTitle"/>
    <w:basedOn w:val="TOCTitle"/>
    <w:rsid w:val="00CB118A"/>
  </w:style>
  <w:style w:type="paragraph" w:styleId="TableofFigures">
    <w:name w:val="table of figures"/>
    <w:basedOn w:val="Normal"/>
    <w:next w:val="Normal"/>
    <w:semiHidden/>
    <w:rsid w:val="00CB118A"/>
    <w:pPr>
      <w:tabs>
        <w:tab w:val="right" w:leader="dot" w:pos="9072"/>
      </w:tabs>
      <w:ind w:left="970" w:hanging="403"/>
    </w:pPr>
    <w:rPr>
      <w:rFonts w:ascii="Times New Roman" w:hAnsi="Times New Roman"/>
      <w:b/>
    </w:rPr>
  </w:style>
  <w:style w:type="paragraph" w:styleId="ListNumber">
    <w:name w:val="List Number"/>
    <w:basedOn w:val="List"/>
    <w:rsid w:val="00CB118A"/>
    <w:pPr>
      <w:numPr>
        <w:numId w:val="10"/>
      </w:numPr>
    </w:pPr>
  </w:style>
  <w:style w:type="character" w:customStyle="1" w:styleId="WingdingSymbols">
    <w:name w:val="Wingding Symbols"/>
    <w:rsid w:val="00CB118A"/>
    <w:rPr>
      <w:rFonts w:ascii="Wingdings" w:hAnsi="Wingdings"/>
    </w:rPr>
  </w:style>
  <w:style w:type="paragraph" w:customStyle="1" w:styleId="TableHeading">
    <w:name w:val="Table Heading"/>
    <w:basedOn w:val="HeadingBase"/>
    <w:rsid w:val="00CB118A"/>
    <w:pPr>
      <w:keepLines/>
      <w:pBdr>
        <w:bottom w:val="single" w:sz="6" w:space="1" w:color="918585"/>
      </w:pBdr>
      <w:spacing w:before="240"/>
    </w:pPr>
  </w:style>
  <w:style w:type="character" w:customStyle="1" w:styleId="HotSpot">
    <w:name w:val="HotSpot"/>
    <w:rsid w:val="00CB118A"/>
    <w:rPr>
      <w:color w:val="0033CC"/>
      <w:u w:val="none"/>
    </w:rPr>
  </w:style>
  <w:style w:type="paragraph" w:customStyle="1" w:styleId="BodyTextRight">
    <w:name w:val="Body Text Right"/>
    <w:basedOn w:val="BodyText"/>
    <w:rsid w:val="00CB118A"/>
    <w:pPr>
      <w:spacing w:before="0" w:after="0"/>
      <w:jc w:val="right"/>
    </w:pPr>
  </w:style>
  <w:style w:type="paragraph" w:styleId="Index3">
    <w:name w:val="index 3"/>
    <w:basedOn w:val="ListNumber2"/>
    <w:next w:val="Normal"/>
    <w:semiHidden/>
    <w:rsid w:val="00CB118A"/>
    <w:pPr>
      <w:numPr>
        <w:numId w:val="0"/>
      </w:numPr>
      <w:tabs>
        <w:tab w:val="right" w:leader="dot" w:pos="4176"/>
      </w:tabs>
    </w:pPr>
  </w:style>
  <w:style w:type="paragraph" w:styleId="ListNumber2">
    <w:name w:val="List Number 2"/>
    <w:basedOn w:val="List2"/>
    <w:rsid w:val="00CB118A"/>
    <w:pPr>
      <w:numPr>
        <w:numId w:val="9"/>
      </w:numPr>
      <w:tabs>
        <w:tab w:val="clear" w:pos="1060"/>
      </w:tabs>
    </w:pPr>
  </w:style>
  <w:style w:type="paragraph" w:customStyle="1" w:styleId="MarginNote">
    <w:name w:val="Margin Note"/>
    <w:basedOn w:val="BodyText"/>
    <w:rsid w:val="00CB1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1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18A"/>
    <w:rPr>
      <w:sz w:val="32"/>
    </w:rPr>
  </w:style>
  <w:style w:type="paragraph" w:customStyle="1" w:styleId="HeadingProcedure">
    <w:name w:val="Heading Procedure"/>
    <w:basedOn w:val="HeadingBase"/>
    <w:next w:val="Normal"/>
    <w:rsid w:val="00CB118A"/>
    <w:pPr>
      <w:tabs>
        <w:tab w:val="left" w:pos="0"/>
      </w:tabs>
      <w:spacing w:before="120" w:after="60"/>
    </w:pPr>
    <w:rPr>
      <w:i/>
      <w:color w:val="918585"/>
      <w:sz w:val="22"/>
    </w:rPr>
  </w:style>
  <w:style w:type="paragraph" w:customStyle="1" w:styleId="TableBodyText">
    <w:name w:val="Table Body Text"/>
    <w:basedOn w:val="BodyText"/>
    <w:rsid w:val="00CB118A"/>
    <w:pPr>
      <w:spacing w:before="60" w:after="60"/>
    </w:pPr>
  </w:style>
  <w:style w:type="paragraph" w:styleId="ListContinue">
    <w:name w:val="List Continue"/>
    <w:basedOn w:val="List"/>
    <w:rsid w:val="00CB118A"/>
    <w:pPr>
      <w:ind w:firstLine="0"/>
    </w:pPr>
  </w:style>
  <w:style w:type="paragraph" w:customStyle="1" w:styleId="ListNote">
    <w:name w:val="List Note"/>
    <w:basedOn w:val="List"/>
    <w:rsid w:val="00CB118A"/>
    <w:pPr>
      <w:pBdr>
        <w:top w:val="single" w:sz="6" w:space="2" w:color="918585"/>
        <w:bottom w:val="single" w:sz="6" w:space="2" w:color="918585"/>
      </w:pBdr>
      <w:tabs>
        <w:tab w:val="left" w:pos="1021"/>
      </w:tabs>
      <w:ind w:firstLine="0"/>
    </w:pPr>
  </w:style>
  <w:style w:type="paragraph" w:customStyle="1" w:styleId="Warning">
    <w:name w:val="Warning"/>
    <w:basedOn w:val="BodyText"/>
    <w:rsid w:val="00CB118A"/>
    <w:pPr>
      <w:shd w:val="clear" w:color="auto" w:fill="D9D9D9"/>
      <w:tabs>
        <w:tab w:val="left" w:pos="992"/>
      </w:tabs>
      <w:ind w:left="119" w:right="119"/>
    </w:pPr>
    <w:rPr>
      <w:sz w:val="20"/>
    </w:rPr>
  </w:style>
  <w:style w:type="paragraph" w:customStyle="1" w:styleId="MarginIcons">
    <w:name w:val="Margin Icons"/>
    <w:basedOn w:val="BodyText"/>
    <w:rsid w:val="00CB1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18A"/>
    <w:rPr>
      <w:rFonts w:ascii="Courier New" w:hAnsi="Courier New"/>
    </w:rPr>
  </w:style>
  <w:style w:type="paragraph" w:customStyle="1" w:styleId="NoteBullet">
    <w:name w:val="Note Bullet"/>
    <w:basedOn w:val="Note"/>
    <w:rsid w:val="00CB118A"/>
    <w:pPr>
      <w:tabs>
        <w:tab w:val="clear" w:pos="680"/>
      </w:tabs>
      <w:spacing w:before="60" w:after="60"/>
    </w:pPr>
  </w:style>
  <w:style w:type="paragraph" w:customStyle="1" w:styleId="SubHeading2">
    <w:name w:val="SubHeading2"/>
    <w:basedOn w:val="HeadingBase"/>
    <w:rsid w:val="00CB118A"/>
    <w:pPr>
      <w:spacing w:before="240" w:after="60"/>
    </w:pPr>
    <w:rPr>
      <w:sz w:val="20"/>
    </w:rPr>
  </w:style>
  <w:style w:type="paragraph" w:customStyle="1" w:styleId="SubHeading1">
    <w:name w:val="SubHeading1"/>
    <w:basedOn w:val="HeadingBase"/>
    <w:rsid w:val="00CB118A"/>
    <w:pPr>
      <w:spacing w:before="240" w:after="60"/>
    </w:pPr>
    <w:rPr>
      <w:color w:val="918585"/>
      <w:sz w:val="22"/>
    </w:rPr>
  </w:style>
  <w:style w:type="paragraph" w:customStyle="1" w:styleId="SideHeading">
    <w:name w:val="Side Heading"/>
    <w:basedOn w:val="HeadingBase"/>
    <w:rsid w:val="00CB1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18A"/>
    <w:pPr>
      <w:tabs>
        <w:tab w:val="num" w:pos="360"/>
      </w:tabs>
    </w:pPr>
  </w:style>
  <w:style w:type="paragraph" w:styleId="PlainText">
    <w:name w:val="Plain Text"/>
    <w:basedOn w:val="Normal"/>
    <w:link w:val="PlainTextChar"/>
    <w:rsid w:val="00CB118A"/>
    <w:rPr>
      <w:sz w:val="20"/>
    </w:rPr>
  </w:style>
  <w:style w:type="character" w:customStyle="1" w:styleId="PlainTextChar">
    <w:name w:val="Plain Text Char"/>
    <w:basedOn w:val="DefaultParagraphFont"/>
    <w:link w:val="PlainText"/>
    <w:rsid w:val="00CB11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18A"/>
    <w:rPr>
      <w:b/>
      <w:smallCaps/>
    </w:rPr>
  </w:style>
  <w:style w:type="paragraph" w:customStyle="1" w:styleId="TableListNumber">
    <w:name w:val="Table List Number"/>
    <w:basedOn w:val="ListNumber"/>
    <w:rsid w:val="00CB118A"/>
    <w:pPr>
      <w:numPr>
        <w:numId w:val="0"/>
      </w:numPr>
    </w:pPr>
  </w:style>
  <w:style w:type="paragraph" w:styleId="TOC4">
    <w:name w:val="toc 4"/>
    <w:basedOn w:val="TOCBase"/>
    <w:next w:val="Normal"/>
    <w:semiHidden/>
    <w:rsid w:val="00CB118A"/>
    <w:pPr>
      <w:tabs>
        <w:tab w:val="right" w:leader="dot" w:pos="9071"/>
      </w:tabs>
      <w:ind w:left="1701"/>
    </w:pPr>
  </w:style>
  <w:style w:type="paragraph" w:customStyle="1" w:styleId="ListAlpha">
    <w:name w:val="List Alpha"/>
    <w:basedOn w:val="List"/>
    <w:rsid w:val="00CB118A"/>
    <w:pPr>
      <w:numPr>
        <w:numId w:val="8"/>
      </w:numPr>
    </w:pPr>
  </w:style>
  <w:style w:type="paragraph" w:customStyle="1" w:styleId="ListAlpha2">
    <w:name w:val="List Alpha 2"/>
    <w:basedOn w:val="List2"/>
    <w:rsid w:val="00CB118A"/>
    <w:pPr>
      <w:numPr>
        <w:numId w:val="7"/>
      </w:numPr>
    </w:pPr>
  </w:style>
  <w:style w:type="paragraph" w:styleId="List3">
    <w:name w:val="List 3"/>
    <w:basedOn w:val="BodyText"/>
    <w:rsid w:val="00CB118A"/>
    <w:pPr>
      <w:tabs>
        <w:tab w:val="left" w:pos="1021"/>
      </w:tabs>
      <w:spacing w:before="60" w:after="60"/>
      <w:ind w:left="1020" w:hanging="340"/>
    </w:pPr>
  </w:style>
  <w:style w:type="paragraph" w:styleId="List4">
    <w:name w:val="List 4"/>
    <w:basedOn w:val="BodyText"/>
    <w:rsid w:val="00CB118A"/>
    <w:pPr>
      <w:tabs>
        <w:tab w:val="left" w:pos="1361"/>
      </w:tabs>
      <w:spacing w:before="60" w:after="60"/>
      <w:ind w:left="1361" w:hanging="340"/>
    </w:pPr>
  </w:style>
  <w:style w:type="paragraph" w:styleId="List5">
    <w:name w:val="List 5"/>
    <w:basedOn w:val="BodyText"/>
    <w:rsid w:val="00CB118A"/>
    <w:pPr>
      <w:tabs>
        <w:tab w:val="left" w:pos="1701"/>
      </w:tabs>
      <w:spacing w:before="60" w:after="60"/>
      <w:ind w:left="1701" w:hanging="340"/>
    </w:pPr>
  </w:style>
  <w:style w:type="paragraph" w:styleId="ListBullet3">
    <w:name w:val="List Bullet 3"/>
    <w:basedOn w:val="List3"/>
    <w:rsid w:val="00CB118A"/>
    <w:pPr>
      <w:numPr>
        <w:numId w:val="14"/>
      </w:numPr>
      <w:tabs>
        <w:tab w:val="clear" w:pos="1021"/>
      </w:tabs>
      <w:ind w:left="1037" w:hanging="357"/>
    </w:pPr>
  </w:style>
  <w:style w:type="paragraph" w:styleId="ListBullet4">
    <w:name w:val="List Bullet 4"/>
    <w:basedOn w:val="List4"/>
    <w:rsid w:val="00CB118A"/>
    <w:pPr>
      <w:numPr>
        <w:numId w:val="2"/>
      </w:numPr>
    </w:pPr>
  </w:style>
  <w:style w:type="paragraph" w:styleId="ListBullet5">
    <w:name w:val="List Bullet 5"/>
    <w:basedOn w:val="List5"/>
    <w:rsid w:val="00CB118A"/>
    <w:pPr>
      <w:numPr>
        <w:numId w:val="3"/>
      </w:numPr>
    </w:pPr>
  </w:style>
  <w:style w:type="paragraph" w:styleId="ListContinue2">
    <w:name w:val="List Continue 2"/>
    <w:basedOn w:val="List2"/>
    <w:rsid w:val="00CB118A"/>
    <w:pPr>
      <w:ind w:firstLine="0"/>
    </w:pPr>
  </w:style>
  <w:style w:type="paragraph" w:styleId="ListContinue3">
    <w:name w:val="List Continue 3"/>
    <w:basedOn w:val="List3"/>
    <w:rsid w:val="00CB118A"/>
    <w:pPr>
      <w:ind w:left="1021" w:firstLine="0"/>
    </w:pPr>
  </w:style>
  <w:style w:type="paragraph" w:styleId="ListContinue4">
    <w:name w:val="List Continue 4"/>
    <w:basedOn w:val="List4"/>
    <w:rsid w:val="00CB118A"/>
    <w:pPr>
      <w:ind w:firstLine="0"/>
    </w:pPr>
  </w:style>
  <w:style w:type="paragraph" w:styleId="ListContinue5">
    <w:name w:val="List Continue 5"/>
    <w:basedOn w:val="List5"/>
    <w:rsid w:val="00CB118A"/>
    <w:pPr>
      <w:ind w:firstLine="0"/>
    </w:pPr>
  </w:style>
  <w:style w:type="paragraph" w:styleId="ListNumber3">
    <w:name w:val="List Number 3"/>
    <w:basedOn w:val="List3"/>
    <w:rsid w:val="00CB118A"/>
    <w:pPr>
      <w:numPr>
        <w:numId w:val="4"/>
      </w:numPr>
    </w:pPr>
  </w:style>
  <w:style w:type="paragraph" w:styleId="ListNumber4">
    <w:name w:val="List Number 4"/>
    <w:basedOn w:val="List4"/>
    <w:rsid w:val="00CB118A"/>
    <w:pPr>
      <w:numPr>
        <w:numId w:val="5"/>
      </w:numPr>
    </w:pPr>
  </w:style>
  <w:style w:type="paragraph" w:styleId="ListNumber5">
    <w:name w:val="List Number 5"/>
    <w:basedOn w:val="List5"/>
    <w:rsid w:val="00CB118A"/>
    <w:pPr>
      <w:numPr>
        <w:numId w:val="6"/>
      </w:numPr>
    </w:pPr>
  </w:style>
  <w:style w:type="paragraph" w:styleId="BlockText">
    <w:name w:val="Block Text"/>
    <w:basedOn w:val="Normal"/>
    <w:rsid w:val="00CB118A"/>
    <w:pPr>
      <w:spacing w:after="120"/>
      <w:ind w:left="1440" w:right="1440"/>
    </w:pPr>
  </w:style>
  <w:style w:type="character" w:customStyle="1" w:styleId="Subscript">
    <w:name w:val="Subscript"/>
    <w:basedOn w:val="DefaultParagraphFont"/>
    <w:rsid w:val="00CB118A"/>
    <w:rPr>
      <w:sz w:val="16"/>
      <w:vertAlign w:val="subscript"/>
    </w:rPr>
  </w:style>
  <w:style w:type="character" w:customStyle="1" w:styleId="Superscript">
    <w:name w:val="Superscript"/>
    <w:basedOn w:val="DefaultParagraphFont"/>
    <w:rsid w:val="00CB118A"/>
    <w:rPr>
      <w:sz w:val="16"/>
      <w:vertAlign w:val="superscript"/>
    </w:rPr>
  </w:style>
  <w:style w:type="character" w:customStyle="1" w:styleId="Symbols">
    <w:name w:val="Symbols"/>
    <w:basedOn w:val="DefaultParagraphFont"/>
    <w:rsid w:val="00CB118A"/>
    <w:rPr>
      <w:rFonts w:ascii="Symbol" w:hAnsi="Symbol"/>
    </w:rPr>
  </w:style>
  <w:style w:type="character" w:customStyle="1" w:styleId="MenuOptions">
    <w:name w:val="Menu Options"/>
    <w:basedOn w:val="DefaultParagraphFont"/>
    <w:rsid w:val="00CB118A"/>
    <w:rPr>
      <w:rFonts w:ascii="Arial Narrow" w:hAnsi="Arial Narrow"/>
      <w:smallCaps/>
    </w:rPr>
  </w:style>
  <w:style w:type="character" w:customStyle="1" w:styleId="Buttons">
    <w:name w:val="Buttons"/>
    <w:basedOn w:val="DefaultParagraphFont"/>
    <w:rsid w:val="00CB118A"/>
    <w:rPr>
      <w:b/>
    </w:rPr>
  </w:style>
  <w:style w:type="character" w:customStyle="1" w:styleId="Underlined">
    <w:name w:val="Underlined"/>
    <w:basedOn w:val="DefaultParagraphFont"/>
    <w:rsid w:val="00CB118A"/>
    <w:rPr>
      <w:u w:val="single"/>
    </w:rPr>
  </w:style>
  <w:style w:type="paragraph" w:customStyle="1" w:styleId="TableBodyTextRight">
    <w:name w:val="Table Body Text Right"/>
    <w:basedOn w:val="TableBodyText"/>
    <w:rsid w:val="00CB118A"/>
    <w:pPr>
      <w:widowControl w:val="0"/>
      <w:autoSpaceDE w:val="0"/>
      <w:autoSpaceDN w:val="0"/>
      <w:adjustRightInd w:val="0"/>
      <w:jc w:val="right"/>
    </w:pPr>
    <w:rPr>
      <w:rFonts w:cs="Arial"/>
      <w:szCs w:val="18"/>
    </w:rPr>
  </w:style>
  <w:style w:type="paragraph" w:customStyle="1" w:styleId="CopyrightText">
    <w:name w:val="Copyright Text"/>
    <w:basedOn w:val="BodyText"/>
    <w:rsid w:val="00CB118A"/>
    <w:rPr>
      <w:sz w:val="18"/>
    </w:rPr>
  </w:style>
  <w:style w:type="paragraph" w:customStyle="1" w:styleId="BodySmallRight">
    <w:name w:val="Body Small Right"/>
    <w:basedOn w:val="BodyTextRight"/>
    <w:rsid w:val="00CB118A"/>
    <w:rPr>
      <w:sz w:val="18"/>
      <w:szCs w:val="18"/>
    </w:rPr>
  </w:style>
  <w:style w:type="paragraph" w:customStyle="1" w:styleId="MarginEdition">
    <w:name w:val="Margin Edition"/>
    <w:basedOn w:val="MarginNote"/>
    <w:rsid w:val="00CB118A"/>
    <w:pPr>
      <w:spacing w:before="0" w:after="0"/>
    </w:pPr>
    <w:rPr>
      <w:rFonts w:ascii="Times New Roman" w:hAnsi="Times New Roman"/>
      <w:color w:val="999999"/>
    </w:rPr>
  </w:style>
  <w:style w:type="paragraph" w:customStyle="1" w:styleId="Spacer">
    <w:name w:val="Spacer"/>
    <w:basedOn w:val="Normal"/>
    <w:rsid w:val="00CB118A"/>
    <w:rPr>
      <w:sz w:val="2"/>
      <w:szCs w:val="2"/>
    </w:rPr>
  </w:style>
  <w:style w:type="character" w:customStyle="1" w:styleId="Small">
    <w:name w:val="Small"/>
    <w:basedOn w:val="DefaultParagraphFont"/>
    <w:rsid w:val="00CB118A"/>
    <w:rPr>
      <w:sz w:val="16"/>
    </w:rPr>
  </w:style>
  <w:style w:type="paragraph" w:customStyle="1" w:styleId="WideTable">
    <w:name w:val="Wide Table"/>
    <w:basedOn w:val="Normal"/>
    <w:rsid w:val="00CB118A"/>
    <w:pPr>
      <w:ind w:left="-1418"/>
    </w:pPr>
    <w:rPr>
      <w:sz w:val="2"/>
      <w:szCs w:val="2"/>
    </w:rPr>
  </w:style>
  <w:style w:type="character" w:styleId="PageNumber">
    <w:name w:val="page number"/>
    <w:basedOn w:val="DefaultParagraphFont"/>
    <w:rsid w:val="00CB118A"/>
  </w:style>
  <w:style w:type="paragraph" w:styleId="Quote">
    <w:name w:val="Quote"/>
    <w:basedOn w:val="Heading1"/>
    <w:link w:val="QuoteChar"/>
    <w:qFormat/>
    <w:rsid w:val="00CB118A"/>
    <w:rPr>
      <w:b w:val="0"/>
      <w:sz w:val="72"/>
      <w:szCs w:val="72"/>
      <w:lang w:val="en-NZ"/>
    </w:rPr>
  </w:style>
  <w:style w:type="character" w:customStyle="1" w:styleId="QuoteChar">
    <w:name w:val="Quote Char"/>
    <w:basedOn w:val="DefaultParagraphFont"/>
    <w:link w:val="Quote"/>
    <w:rsid w:val="00CB1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18A"/>
    <w:pPr>
      <w:pageBreakBefore/>
    </w:pPr>
  </w:style>
  <w:style w:type="paragraph" w:customStyle="1" w:styleId="Border">
    <w:name w:val="Border"/>
    <w:basedOn w:val="Normal"/>
    <w:qFormat/>
    <w:rsid w:val="00CB1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18A"/>
    <w:rPr>
      <w:b/>
      <w:bCs/>
      <w:i/>
      <w:iCs/>
      <w:color w:val="auto"/>
    </w:rPr>
  </w:style>
  <w:style w:type="paragraph" w:styleId="IntenseQuote">
    <w:name w:val="Intense Quote"/>
    <w:basedOn w:val="Normal"/>
    <w:next w:val="Normal"/>
    <w:link w:val="IntenseQuoteChar"/>
    <w:uiPriority w:val="30"/>
    <w:qFormat/>
    <w:rsid w:val="00CB1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1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18A"/>
    <w:rPr>
      <w:smallCaps/>
      <w:color w:val="auto"/>
      <w:u w:val="single"/>
    </w:rPr>
  </w:style>
  <w:style w:type="character" w:styleId="IntenseReference">
    <w:name w:val="Intense Reference"/>
    <w:basedOn w:val="DefaultParagraphFont"/>
    <w:uiPriority w:val="32"/>
    <w:qFormat/>
    <w:rsid w:val="00CB118A"/>
    <w:rPr>
      <w:b/>
      <w:bCs/>
      <w:smallCaps/>
      <w:color w:val="auto"/>
      <w:spacing w:val="5"/>
      <w:u w:val="single"/>
    </w:rPr>
  </w:style>
  <w:style w:type="paragraph" w:customStyle="1" w:styleId="2ColumnHeading">
    <w:name w:val="2Column Heading"/>
    <w:basedOn w:val="BodyText"/>
    <w:qFormat/>
    <w:rsid w:val="00CB118A"/>
    <w:pPr>
      <w:spacing w:after="60"/>
      <w:ind w:left="-2268"/>
    </w:pPr>
    <w:rPr>
      <w:b/>
    </w:rPr>
  </w:style>
  <w:style w:type="paragraph" w:customStyle="1" w:styleId="Heading1TOC">
    <w:name w:val="Heading1 TOC"/>
    <w:basedOn w:val="Normal"/>
    <w:qFormat/>
    <w:rsid w:val="00CB118A"/>
    <w:pPr>
      <w:spacing w:before="240" w:after="120"/>
    </w:pPr>
    <w:rPr>
      <w:rFonts w:ascii="Times New Roman" w:hAnsi="Times New Roman"/>
      <w:b/>
      <w:sz w:val="32"/>
    </w:rPr>
  </w:style>
  <w:style w:type="paragraph" w:customStyle="1" w:styleId="Heading2TOC">
    <w:name w:val="Heading2 TOC"/>
    <w:basedOn w:val="Normal"/>
    <w:qFormat/>
    <w:rsid w:val="00CB118A"/>
    <w:pPr>
      <w:spacing w:before="240" w:after="60"/>
    </w:pPr>
    <w:rPr>
      <w:rFonts w:ascii="Times New Roman" w:hAnsi="Times New Roman"/>
      <w:b/>
      <w:sz w:val="28"/>
    </w:rPr>
  </w:style>
  <w:style w:type="character" w:customStyle="1" w:styleId="Underline">
    <w:name w:val="Underline"/>
    <w:basedOn w:val="DefaultParagraphFont"/>
    <w:qFormat/>
    <w:rsid w:val="00CB118A"/>
    <w:rPr>
      <w:u w:val="single"/>
    </w:rPr>
  </w:style>
  <w:style w:type="paragraph" w:styleId="BalloonText">
    <w:name w:val="Balloon Text"/>
    <w:basedOn w:val="Normal"/>
    <w:link w:val="BalloonTextChar"/>
    <w:rsid w:val="00CB118A"/>
    <w:rPr>
      <w:rFonts w:ascii="Tahoma" w:hAnsi="Tahoma" w:cs="Tahoma"/>
      <w:sz w:val="16"/>
      <w:szCs w:val="16"/>
    </w:rPr>
  </w:style>
  <w:style w:type="character" w:customStyle="1" w:styleId="BalloonTextChar">
    <w:name w:val="Balloon Text Char"/>
    <w:basedOn w:val="DefaultParagraphFont"/>
    <w:link w:val="BalloonText"/>
    <w:rsid w:val="00CB11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1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1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988</Words>
  <Characters>6256</Characters>
  <Application>Microsoft Office Word</Application>
  <DocSecurity>0</DocSecurity>
  <Lines>229</Lines>
  <Paragraphs>100</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FDFOP2061A Use numerical applications in the workplace</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2012-05-26T16:00:00Z</dcterms:created>
  <dcterms:modified xsi:type="dcterms:W3CDTF">2012-05-26T16:00:00Z</dcterms:modified>
</cp:coreProperties>
</file>