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D089B" w:rsidP="00FD089B">
      <w:pPr>
        <w:pStyle w:val="Title"/>
      </w:pPr>
      <w:r>
        <w:fldChar w:fldCharType="begin"/>
      </w:r>
      <w:r>
        <w:instrText xml:space="preserve"> TITLE   \* MERGEFORMAT </w:instrText>
      </w:r>
      <w:r>
        <w:fldChar w:fldCharType="separate"/>
      </w:r>
      <w:r>
        <w:t>FDFOP2040A Operate a heat treatment process</w:t>
      </w:r>
      <w:r>
        <w:fldChar w:fldCharType="end"/>
      </w:r>
    </w:p>
    <w:p w:rsidR="00FD089B" w:rsidP="00FD089B">
      <w:pPr>
        <w:pStyle w:val="Version"/>
        <w:sectPr w:rsidSect="00753AA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753AAB" w:rsidP="00753AAB">
      <w:pPr>
        <w:pStyle w:val="SuperHeading"/>
      </w:pPr>
      <w:r w:rsidRPr="00753AAB">
        <w:t>FDFOP2040A Operate a heat treatment process</w:t>
      </w:r>
    </w:p>
    <w:p w:rsidR="00000000" w:rsidRPr="00753AAB" w:rsidP="00753AAB">
      <w:pPr>
        <w:pStyle w:val="SuperHeading"/>
      </w:pPr>
    </w:p>
    <w:p w:rsidR="00000000" w:rsidRPr="00753AAB" w:rsidP="00753AAB">
      <w:pPr>
        <w:pStyle w:val="Heading1"/>
      </w:pPr>
      <w:bookmarkStart w:id="1" w:name="O_75495"/>
      <w:bookmarkEnd w:id="1"/>
      <w:r w:rsidRPr="00753AAB">
        <w:t>Modification History</w:t>
      </w:r>
    </w:p>
    <w:p w:rsidR="00000000" w:rsidRPr="00753AAB" w:rsidP="00753AAB">
      <w:pPr>
        <w:pStyle w:val="BodyText"/>
      </w:pPr>
      <w:r w:rsidRPr="00753AAB">
        <w:t>Not applicable.</w:t>
      </w:r>
    </w:p>
    <w:p w:rsidR="00000000" w:rsidRPr="00753AAB" w:rsidP="00753AAB">
      <w:pPr>
        <w:pStyle w:val="AllowPageBreak"/>
      </w:pPr>
    </w:p>
    <w:p w:rsidR="00000000" w:rsidRPr="00753AAB" w:rsidP="00753AAB">
      <w:pPr>
        <w:pStyle w:val="Heading1"/>
      </w:pPr>
      <w:bookmarkStart w:id="2" w:name="O_75496"/>
      <w:bookmarkEnd w:id="2"/>
      <w:r w:rsidRPr="00753AAB">
        <w:t>Unit Descriptor</w:t>
      </w:r>
    </w:p>
    <w:tbl>
      <w:tblPr>
        <w:tblW w:w="0" w:type="auto"/>
        <w:tblLayout w:type="fixed"/>
        <w:tblCellMar>
          <w:left w:w="62" w:type="dxa"/>
          <w:right w:w="62" w:type="dxa"/>
        </w:tblCellMar>
        <w:tblLook w:val="0000"/>
      </w:tblPr>
      <w:tblGrid>
        <w:gridCol w:w="2671"/>
        <w:gridCol w:w="5851"/>
      </w:tblGrid>
      <w:tr w:rsidTr="00FD089B">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3AAB">
            <w:pPr>
              <w:pStyle w:val="BodyText"/>
              <w:rPr>
                <w:lang w:val="en-NZ"/>
              </w:rPr>
            </w:pPr>
            <w:r w:rsidRPr="00753AAB">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3AAB" w:rsidP="00753AAB">
            <w:pPr>
              <w:pStyle w:val="BodyText"/>
            </w:pPr>
            <w:r w:rsidRPr="00753AAB">
              <w:t>This unit of competency covers the skills and knowledge required to set up, operate, adjust and</w:t>
            </w:r>
            <w:r w:rsidRPr="00753AAB">
              <w:t xml:space="preserve"> shut down a heat treatment process. </w:t>
            </w:r>
          </w:p>
        </w:tc>
      </w:tr>
    </w:tbl>
    <w:p w:rsidR="00000000" w:rsidRPr="00753AAB" w:rsidP="00753AAB">
      <w:pPr>
        <w:pStyle w:val="BodyText"/>
      </w:pPr>
    </w:p>
    <w:p w:rsidR="00000000" w:rsidRPr="00753AAB" w:rsidP="00753AAB">
      <w:pPr>
        <w:pStyle w:val="AllowPageBreak"/>
      </w:pPr>
    </w:p>
    <w:p w:rsidR="00000000" w:rsidRPr="00753AAB" w:rsidP="00753AAB">
      <w:pPr>
        <w:pStyle w:val="Heading1"/>
      </w:pPr>
      <w:bookmarkStart w:id="3" w:name="O_75497"/>
      <w:bookmarkEnd w:id="3"/>
      <w:r w:rsidRPr="00753AAB">
        <w:t>Application of the Unit</w:t>
      </w:r>
    </w:p>
    <w:tbl>
      <w:tblPr>
        <w:tblW w:w="0" w:type="auto"/>
        <w:tblLayout w:type="fixed"/>
        <w:tblCellMar>
          <w:left w:w="62" w:type="dxa"/>
          <w:right w:w="62" w:type="dxa"/>
        </w:tblCellMar>
        <w:tblLook w:val="0000"/>
      </w:tblPr>
      <w:tblGrid>
        <w:gridCol w:w="2751"/>
        <w:gridCol w:w="5771"/>
      </w:tblGrid>
      <w:tr w:rsidTr="00FD089B">
        <w:tblPrEx>
          <w:tblW w:w="0" w:type="auto"/>
          <w:tblLayout w:type="fixed"/>
          <w:tblCellMar>
            <w:left w:w="62" w:type="dxa"/>
            <w:right w:w="62" w:type="dxa"/>
          </w:tblCellMar>
          <w:tblLook w:val="0000"/>
        </w:tblPrEx>
        <w:tc>
          <w:tcPr>
            <w:tcW w:w="27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3AAB">
            <w:pPr>
              <w:pStyle w:val="BodyText"/>
              <w:rPr>
                <w:lang w:val="en-NZ"/>
              </w:rPr>
            </w:pPr>
            <w:r w:rsidRPr="00753AAB">
              <w:rPr>
                <w:rStyle w:val="SpecialBold"/>
              </w:rPr>
              <w:t>Application of the unit</w:t>
            </w:r>
          </w:p>
        </w:tc>
        <w:tc>
          <w:tcPr>
            <w:tcW w:w="5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3AAB" w:rsidP="00753AAB">
            <w:pPr>
              <w:pStyle w:val="BodyText"/>
            </w:pPr>
            <w:r w:rsidRPr="00753AAB">
              <w:t xml:space="preserve">This unit has application in a food processing production environment. It typically targets the production worker responsible for applying </w:t>
            </w:r>
            <w:r w:rsidRPr="00753AAB">
              <w:t>basic operating principles to the operation and monitoring of a heat treatment process and associated equipment.</w:t>
            </w:r>
          </w:p>
          <w:p w:rsidR="00000000" w:rsidRPr="00753AAB" w:rsidP="00753AAB">
            <w:pPr>
              <w:pStyle w:val="BodyText"/>
            </w:pPr>
            <w:r w:rsidRPr="00753AAB">
              <w:t>Heat treatment can include hot fill, aseptic processing, pasteurisation, ultra-high temperature (UHT) and high temperature short time (HTST) pr</w:t>
            </w:r>
            <w:r w:rsidRPr="00753AAB">
              <w:t>ocessing.</w:t>
            </w:r>
          </w:p>
          <w:p w:rsidR="00000000" w:rsidRPr="00753AAB" w:rsidP="00753AAB">
            <w:pPr>
              <w:pStyle w:val="BodyText"/>
            </w:pPr>
            <w:r w:rsidRPr="00753AAB">
              <w:t>When batch or product changeover procedures are part of this work process, the procedures should be used to customise the application of this unit. Where more detailed changeovers are carried out, FDFOP2011A Conduct routine maintenance, should be</w:t>
            </w:r>
            <w:r w:rsidRPr="00753AAB">
              <w:t xml:space="preserve"> considered.</w:t>
            </w:r>
          </w:p>
          <w:p w:rsidR="00000000" w:rsidRPr="00753AAB" w:rsidP="00753AAB">
            <w:pPr>
              <w:pStyle w:val="BodyText"/>
            </w:pPr>
            <w:r w:rsidRPr="00753AAB">
              <w:t>Note that this unit overlaps with FDFOP2041A Operate a mixing or blending and cooking process. For further information refer to advice on unit duplication in the section on qualification arrangements.</w:t>
            </w:r>
          </w:p>
        </w:tc>
      </w:tr>
    </w:tbl>
    <w:p w:rsidR="00000000" w:rsidRPr="00753AAB" w:rsidP="00753AAB">
      <w:pPr>
        <w:pStyle w:val="BodyText"/>
      </w:pPr>
    </w:p>
    <w:p w:rsidR="00000000" w:rsidRPr="00753AAB" w:rsidP="00753AAB">
      <w:pPr>
        <w:pStyle w:val="AllowPageBreak"/>
      </w:pPr>
    </w:p>
    <w:p w:rsidR="00000000" w:rsidRPr="00753AAB" w:rsidP="00753AAB">
      <w:pPr>
        <w:pStyle w:val="Heading1"/>
      </w:pPr>
      <w:bookmarkStart w:id="4" w:name="O_75498"/>
      <w:bookmarkEnd w:id="4"/>
      <w:r w:rsidRPr="00753AAB">
        <w:t>Licensing/Regulatory Info</w:t>
      </w:r>
      <w:r w:rsidRPr="00753AAB">
        <w:t>rmation</w:t>
      </w:r>
    </w:p>
    <w:p w:rsidR="00000000" w:rsidRPr="00753AAB" w:rsidP="00753AAB">
      <w:pPr>
        <w:pStyle w:val="BodyText"/>
      </w:pPr>
      <w:r w:rsidRPr="00753AAB">
        <w:t>Not applicable.</w:t>
      </w:r>
    </w:p>
    <w:p w:rsidR="00000000" w:rsidRPr="00753AAB" w:rsidP="00753AAB">
      <w:pPr>
        <w:pStyle w:val="AllowPageBreak"/>
      </w:pPr>
    </w:p>
    <w:p w:rsidR="00000000" w:rsidRPr="00753AAB" w:rsidP="00753AAB">
      <w:pPr>
        <w:pStyle w:val="Heading1"/>
      </w:pPr>
      <w:bookmarkStart w:id="5" w:name="O_75499"/>
      <w:bookmarkEnd w:id="5"/>
      <w:r w:rsidRPr="00753AAB">
        <w:t>Pre-Requisites</w:t>
      </w:r>
    </w:p>
    <w:tbl>
      <w:tblPr>
        <w:tblW w:w="0" w:type="auto"/>
        <w:tblLayout w:type="fixed"/>
        <w:tblCellMar>
          <w:left w:w="62" w:type="dxa"/>
          <w:right w:w="62" w:type="dxa"/>
        </w:tblCellMar>
        <w:tblLook w:val="0000"/>
      </w:tblPr>
      <w:tblGrid>
        <w:gridCol w:w="2775"/>
        <w:gridCol w:w="1295"/>
        <w:gridCol w:w="4452"/>
      </w:tblGrid>
      <w:tr w:rsidTr="00FD089B">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3AAB">
            <w:pPr>
              <w:pStyle w:val="BodyText"/>
              <w:rPr>
                <w:lang w:val="en-NZ"/>
              </w:rPr>
            </w:pPr>
            <w:r w:rsidRPr="00753AAB">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3AAB">
            <w:pPr>
              <w:pStyle w:val="BodyText"/>
              <w:rPr>
                <w:lang w:val="en-NZ"/>
              </w:rPr>
            </w:pPr>
          </w:p>
        </w:tc>
      </w:tr>
      <w:tr w:rsidTr="00FD089B">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3AAB">
            <w:pPr>
              <w:pStyle w:val="BodyText"/>
              <w:rPr>
                <w:lang w:val="en-NZ"/>
              </w:rPr>
            </w:pPr>
          </w:p>
        </w:tc>
      </w:tr>
      <w:tr w:rsidTr="00FD089B">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3AAB" w:rsidP="00753AAB">
            <w:pPr>
              <w:pStyle w:val="BodyText"/>
            </w:pPr>
          </w:p>
        </w:tc>
      </w:tr>
    </w:tbl>
    <w:p w:rsidR="00000000" w:rsidRPr="00753AAB" w:rsidP="00753AAB">
      <w:pPr>
        <w:pStyle w:val="BodyText"/>
      </w:pPr>
    </w:p>
    <w:p w:rsidR="00000000" w:rsidRPr="00753AAB" w:rsidP="00753AAB">
      <w:pPr>
        <w:pStyle w:val="AllowPageBreak"/>
      </w:pPr>
    </w:p>
    <w:p w:rsidR="00000000" w:rsidRPr="00753AAB" w:rsidP="00753AAB">
      <w:pPr>
        <w:pStyle w:val="Heading1"/>
      </w:pPr>
      <w:bookmarkStart w:id="6" w:name="O_75500"/>
      <w:bookmarkEnd w:id="6"/>
      <w:r w:rsidRPr="00753AAB">
        <w:t>Employability Skills Information</w:t>
      </w:r>
    </w:p>
    <w:tbl>
      <w:tblPr>
        <w:tblW w:w="0" w:type="auto"/>
        <w:tblLayout w:type="fixed"/>
        <w:tblCellMar>
          <w:left w:w="62" w:type="dxa"/>
          <w:right w:w="62" w:type="dxa"/>
        </w:tblCellMar>
        <w:tblLook w:val="0000"/>
      </w:tblPr>
      <w:tblGrid>
        <w:gridCol w:w="2802"/>
        <w:gridCol w:w="5720"/>
      </w:tblGrid>
      <w:tr w:rsidTr="00FD089B">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3AAB">
            <w:pPr>
              <w:pStyle w:val="BodyText"/>
              <w:rPr>
                <w:lang w:val="en-NZ"/>
              </w:rPr>
            </w:pPr>
            <w:r w:rsidRPr="00753AAB">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3AAB" w:rsidP="00753AAB">
            <w:pPr>
              <w:pStyle w:val="BodyText"/>
            </w:pPr>
            <w:r w:rsidRPr="00753AAB">
              <w:t xml:space="preserve">This unit contains employability skills.  </w:t>
            </w:r>
          </w:p>
        </w:tc>
      </w:tr>
    </w:tbl>
    <w:p w:rsidR="00000000" w:rsidRPr="00753AAB" w:rsidP="00753AAB">
      <w:pPr>
        <w:pStyle w:val="BodyText"/>
      </w:pPr>
    </w:p>
    <w:p w:rsidR="00000000" w:rsidRPr="00753AAB" w:rsidP="00753AAB">
      <w:pPr>
        <w:pStyle w:val="AllowPageBreak"/>
      </w:pPr>
    </w:p>
    <w:p w:rsidR="00000000" w:rsidRPr="00753AAB" w:rsidP="00753AAB">
      <w:pPr>
        <w:pStyle w:val="Heading1"/>
      </w:pPr>
      <w:bookmarkStart w:id="7" w:name="O_75501"/>
      <w:bookmarkEnd w:id="7"/>
      <w:r w:rsidRPr="00753AAB">
        <w:t>Elements and Performance Criteria Pre-Content</w:t>
      </w:r>
    </w:p>
    <w:tbl>
      <w:tblPr>
        <w:tblW w:w="0" w:type="auto"/>
        <w:tblLayout w:type="fixed"/>
        <w:tblCellMar>
          <w:left w:w="62" w:type="dxa"/>
          <w:right w:w="62" w:type="dxa"/>
        </w:tblCellMar>
        <w:tblLook w:val="0000"/>
      </w:tblPr>
      <w:tblGrid>
        <w:gridCol w:w="2492"/>
        <w:gridCol w:w="6030"/>
      </w:tblGrid>
      <w:tr w:rsidTr="00FD089B">
        <w:tblPrEx>
          <w:tblW w:w="0" w:type="auto"/>
          <w:tblLayout w:type="fixed"/>
          <w:tblCellMar>
            <w:left w:w="62" w:type="dxa"/>
            <w:right w:w="62" w:type="dxa"/>
          </w:tblCellMar>
          <w:tblLook w:val="0000"/>
        </w:tblPrEx>
        <w:tc>
          <w:tcPr>
            <w:tcW w:w="2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3AAB">
            <w:pPr>
              <w:pStyle w:val="BodyText"/>
              <w:rPr>
                <w:lang w:val="en-NZ"/>
              </w:rPr>
            </w:pPr>
            <w:r w:rsidRPr="00753AAB">
              <w:t>Elements describe the essential outcomes of a unit of competency.</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3AAB" w:rsidP="00753AAB">
            <w:pPr>
              <w:pStyle w:val="BodyText"/>
            </w:pPr>
            <w:r w:rsidRPr="00753AAB">
              <w:t>Performance criteria describe the performance needed to demonstrate achievement of the element. Where bold italicised text is used, further info</w:t>
            </w:r>
            <w:r w:rsidRPr="00753AAB">
              <w:t>rmation is detailed in the required skills and knowledge section and the range statement. Assessment of performance is to be consistent with the evidence guide.</w:t>
            </w:r>
          </w:p>
        </w:tc>
      </w:tr>
    </w:tbl>
    <w:p w:rsidR="00000000" w:rsidRPr="00753AAB" w:rsidP="00753AAB">
      <w:pPr>
        <w:pStyle w:val="BodyText"/>
      </w:pPr>
    </w:p>
    <w:p w:rsidR="00000000" w:rsidRPr="00753AAB" w:rsidP="00753AAB">
      <w:pPr>
        <w:pStyle w:val="AllowPageBreak"/>
      </w:pPr>
    </w:p>
    <w:p w:rsidR="00000000" w:rsidRPr="00753AAB" w:rsidP="00753AAB">
      <w:pPr>
        <w:pStyle w:val="Heading1"/>
      </w:pPr>
      <w:bookmarkStart w:id="8" w:name="O_75502"/>
      <w:bookmarkEnd w:id="8"/>
      <w:r w:rsidRPr="00753AAB">
        <w:t>Elements and Performance Criteria</w:t>
      </w:r>
    </w:p>
    <w:tbl>
      <w:tblPr>
        <w:tblW w:w="0" w:type="auto"/>
        <w:tblLayout w:type="fixed"/>
        <w:tblCellMar>
          <w:left w:w="62" w:type="dxa"/>
          <w:right w:w="62" w:type="dxa"/>
        </w:tblCellMar>
        <w:tblLook w:val="0000"/>
      </w:tblPr>
      <w:tblGrid>
        <w:gridCol w:w="2492"/>
        <w:gridCol w:w="6030"/>
      </w:tblGrid>
      <w:tr w:rsidTr="00FD089B">
        <w:tblPrEx>
          <w:tblW w:w="0" w:type="auto"/>
          <w:tblLayout w:type="fixed"/>
          <w:tblCellMar>
            <w:left w:w="62" w:type="dxa"/>
            <w:right w:w="62" w:type="dxa"/>
          </w:tblCellMar>
          <w:tblLook w:val="0000"/>
        </w:tblPrEx>
        <w:trPr>
          <w:tblHeader/>
        </w:trPr>
        <w:tc>
          <w:tcPr>
            <w:tcW w:w="2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3AAB" w:rsidP="00753AAB">
            <w:pPr>
              <w:pStyle w:val="BodyText"/>
            </w:pPr>
            <w:r w:rsidRPr="00753AAB">
              <w:rPr>
                <w:rStyle w:val="SpecialBold"/>
              </w:rPr>
              <w:t>ELEMENT</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3AAB">
            <w:pPr>
              <w:pStyle w:val="BodyText"/>
              <w:rPr>
                <w:lang w:val="en-NZ"/>
              </w:rPr>
            </w:pPr>
            <w:r w:rsidRPr="00753AAB">
              <w:rPr>
                <w:rStyle w:val="SpecialBold"/>
              </w:rPr>
              <w:t>PERFORMANCE CRITERIA</w:t>
            </w:r>
          </w:p>
        </w:tc>
      </w:tr>
      <w:tr w:rsidTr="00FD089B">
        <w:tblPrEx>
          <w:tblW w:w="0" w:type="auto"/>
          <w:tblLayout w:type="fixed"/>
          <w:tblCellMar>
            <w:left w:w="62" w:type="dxa"/>
            <w:right w:w="62" w:type="dxa"/>
          </w:tblCellMar>
          <w:tblLook w:val="0000"/>
        </w:tblPrEx>
        <w:tc>
          <w:tcPr>
            <w:tcW w:w="2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3AAB">
            <w:pPr>
              <w:pStyle w:val="List"/>
              <w:rPr>
                <w:lang w:val="en-NZ"/>
              </w:rPr>
            </w:pPr>
            <w:r w:rsidRPr="00753AAB">
              <w:t>1.</w:t>
            </w:r>
            <w:r w:rsidRPr="00753AAB">
              <w:tab/>
            </w:r>
            <w:r w:rsidRPr="00753AAB">
              <w:t>Prepare the heat treatment process for operation</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3AAB" w:rsidP="00753AAB">
            <w:pPr>
              <w:pStyle w:val="List2"/>
            </w:pPr>
            <w:r w:rsidRPr="00753AAB">
              <w:t>1.1.</w:t>
            </w:r>
            <w:r w:rsidRPr="00753AAB">
              <w:tab/>
              <w:t>Materials are confirmed and available to meet operating requirements</w:t>
            </w:r>
          </w:p>
          <w:p w:rsidR="00000000" w:rsidRPr="00753AAB" w:rsidP="00753AAB">
            <w:pPr>
              <w:pStyle w:val="List2"/>
            </w:pPr>
            <w:r w:rsidRPr="00753AAB">
              <w:t>1.2.</w:t>
            </w:r>
            <w:r w:rsidRPr="00753AAB">
              <w:tab/>
              <w:t>Cleaning and maintenance requirements and status are identified and confirmed</w:t>
            </w:r>
          </w:p>
          <w:p w:rsidR="00000000" w:rsidRPr="00753AAB" w:rsidP="00753AAB">
            <w:pPr>
              <w:pStyle w:val="List2"/>
            </w:pPr>
            <w:r w:rsidRPr="00753AAB">
              <w:t>1.3.</w:t>
            </w:r>
            <w:r w:rsidRPr="00753AAB">
              <w:tab/>
              <w:t>Processing/operating parameters are entered a</w:t>
            </w:r>
            <w:r w:rsidRPr="00753AAB">
              <w:t>s required to meet safety and production requirements</w:t>
            </w:r>
          </w:p>
          <w:p w:rsidR="00000000" w:rsidRPr="00753AAB" w:rsidP="00753AAB">
            <w:pPr>
              <w:pStyle w:val="List2"/>
            </w:pPr>
            <w:r w:rsidRPr="00753AAB">
              <w:t>1.4.</w:t>
            </w:r>
            <w:r w:rsidRPr="00753AAB">
              <w:tab/>
              <w:t>Equipment performance is checked and adjusted as required</w:t>
            </w:r>
          </w:p>
          <w:p w:rsidR="00000000" w:rsidP="00753AAB">
            <w:pPr>
              <w:pStyle w:val="List2"/>
              <w:rPr>
                <w:lang w:val="en-NZ"/>
              </w:rPr>
            </w:pPr>
            <w:r w:rsidRPr="00753AAB">
              <w:t>1.5.</w:t>
            </w:r>
            <w:r w:rsidRPr="00753AAB">
              <w:tab/>
              <w:t>Pre-start checks are carried out as required by workplace requirements</w:t>
            </w:r>
          </w:p>
        </w:tc>
      </w:tr>
      <w:tr w:rsidTr="00FD089B">
        <w:tblPrEx>
          <w:tblW w:w="0" w:type="auto"/>
          <w:tblLayout w:type="fixed"/>
          <w:tblCellMar>
            <w:left w:w="62" w:type="dxa"/>
            <w:right w:w="62" w:type="dxa"/>
          </w:tblCellMar>
          <w:tblLook w:val="0000"/>
        </w:tblPrEx>
        <w:tc>
          <w:tcPr>
            <w:tcW w:w="2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3AAB">
            <w:pPr>
              <w:pStyle w:val="List"/>
              <w:rPr>
                <w:lang w:val="en-NZ"/>
              </w:rPr>
            </w:pPr>
            <w:r w:rsidRPr="00753AAB">
              <w:t>2.</w:t>
            </w:r>
            <w:r w:rsidRPr="00753AAB">
              <w:tab/>
              <w:t>Operate and monitor the heat treatment process</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3AAB" w:rsidP="00753AAB">
            <w:pPr>
              <w:pStyle w:val="List2"/>
            </w:pPr>
            <w:r w:rsidRPr="00753AAB">
              <w:t>2.1.</w:t>
            </w:r>
            <w:r w:rsidRPr="00753AAB">
              <w:tab/>
              <w:t>The pro</w:t>
            </w:r>
            <w:r w:rsidRPr="00753AAB">
              <w:t>cess is started and operated according to workplace procedures</w:t>
            </w:r>
          </w:p>
          <w:p w:rsidR="00000000" w:rsidRPr="00753AAB" w:rsidP="00753AAB">
            <w:pPr>
              <w:pStyle w:val="List2"/>
            </w:pPr>
            <w:r w:rsidRPr="00753AAB">
              <w:t>2.2.</w:t>
            </w:r>
            <w:r w:rsidRPr="00753AAB">
              <w:tab/>
              <w:t>Equipment is monitored to identify variation in operating conditions</w:t>
            </w:r>
          </w:p>
          <w:p w:rsidR="00000000" w:rsidRPr="00753AAB" w:rsidP="00753AAB">
            <w:pPr>
              <w:pStyle w:val="List2"/>
            </w:pPr>
            <w:r w:rsidRPr="00753AAB">
              <w:t>2.3.</w:t>
            </w:r>
            <w:r w:rsidRPr="00753AAB">
              <w:tab/>
              <w:t>Variation in equipment operation is identified and maintenance requirements are reported according to workplace re</w:t>
            </w:r>
            <w:r w:rsidRPr="00753AAB">
              <w:t>porting requirements</w:t>
            </w:r>
          </w:p>
          <w:p w:rsidR="00000000" w:rsidRPr="00753AAB" w:rsidP="00753AAB">
            <w:pPr>
              <w:pStyle w:val="List2"/>
            </w:pPr>
            <w:r w:rsidRPr="00753AAB">
              <w:t>2.4.</w:t>
            </w:r>
            <w:r w:rsidRPr="00753AAB">
              <w:tab/>
              <w:t>The process is monitored to confirm that temperature specifications are met</w:t>
            </w:r>
          </w:p>
          <w:p w:rsidR="00000000" w:rsidRPr="00753AAB" w:rsidP="00753AAB">
            <w:pPr>
              <w:pStyle w:val="List2"/>
            </w:pPr>
            <w:r w:rsidRPr="00753AAB">
              <w:t>2.5.</w:t>
            </w:r>
            <w:r w:rsidRPr="00753AAB">
              <w:tab/>
              <w:t>Out-of-specification product/process outcomes are identified, rectified and/or reported to maintain the process within specification</w:t>
            </w:r>
          </w:p>
          <w:p w:rsidR="00000000" w:rsidRPr="00753AAB" w:rsidP="00753AAB">
            <w:pPr>
              <w:pStyle w:val="List2"/>
            </w:pPr>
            <w:r w:rsidRPr="00753AAB">
              <w:t>2.6.</w:t>
            </w:r>
            <w:r w:rsidRPr="00753AAB">
              <w:tab/>
            </w:r>
            <w:r w:rsidRPr="00753AAB">
              <w:t>The work area is maintained according to housekeeping standards</w:t>
            </w:r>
          </w:p>
          <w:p w:rsidR="00000000" w:rsidRPr="00753AAB" w:rsidP="00753AAB">
            <w:pPr>
              <w:pStyle w:val="List2"/>
            </w:pPr>
            <w:r w:rsidRPr="00753AAB">
              <w:t>2.7.</w:t>
            </w:r>
            <w:r w:rsidRPr="00753AAB">
              <w:tab/>
              <w:t>Work is conducted in accordance with workplace environmental guidelines</w:t>
            </w:r>
          </w:p>
          <w:p w:rsidR="00000000" w:rsidP="00753AAB">
            <w:pPr>
              <w:pStyle w:val="List2"/>
              <w:rPr>
                <w:lang w:val="en-NZ"/>
              </w:rPr>
            </w:pPr>
            <w:r w:rsidRPr="00753AAB">
              <w:t>2.8.</w:t>
            </w:r>
            <w:r w:rsidRPr="00753AAB">
              <w:tab/>
              <w:t>Workplace records are maintained according to workplace recording requirements</w:t>
            </w:r>
          </w:p>
        </w:tc>
      </w:tr>
      <w:tr w:rsidTr="00FD089B">
        <w:tblPrEx>
          <w:tblW w:w="0" w:type="auto"/>
          <w:tblLayout w:type="fixed"/>
          <w:tblCellMar>
            <w:left w:w="62" w:type="dxa"/>
            <w:right w:w="62" w:type="dxa"/>
          </w:tblCellMar>
          <w:tblLook w:val="0000"/>
        </w:tblPrEx>
        <w:tc>
          <w:tcPr>
            <w:tcW w:w="2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3AAB">
            <w:pPr>
              <w:pStyle w:val="List"/>
              <w:rPr>
                <w:lang w:val="en-NZ"/>
              </w:rPr>
            </w:pPr>
            <w:r w:rsidRPr="00753AAB">
              <w:t>3.</w:t>
            </w:r>
            <w:r w:rsidRPr="00753AAB">
              <w:tab/>
              <w:t>Shut down the heat treatmen</w:t>
            </w:r>
            <w:r w:rsidRPr="00753AAB">
              <w:t>t process</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3AAB" w:rsidP="00753AAB">
            <w:pPr>
              <w:pStyle w:val="List2"/>
            </w:pPr>
            <w:r w:rsidRPr="00753AAB">
              <w:t>3.1.</w:t>
            </w:r>
            <w:r w:rsidRPr="00753AAB">
              <w:tab/>
              <w:t>The appropriate shutdown procedure is identified</w:t>
            </w:r>
          </w:p>
          <w:p w:rsidR="00000000" w:rsidRPr="00753AAB" w:rsidP="00753AAB">
            <w:pPr>
              <w:pStyle w:val="List2"/>
            </w:pPr>
            <w:r w:rsidRPr="00753AAB">
              <w:t>3.2.</w:t>
            </w:r>
            <w:r w:rsidRPr="00753AAB">
              <w:tab/>
              <w:t>The process is shut down according to workplace procedures</w:t>
            </w:r>
          </w:p>
          <w:p w:rsidR="00000000" w:rsidRPr="00753AAB" w:rsidP="00753AAB">
            <w:pPr>
              <w:pStyle w:val="List2"/>
            </w:pPr>
            <w:r w:rsidRPr="00753AAB">
              <w:t>3.3.</w:t>
            </w:r>
            <w:r w:rsidRPr="00753AAB">
              <w:tab/>
              <w:t xml:space="preserve">Maintenance requirements are identified and reported according to workplace reporting requirements </w:t>
            </w:r>
          </w:p>
        </w:tc>
      </w:tr>
    </w:tbl>
    <w:p w:rsidR="00000000" w:rsidRPr="00753AAB" w:rsidP="00753AAB">
      <w:pPr>
        <w:pStyle w:val="BodyText"/>
      </w:pPr>
    </w:p>
    <w:p w:rsidR="00000000" w:rsidRPr="00753AAB" w:rsidP="00753AAB">
      <w:pPr>
        <w:pStyle w:val="AllowPageBreak"/>
      </w:pPr>
    </w:p>
    <w:p w:rsidR="00000000" w:rsidRPr="00753AAB" w:rsidP="00753AAB">
      <w:pPr>
        <w:pStyle w:val="Heading1"/>
      </w:pPr>
      <w:bookmarkStart w:id="9" w:name="O_75503"/>
      <w:bookmarkEnd w:id="9"/>
      <w:r w:rsidRPr="00753AAB">
        <w:t>Requir</w:t>
      </w:r>
      <w:r w:rsidRPr="00753AAB">
        <w:t>ed Skills and Knowledge</w:t>
      </w:r>
    </w:p>
    <w:tbl>
      <w:tblPr>
        <w:tblW w:w="0" w:type="auto"/>
        <w:tblLayout w:type="fixed"/>
        <w:tblCellMar>
          <w:left w:w="62" w:type="dxa"/>
          <w:right w:w="62" w:type="dxa"/>
        </w:tblCellMar>
        <w:tblLook w:val="0000"/>
      </w:tblPr>
      <w:tblGrid>
        <w:gridCol w:w="8522"/>
      </w:tblGrid>
      <w:tr w:rsidTr="00FD089B">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53AAB">
            <w:pPr>
              <w:pStyle w:val="BodyText"/>
              <w:rPr>
                <w:lang w:val="en-NZ"/>
              </w:rPr>
            </w:pPr>
            <w:r w:rsidRPr="00753AAB">
              <w:rPr>
                <w:rStyle w:val="SpecialBold"/>
              </w:rPr>
              <w:t>REQUIRED SKILLS AND KNOWLEDGE</w:t>
            </w:r>
          </w:p>
        </w:tc>
      </w:tr>
      <w:tr w:rsidTr="00FD089B">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53AAB">
            <w:pPr>
              <w:pStyle w:val="BodyText"/>
              <w:rPr>
                <w:lang w:val="en-NZ"/>
              </w:rPr>
            </w:pPr>
            <w:r w:rsidRPr="00753AAB">
              <w:t>This section describes the skills and knowledge required for this unit.</w:t>
            </w:r>
          </w:p>
        </w:tc>
      </w:tr>
      <w:tr w:rsidTr="00FD089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3AAB">
            <w:pPr>
              <w:pStyle w:val="BodyText"/>
              <w:rPr>
                <w:lang w:val="en-NZ"/>
              </w:rPr>
            </w:pPr>
            <w:r w:rsidRPr="00753AAB">
              <w:rPr>
                <w:rStyle w:val="SpecialBold"/>
              </w:rPr>
              <w:t>Required skills</w:t>
            </w:r>
          </w:p>
        </w:tc>
      </w:tr>
      <w:tr w:rsidTr="00FD089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3AAB" w:rsidP="00753AAB">
            <w:pPr>
              <w:pStyle w:val="BodyText"/>
            </w:pPr>
            <w:r w:rsidRPr="00753AAB">
              <w:rPr>
                <w:rStyle w:val="BoldandItalics"/>
              </w:rPr>
              <w:t>Ability to</w:t>
            </w:r>
            <w:r w:rsidRPr="00753AAB">
              <w:t>:</w:t>
            </w:r>
          </w:p>
          <w:p w:rsidR="00000000" w:rsidRPr="00753AAB" w:rsidP="00753AAB">
            <w:pPr>
              <w:pStyle w:val="ListBullet"/>
            </w:pPr>
            <w:r w:rsidRPr="00753AAB">
              <w:t xml:space="preserve">access workplace information to identify heat treatment requirements </w:t>
            </w:r>
          </w:p>
          <w:p w:rsidR="00000000" w:rsidRPr="00753AAB" w:rsidP="00753AAB">
            <w:pPr>
              <w:pStyle w:val="ListBullet"/>
            </w:pPr>
            <w:r w:rsidRPr="00753AAB">
              <w:t>select, fit and use personal protective clothing and/or equipment</w:t>
            </w:r>
          </w:p>
          <w:p w:rsidR="00000000" w:rsidRPr="00753AAB" w:rsidP="00753AAB">
            <w:pPr>
              <w:pStyle w:val="ListBullet"/>
            </w:pPr>
            <w:r w:rsidRPr="00753AAB">
              <w:t>confirm supply of necessary materials and services</w:t>
            </w:r>
          </w:p>
          <w:p w:rsidR="00000000" w:rsidRPr="00753AAB" w:rsidP="00753AAB">
            <w:pPr>
              <w:pStyle w:val="ListBullet"/>
            </w:pPr>
            <w:r w:rsidRPr="00753AAB">
              <w:t>prepare materials as required</w:t>
            </w:r>
          </w:p>
          <w:p w:rsidR="00000000" w:rsidRPr="00753AAB" w:rsidP="00753AAB">
            <w:pPr>
              <w:pStyle w:val="ListBullet"/>
            </w:pPr>
            <w:r w:rsidRPr="00753AAB">
              <w:t>conduct pre-start checks, such as inspecting equipment condition to identify any signs of wear, selecting app</w:t>
            </w:r>
            <w:r w:rsidRPr="00753AAB">
              <w:t>ropriate settings and/or related parameters, cancelling isolation or lockouts as required, confirming that equipment is clean and correctly configured for processing requirements,positioning sensors and controls correctly, ensuring any scheduled maintenanc</w:t>
            </w:r>
            <w:r w:rsidRPr="00753AAB">
              <w:t>e has been carried out, and confirming that all safety guards are in place and operational</w:t>
            </w:r>
          </w:p>
          <w:p w:rsidR="00000000" w:rsidRPr="00753AAB" w:rsidP="00753AAB">
            <w:pPr>
              <w:pStyle w:val="ListBullet"/>
            </w:pPr>
            <w:r w:rsidRPr="00753AAB">
              <w:t>start, operate, monitor and adjust the heat treatment process and equipment to achieve required outcomes, including monitoring control points and conducting inspecti</w:t>
            </w:r>
            <w:r w:rsidRPr="00753AAB">
              <w:t>ons as required to confirm process remains within specification, such as:</w:t>
            </w:r>
          </w:p>
          <w:p w:rsidR="00000000" w:rsidRPr="00753AAB" w:rsidP="00753AAB">
            <w:pPr>
              <w:pStyle w:val="ListBullet2"/>
            </w:pPr>
            <w:r w:rsidRPr="00753AAB">
              <w:t>time and temperature</w:t>
            </w:r>
          </w:p>
          <w:p w:rsidR="00000000" w:rsidRPr="00753AAB" w:rsidP="00753AAB">
            <w:pPr>
              <w:pStyle w:val="ListBullet2"/>
            </w:pPr>
            <w:r w:rsidRPr="00753AAB">
              <w:t>pressure</w:t>
            </w:r>
          </w:p>
          <w:p w:rsidR="00000000" w:rsidRPr="00753AAB" w:rsidP="00753AAB">
            <w:pPr>
              <w:pStyle w:val="ListBullet2"/>
            </w:pPr>
            <w:r w:rsidRPr="00753AAB">
              <w:t>flow rates</w:t>
            </w:r>
          </w:p>
          <w:p w:rsidR="00000000" w:rsidRPr="00753AAB" w:rsidP="00753AAB">
            <w:pPr>
              <w:pStyle w:val="ListBullet2"/>
            </w:pPr>
            <w:r w:rsidRPr="00753AAB">
              <w:t>flow diversion</w:t>
            </w:r>
          </w:p>
          <w:p w:rsidR="00000000" w:rsidRPr="00753AAB" w:rsidP="00753AAB">
            <w:pPr>
              <w:pStyle w:val="ListBullet"/>
            </w:pPr>
            <w:r w:rsidRPr="00753AAB">
              <w:t>monitor supply and flow of materials to and from the process</w:t>
            </w:r>
          </w:p>
          <w:p w:rsidR="00000000" w:rsidRPr="00753AAB" w:rsidP="00753AAB">
            <w:pPr>
              <w:pStyle w:val="ListBullet"/>
            </w:pPr>
            <w:r w:rsidRPr="00753AAB">
              <w:t>take corrective action in response to out-of-specification resu</w:t>
            </w:r>
            <w:r w:rsidRPr="00753AAB">
              <w:t>lts</w:t>
            </w:r>
          </w:p>
          <w:p w:rsidR="00000000" w:rsidRPr="00753AAB" w:rsidP="00753AAB">
            <w:pPr>
              <w:pStyle w:val="ListBullet"/>
            </w:pPr>
            <w:r w:rsidRPr="00753AAB">
              <w:t>respond to and/or report equipment failure within level of responsibility</w:t>
            </w:r>
          </w:p>
          <w:p w:rsidR="00000000" w:rsidRPr="00753AAB" w:rsidP="00753AAB">
            <w:pPr>
              <w:pStyle w:val="ListBullet"/>
            </w:pPr>
            <w:r w:rsidRPr="00753AAB">
              <w:t>locate emergency stop functions on equipment</w:t>
            </w:r>
          </w:p>
          <w:p w:rsidR="00000000" w:rsidRPr="00753AAB" w:rsidP="00753AAB">
            <w:pPr>
              <w:pStyle w:val="ListBullet"/>
            </w:pPr>
            <w:r w:rsidRPr="00753AAB">
              <w:t xml:space="preserve">follow isolation and lock out/tag out procedures as required to take process and related equipment off-line in preparation for cleaning and/or maintenance within level of responsibility </w:t>
            </w:r>
          </w:p>
          <w:p w:rsidR="00000000" w:rsidRPr="00753AAB" w:rsidP="00753AAB">
            <w:pPr>
              <w:pStyle w:val="ListBullet"/>
            </w:pPr>
            <w:r w:rsidRPr="00753AAB">
              <w:t>demonstrate procedure to clean and sanitise equipment</w:t>
            </w:r>
          </w:p>
          <w:p w:rsidR="00000000" w:rsidRPr="00753AAB" w:rsidP="00753AAB">
            <w:pPr>
              <w:pStyle w:val="ListBullet"/>
            </w:pPr>
            <w:r w:rsidRPr="00753AAB">
              <w:t>complete workpl</w:t>
            </w:r>
            <w:r w:rsidRPr="00753AAB">
              <w:t xml:space="preserve">ace records as required </w:t>
            </w:r>
          </w:p>
          <w:p w:rsidR="00000000" w:rsidRPr="00753AAB" w:rsidP="00753AAB">
            <w:pPr>
              <w:pStyle w:val="ListBullet"/>
            </w:pPr>
            <w:r w:rsidRPr="00753AAB">
              <w:t>maintain work area to meet housekeeping standards</w:t>
            </w:r>
          </w:p>
          <w:p w:rsidR="00000000" w:rsidRPr="00753AAB" w:rsidP="00753AAB">
            <w:pPr>
              <w:pStyle w:val="ListBullet"/>
            </w:pPr>
            <w:r w:rsidRPr="00753AAB">
              <w:t>control related holding and cooling stages according to enterprise procedures</w:t>
            </w:r>
          </w:p>
          <w:p w:rsidR="00000000" w:rsidRPr="00753AAB" w:rsidP="00753AAB">
            <w:pPr>
              <w:pStyle w:val="ListBullet"/>
            </w:pPr>
            <w:r w:rsidRPr="00753AAB">
              <w:t>use process control systems according to enterprise procedures</w:t>
            </w:r>
          </w:p>
          <w:p w:rsidR="00000000" w:rsidRPr="00753AAB" w:rsidP="00753AAB">
            <w:pPr>
              <w:pStyle w:val="ListBullet"/>
            </w:pPr>
            <w:r w:rsidRPr="00753AAB">
              <w:t>conduct routine maintenance according to</w:t>
            </w:r>
            <w:r w:rsidRPr="00753AAB">
              <w:t xml:space="preserve"> enterprise procedures</w:t>
            </w:r>
          </w:p>
          <w:p w:rsidR="00000000" w:rsidRPr="00753AAB" w:rsidP="00753AAB">
            <w:pPr>
              <w:pStyle w:val="ListBullet"/>
            </w:pPr>
            <w:r w:rsidRPr="00753AAB">
              <w:t>conduct product/batch changeovers according to enterprise procedures</w:t>
            </w:r>
          </w:p>
          <w:p w:rsidR="00000000" w:rsidRPr="00753AAB" w:rsidP="00753AAB">
            <w:pPr>
              <w:pStyle w:val="ListBullet"/>
            </w:pPr>
            <w:r w:rsidRPr="00753AAB">
              <w:t xml:space="preserve">collect samples and conduct tests according to enterprise procedures </w:t>
            </w:r>
          </w:p>
          <w:p w:rsidR="00000000" w:rsidRPr="00753AAB" w:rsidP="00753AAB">
            <w:pPr>
              <w:pStyle w:val="ListBullet"/>
            </w:pPr>
            <w:r w:rsidRPr="00753AAB">
              <w:t>use oral communication skills/language competence to fulfil the job role as specified by the o</w:t>
            </w:r>
            <w:r w:rsidRPr="00753AAB">
              <w:t>rganisation, including questioning, active listening, asking for clarification and seeking advice from supervisor</w:t>
            </w:r>
          </w:p>
          <w:p w:rsidR="00000000" w:rsidP="00753AAB">
            <w:pPr>
              <w:pStyle w:val="ListBullet"/>
              <w:rPr>
                <w:lang w:val="en-NZ"/>
              </w:rPr>
            </w:pPr>
            <w:r w:rsidRPr="00753AAB">
              <w:t>work cooperatively within a culturally diverse workforce</w:t>
            </w:r>
          </w:p>
        </w:tc>
      </w:tr>
      <w:tr w:rsidTr="00FD089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3AAB">
            <w:pPr>
              <w:pStyle w:val="BodyText"/>
              <w:rPr>
                <w:lang w:val="en-NZ"/>
              </w:rPr>
            </w:pPr>
            <w:r w:rsidRPr="00753AAB">
              <w:rPr>
                <w:rStyle w:val="SpecialBold"/>
              </w:rPr>
              <w:t>Required knowledge</w:t>
            </w:r>
          </w:p>
        </w:tc>
      </w:tr>
      <w:tr w:rsidTr="00FD089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3AAB" w:rsidP="00753AAB">
            <w:pPr>
              <w:pStyle w:val="BodyText"/>
            </w:pPr>
            <w:r w:rsidRPr="00753AAB">
              <w:rPr>
                <w:rStyle w:val="BoldandItalics"/>
              </w:rPr>
              <w:t>Knowledge of</w:t>
            </w:r>
            <w:r w:rsidRPr="00753AAB">
              <w:t>:</w:t>
            </w:r>
          </w:p>
          <w:p w:rsidR="00000000" w:rsidRPr="00753AAB" w:rsidP="00753AAB">
            <w:pPr>
              <w:pStyle w:val="ListBullet"/>
            </w:pPr>
            <w:r w:rsidRPr="00753AAB">
              <w:t>purpose and basic principles of heat treatment, including the effect of heat treatment on product and on microbiological characteristics</w:t>
            </w:r>
          </w:p>
          <w:p w:rsidR="00000000" w:rsidRPr="00753AAB" w:rsidP="00753AAB">
            <w:pPr>
              <w:pStyle w:val="ListBullet"/>
            </w:pPr>
            <w:r w:rsidRPr="00753AAB">
              <w:t>the relationship between time, temperature and pressure in the heat treatment process, such as associated holding and c</w:t>
            </w:r>
            <w:r w:rsidRPr="00753AAB">
              <w:t>ooling profiles according to product requirements</w:t>
            </w:r>
          </w:p>
          <w:p w:rsidR="00000000" w:rsidRPr="00753AAB" w:rsidP="00753AAB">
            <w:pPr>
              <w:pStyle w:val="ListBullet"/>
            </w:pPr>
            <w:r w:rsidRPr="00753AAB">
              <w:t xml:space="preserve">basic operating principles of equipment, such as main equipment components, types and characteristics of heating mediums used, status and purpose of guards, equipment operating capacities and applications, </w:t>
            </w:r>
            <w:r w:rsidRPr="00753AAB">
              <w:t>and the purpose and location of sensors and related feedback instrumentation</w:t>
            </w:r>
          </w:p>
          <w:p w:rsidR="00000000" w:rsidRPr="00753AAB" w:rsidP="00753AAB">
            <w:pPr>
              <w:pStyle w:val="ListBullet"/>
            </w:pPr>
            <w:r w:rsidRPr="00753AAB">
              <w:t>the flow of the heat treatment process and the effect of product output on downstream processes</w:t>
            </w:r>
          </w:p>
          <w:p w:rsidR="00000000" w:rsidRPr="00753AAB" w:rsidP="00753AAB">
            <w:pPr>
              <w:pStyle w:val="ListBullet"/>
            </w:pPr>
            <w:r w:rsidRPr="00753AAB">
              <w:t>quality characteristics required of the heat treated product</w:t>
            </w:r>
          </w:p>
          <w:p w:rsidR="00000000" w:rsidRPr="00753AAB" w:rsidP="00753AAB">
            <w:pPr>
              <w:pStyle w:val="ListBullet"/>
            </w:pPr>
            <w:r w:rsidRPr="00753AAB">
              <w:t>effect of raw material</w:t>
            </w:r>
            <w:r w:rsidRPr="00753AAB">
              <w:t xml:space="preserve"> characteristics on the heat treatment process, such as variation in viscosity/texture, microbial load and acidity </w:t>
            </w:r>
          </w:p>
          <w:p w:rsidR="00000000" w:rsidRPr="00753AAB" w:rsidP="00753AAB">
            <w:pPr>
              <w:pStyle w:val="ListBullet"/>
            </w:pPr>
            <w:r w:rsidRPr="00753AAB">
              <w:t>heat treatment requirements for food to be treated, such as low and/or high acid foods</w:t>
            </w:r>
          </w:p>
          <w:p w:rsidR="00000000" w:rsidRPr="00753AAB" w:rsidP="00753AAB">
            <w:pPr>
              <w:pStyle w:val="ListBullet"/>
            </w:pPr>
            <w:r w:rsidRPr="00753AAB">
              <w:t xml:space="preserve">operating requirements and parameters and corrective </w:t>
            </w:r>
            <w:r w:rsidRPr="00753AAB">
              <w:t>action required where operation is outside specified operating parameters</w:t>
            </w:r>
          </w:p>
          <w:p w:rsidR="00000000" w:rsidRPr="00753AAB" w:rsidP="00753AAB">
            <w:pPr>
              <w:pStyle w:val="ListBullet"/>
            </w:pPr>
            <w:r w:rsidRPr="00753AAB">
              <w:t>typical equipment faults and related causes, including signs and symptoms of faulty equipment and early warning signs of potential problems</w:t>
            </w:r>
          </w:p>
          <w:p w:rsidR="00000000" w:rsidRPr="00753AAB" w:rsidP="00753AAB">
            <w:pPr>
              <w:pStyle w:val="ListBullet"/>
            </w:pPr>
            <w:r w:rsidRPr="00753AAB">
              <w:t>methods used to monitor the heat treatment</w:t>
            </w:r>
            <w:r w:rsidRPr="00753AAB">
              <w:t xml:space="preserve"> process, such as inspecting, measuring and testing as required by the process</w:t>
            </w:r>
          </w:p>
          <w:p w:rsidR="00000000" w:rsidRPr="00753AAB" w:rsidP="00753AAB">
            <w:pPr>
              <w:pStyle w:val="ListBullet"/>
            </w:pPr>
            <w:r w:rsidRPr="00753AAB">
              <w:t xml:space="preserve">inspection or test points (control points) in the process and the related procedures and recording requirements </w:t>
            </w:r>
          </w:p>
          <w:p w:rsidR="00000000" w:rsidRPr="00753AAB" w:rsidP="00753AAB">
            <w:pPr>
              <w:pStyle w:val="ListBullet"/>
            </w:pPr>
            <w:r w:rsidRPr="00753AAB">
              <w:t xml:space="preserve">contamination/food safety risks associated with the process and </w:t>
            </w:r>
            <w:r w:rsidRPr="00753AAB">
              <w:t>related control measures</w:t>
            </w:r>
          </w:p>
          <w:p w:rsidR="00000000" w:rsidRPr="00753AAB" w:rsidP="00753AAB">
            <w:pPr>
              <w:pStyle w:val="ListBullet"/>
            </w:pPr>
            <w:r w:rsidRPr="00753AAB">
              <w:t>common causes of variation and corrective action required</w:t>
            </w:r>
          </w:p>
          <w:p w:rsidR="00000000" w:rsidRPr="00753AAB" w:rsidP="00753AAB">
            <w:pPr>
              <w:pStyle w:val="ListBullet"/>
            </w:pPr>
            <w:r w:rsidRPr="00753AAB">
              <w:t>operational health and safety (OHS) hazards and controls, including the limitations of protective clothing and equipment relevant to the work process</w:t>
            </w:r>
          </w:p>
          <w:p w:rsidR="00000000" w:rsidRPr="00753AAB" w:rsidP="00753AAB">
            <w:pPr>
              <w:pStyle w:val="ListBullet"/>
            </w:pPr>
            <w:r w:rsidRPr="00753AAB">
              <w:t>requirements of differe</w:t>
            </w:r>
            <w:r w:rsidRPr="00753AAB">
              <w:t>nt shutdowns as appropriate to the process and workplace production requirements, including emergency and routine shutdowns and procedures to follow in the event of a power outage</w:t>
            </w:r>
          </w:p>
          <w:p w:rsidR="00000000" w:rsidRPr="00753AAB" w:rsidP="00753AAB">
            <w:pPr>
              <w:pStyle w:val="ListBullet"/>
            </w:pPr>
            <w:r w:rsidRPr="00753AAB">
              <w:t>isolation, lock out and tag out procedures and responsibilities</w:t>
            </w:r>
          </w:p>
          <w:p w:rsidR="00000000" w:rsidRPr="00753AAB" w:rsidP="00753AAB">
            <w:pPr>
              <w:pStyle w:val="ListBullet"/>
            </w:pPr>
            <w:r w:rsidRPr="00753AAB">
              <w:t>procedures a</w:t>
            </w:r>
            <w:r w:rsidRPr="00753AAB">
              <w:t>nd responsibility for reporting production and performance information</w:t>
            </w:r>
          </w:p>
          <w:p w:rsidR="00000000" w:rsidRPr="00753AAB" w:rsidP="00753AAB">
            <w:pPr>
              <w:pStyle w:val="ListBullet"/>
            </w:pPr>
            <w:r w:rsidRPr="00753AAB">
              <w:t>cleaning and sanitation procedures</w:t>
            </w:r>
          </w:p>
          <w:p w:rsidR="00000000" w:rsidRPr="00753AAB" w:rsidP="00753AAB">
            <w:pPr>
              <w:pStyle w:val="ListBullet"/>
            </w:pPr>
            <w:r w:rsidRPr="00753AAB">
              <w:t>environmental issues and controls relevant to the heat treatment process, including waste/rework collection and handling procedures related to the pro</w:t>
            </w:r>
            <w:r w:rsidRPr="00753AAB">
              <w:t xml:space="preserve">cess </w:t>
            </w:r>
          </w:p>
          <w:p w:rsidR="00000000" w:rsidRPr="00753AAB" w:rsidP="00753AAB">
            <w:pPr>
              <w:pStyle w:val="ListBullet"/>
            </w:pPr>
            <w:r w:rsidRPr="00753AAB">
              <w:t xml:space="preserve">basic operating principles of process control, where relevant, including the relationship between control panels and systems and the physical equipment </w:t>
            </w:r>
          </w:p>
          <w:p w:rsidR="00000000" w:rsidRPr="00753AAB" w:rsidP="00753AAB">
            <w:pPr>
              <w:pStyle w:val="ListBullet"/>
            </w:pPr>
            <w:r w:rsidRPr="00753AAB">
              <w:t>product/process changeover procedures and responsibilitieswhere relevant</w:t>
            </w:r>
          </w:p>
          <w:p w:rsidR="00000000" w:rsidRPr="00753AAB" w:rsidP="00753AAB">
            <w:pPr>
              <w:pStyle w:val="ListBullet"/>
            </w:pPr>
            <w:r w:rsidRPr="00753AAB">
              <w:t>routine maintenance procedures where relevant</w:t>
            </w:r>
          </w:p>
          <w:p w:rsidR="00000000" w:rsidRPr="00753AAB" w:rsidP="00753AAB">
            <w:pPr>
              <w:pStyle w:val="ListBullet"/>
            </w:pPr>
            <w:r w:rsidRPr="00753AAB">
              <w:t>sampling and testing associated with process monitoring and controlwhere relevant</w:t>
            </w:r>
          </w:p>
        </w:tc>
      </w:tr>
    </w:tbl>
    <w:p w:rsidR="00000000" w:rsidRPr="00753AAB" w:rsidP="00753AAB">
      <w:pPr>
        <w:pStyle w:val="BodyText"/>
      </w:pPr>
    </w:p>
    <w:p w:rsidR="00000000" w:rsidRPr="00753AAB" w:rsidP="00753AAB">
      <w:pPr>
        <w:pStyle w:val="AllowPageBreak"/>
      </w:pPr>
    </w:p>
    <w:p w:rsidR="00000000" w:rsidRPr="00753AAB" w:rsidP="00753AAB">
      <w:pPr>
        <w:pStyle w:val="Heading1"/>
      </w:pPr>
      <w:bookmarkStart w:id="10" w:name="O_75504"/>
      <w:bookmarkEnd w:id="10"/>
      <w:r w:rsidRPr="00753AAB">
        <w:t>Evidence Guide</w:t>
      </w:r>
    </w:p>
    <w:tbl>
      <w:tblPr>
        <w:tblW w:w="9570" w:type="dxa"/>
        <w:tblLayout w:type="fixed"/>
        <w:tblCellMar>
          <w:left w:w="62" w:type="dxa"/>
          <w:right w:w="62" w:type="dxa"/>
        </w:tblCellMar>
        <w:tblLook w:val="0000"/>
      </w:tblPr>
      <w:tblGrid>
        <w:gridCol w:w="3908"/>
        <w:gridCol w:w="5662"/>
      </w:tblGrid>
      <w:tr w:rsidTr="00FD089B">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3AAB">
            <w:pPr>
              <w:pStyle w:val="BodyText"/>
              <w:rPr>
                <w:lang w:val="en-NZ"/>
              </w:rPr>
            </w:pPr>
            <w:r w:rsidRPr="00753AAB">
              <w:rPr>
                <w:rStyle w:val="SpecialBold"/>
              </w:rPr>
              <w:t>EVIDENCE GUIDE</w:t>
            </w:r>
          </w:p>
        </w:tc>
      </w:tr>
      <w:tr w:rsidTr="00FD089B">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3AAB">
            <w:pPr>
              <w:pStyle w:val="BodyText"/>
              <w:rPr>
                <w:lang w:val="en-NZ"/>
              </w:rPr>
            </w:pPr>
            <w:r w:rsidRPr="00753AAB">
              <w:t>The Evidence Guide provides advice on assessment and must be read in conjunction with the performance criteria, required skills and knowledge, range statement and the Assessment Guidelines for the Training Package.</w:t>
            </w:r>
          </w:p>
        </w:tc>
      </w:tr>
      <w:tr w:rsidTr="00FD089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3AAB">
            <w:pPr>
              <w:pStyle w:val="BodyText"/>
              <w:rPr>
                <w:lang w:val="en-NZ"/>
              </w:rPr>
            </w:pPr>
            <w:r w:rsidRPr="00753AAB">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3AAB">
            <w:pPr>
              <w:pStyle w:val="BodyText"/>
              <w:rPr>
                <w:lang w:val="en-NZ"/>
              </w:rPr>
            </w:pPr>
            <w:r w:rsidRPr="00753AAB">
              <w:t xml:space="preserve">Assessment must </w:t>
            </w:r>
            <w:r w:rsidRPr="00753AAB">
              <w:t>be carried out in a manner that recognises the cultural and literacy requirements of the assessee and is appropriate to the work performed. Competence in this unit must be achieved in accordance with food safety standards and regulations.</w:t>
            </w:r>
          </w:p>
        </w:tc>
      </w:tr>
      <w:tr w:rsidTr="00FD089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3AAB">
            <w:pPr>
              <w:pStyle w:val="BodyText"/>
              <w:rPr>
                <w:lang w:val="en-NZ"/>
              </w:rPr>
            </w:pPr>
            <w:r w:rsidRPr="00753AAB">
              <w:rPr>
                <w:rStyle w:val="SpecialBold"/>
              </w:rPr>
              <w:t>Critical aspects</w:t>
            </w:r>
            <w:r w:rsidRPr="00753AAB">
              <w:rPr>
                <w:rStyle w:val="SpecialBold"/>
              </w:rPr>
              <w:t xml:space="preserve">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3AAB" w:rsidP="00753AAB">
            <w:pPr>
              <w:pStyle w:val="BodyText"/>
            </w:pPr>
            <w:r w:rsidRPr="00753AAB">
              <w:t>Evidence of ability to:</w:t>
            </w:r>
          </w:p>
          <w:p w:rsidR="00000000" w:rsidRPr="00753AAB" w:rsidP="00753AAB">
            <w:pPr>
              <w:pStyle w:val="ListBullet"/>
            </w:pPr>
            <w:r w:rsidRPr="00753AAB">
              <w:t>conduct pre-start checks on machinery used for heat treatment</w:t>
            </w:r>
          </w:p>
          <w:p w:rsidR="00000000" w:rsidRPr="00753AAB" w:rsidP="00753AAB">
            <w:pPr>
              <w:pStyle w:val="ListBullet"/>
            </w:pPr>
            <w:r w:rsidRPr="00753AAB">
              <w:t>start, operate, monitor and adjust process equipment to achieve required quality outcomes</w:t>
            </w:r>
          </w:p>
          <w:p w:rsidR="00000000" w:rsidRPr="00753AAB" w:rsidP="00753AAB">
            <w:pPr>
              <w:pStyle w:val="ListBullet"/>
            </w:pPr>
            <w:r w:rsidRPr="00753AAB">
              <w:t>take corrective action in response to typical faults and inconsistencies</w:t>
            </w:r>
          </w:p>
          <w:p w:rsidR="00000000" w:rsidRPr="00753AAB" w:rsidP="00753AAB">
            <w:pPr>
              <w:pStyle w:val="ListBullet"/>
            </w:pPr>
            <w:r w:rsidRPr="00753AAB">
              <w:t>complete workplace records as required</w:t>
            </w:r>
          </w:p>
          <w:p w:rsidR="00000000" w:rsidRPr="00753AAB" w:rsidP="00753AAB">
            <w:pPr>
              <w:pStyle w:val="ListBullet"/>
            </w:pPr>
            <w:r w:rsidRPr="00753AAB">
              <w:t>apply safe work practices and identify OHS hazards and controls</w:t>
            </w:r>
          </w:p>
          <w:p w:rsidR="00000000" w:rsidRPr="00753AAB" w:rsidP="00753AAB">
            <w:pPr>
              <w:pStyle w:val="ListBullet"/>
            </w:pPr>
            <w:r w:rsidRPr="00753AAB">
              <w:t>safely shut down equipment</w:t>
            </w:r>
          </w:p>
          <w:p w:rsidR="00000000" w:rsidP="00753AAB">
            <w:pPr>
              <w:pStyle w:val="ListBullet"/>
              <w:rPr>
                <w:lang w:val="en-NZ"/>
              </w:rPr>
            </w:pPr>
            <w:r w:rsidRPr="00753AAB">
              <w:t>apply food safety procedures.</w:t>
            </w:r>
          </w:p>
        </w:tc>
      </w:tr>
      <w:tr w:rsidTr="00FD089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3AAB">
            <w:pPr>
              <w:pStyle w:val="BodyText"/>
              <w:rPr>
                <w:lang w:val="en-NZ"/>
              </w:rPr>
            </w:pPr>
            <w:r w:rsidRPr="00753AAB">
              <w:rPr>
                <w:rStyle w:val="SpecialBold"/>
              </w:rPr>
              <w:t>Context of and specifi</w:t>
            </w:r>
            <w:r w:rsidRPr="00753AAB">
              <w:rPr>
                <w:rStyle w:val="SpecialBold"/>
              </w:rPr>
              <w:t>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3AAB" w:rsidP="00753AAB">
            <w:pPr>
              <w:pStyle w:val="BodyText"/>
            </w:pPr>
            <w:r w:rsidRPr="00753AAB">
              <w:t>Assessment must occur in a real or simulated workplace where the assessee has access to:</w:t>
            </w:r>
          </w:p>
          <w:p w:rsidR="00000000" w:rsidRPr="00753AAB" w:rsidP="00753AAB">
            <w:pPr>
              <w:pStyle w:val="ListBullet"/>
            </w:pPr>
            <w:r w:rsidRPr="00753AAB">
              <w:t>personal protective clothing and equipment</w:t>
            </w:r>
          </w:p>
          <w:p w:rsidR="00000000" w:rsidRPr="00753AAB" w:rsidP="00753AAB">
            <w:pPr>
              <w:pStyle w:val="ListBullet"/>
            </w:pPr>
            <w:r w:rsidRPr="00753AAB">
              <w:t xml:space="preserve">work procedures including advice on safe work practices, food safety, quality and environmental </w:t>
            </w:r>
            <w:r w:rsidRPr="00753AAB">
              <w:t xml:space="preserve">requirements </w:t>
            </w:r>
          </w:p>
          <w:p w:rsidR="00000000" w:rsidRPr="00753AAB" w:rsidP="00753AAB">
            <w:pPr>
              <w:pStyle w:val="ListBullet"/>
            </w:pPr>
            <w:r w:rsidRPr="00753AAB">
              <w:t>information on equipment capacity and operating parameters</w:t>
            </w:r>
          </w:p>
          <w:p w:rsidR="00000000" w:rsidRPr="00753AAB" w:rsidP="00753AAB">
            <w:pPr>
              <w:pStyle w:val="ListBullet"/>
            </w:pPr>
            <w:r w:rsidRPr="00753AAB">
              <w:t>production schedule/batch instructions</w:t>
            </w:r>
          </w:p>
          <w:p w:rsidR="00000000" w:rsidRPr="00753AAB" w:rsidP="00753AAB">
            <w:pPr>
              <w:pStyle w:val="ListBullet"/>
            </w:pPr>
            <w:r w:rsidRPr="00753AAB">
              <w:t>specifications, control points and processing parameters</w:t>
            </w:r>
          </w:p>
          <w:p w:rsidR="00000000" w:rsidRPr="00753AAB" w:rsidP="00753AAB">
            <w:pPr>
              <w:pStyle w:val="ListBullet"/>
            </w:pPr>
            <w:r w:rsidRPr="00753AAB">
              <w:t>heat treatment process and related equipment and services</w:t>
            </w:r>
          </w:p>
          <w:p w:rsidR="00000000" w:rsidRPr="00753AAB" w:rsidP="00753AAB">
            <w:pPr>
              <w:pStyle w:val="ListBullet"/>
            </w:pPr>
            <w:r w:rsidRPr="00753AAB">
              <w:t>materials to be heat treated</w:t>
            </w:r>
          </w:p>
          <w:p w:rsidR="00000000" w:rsidRPr="00753AAB" w:rsidP="00753AAB">
            <w:pPr>
              <w:pStyle w:val="ListBullet"/>
            </w:pPr>
            <w:r w:rsidRPr="00753AAB">
              <w:t>sampling schedules and test procedures and equipment as required</w:t>
            </w:r>
          </w:p>
          <w:p w:rsidR="00000000" w:rsidRPr="00753AAB" w:rsidP="00753AAB">
            <w:pPr>
              <w:pStyle w:val="ListBullet"/>
            </w:pPr>
            <w:r w:rsidRPr="00753AAB">
              <w:t>documentation and recording requirements and procedures</w:t>
            </w:r>
          </w:p>
          <w:p w:rsidR="00000000" w:rsidP="00753AAB">
            <w:pPr>
              <w:pStyle w:val="ListBullet"/>
              <w:rPr>
                <w:lang w:val="en-NZ"/>
              </w:rPr>
            </w:pPr>
            <w:r w:rsidRPr="00753AAB">
              <w:t>cleaning procedures, materials and equipment as required.</w:t>
            </w:r>
          </w:p>
        </w:tc>
      </w:tr>
      <w:tr w:rsidTr="00FD089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3AAB">
            <w:pPr>
              <w:pStyle w:val="BodyText"/>
              <w:rPr>
                <w:lang w:val="en-NZ"/>
              </w:rPr>
            </w:pPr>
            <w:r w:rsidRPr="00753AAB">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3AAB" w:rsidP="00753AAB">
            <w:pPr>
              <w:pStyle w:val="BodyText"/>
            </w:pPr>
            <w:r w:rsidRPr="00753AAB">
              <w:t>This unit should be assessed together with core units a</w:t>
            </w:r>
            <w:r w:rsidRPr="00753AAB">
              <w:t>nd other units of competency relevant to the function or work role. Examples could be:</w:t>
            </w:r>
          </w:p>
          <w:p w:rsidR="00000000" w:rsidRPr="00753AAB" w:rsidP="00753AAB">
            <w:pPr>
              <w:pStyle w:val="ListBullet"/>
            </w:pPr>
            <w:r w:rsidRPr="00753AAB">
              <w:t>FDFOP2003A Clean equipment in place</w:t>
            </w:r>
          </w:p>
          <w:p w:rsidR="00000000" w:rsidRPr="00753AAB" w:rsidP="00753AAB">
            <w:pPr>
              <w:pStyle w:val="ListBullet"/>
            </w:pPr>
            <w:r w:rsidRPr="00753AAB">
              <w:t>FDFOP2004A Clean and sanitise equipment</w:t>
            </w:r>
          </w:p>
          <w:p w:rsidR="00000000" w:rsidRPr="00753AAB" w:rsidP="00753AAB">
            <w:pPr>
              <w:pStyle w:val="ListBullet"/>
            </w:pPr>
            <w:r w:rsidRPr="00753AAB">
              <w:t>FDFOP2011A Conduct routine maintenance</w:t>
            </w:r>
          </w:p>
          <w:p w:rsidR="00000000" w:rsidRPr="00753AAB" w:rsidP="00753AAB">
            <w:pPr>
              <w:pStyle w:val="ListBullet"/>
            </w:pPr>
            <w:r w:rsidRPr="00753AAB">
              <w:t>FDFOP2013A Apply sampling procedures</w:t>
            </w:r>
          </w:p>
          <w:p w:rsidR="00000000" w:rsidRPr="00753AAB" w:rsidP="00753AAB">
            <w:pPr>
              <w:pStyle w:val="ListBullet"/>
            </w:pPr>
            <w:r w:rsidRPr="00753AAB">
              <w:t>FDFOP2030A Opera</w:t>
            </w:r>
            <w:r w:rsidRPr="00753AAB">
              <w:t>te a process control interface</w:t>
            </w:r>
          </w:p>
          <w:p w:rsidR="00000000" w:rsidP="00753AAB">
            <w:pPr>
              <w:pStyle w:val="ListBullet"/>
              <w:rPr>
                <w:lang w:val="en-NZ"/>
              </w:rPr>
            </w:pPr>
            <w:r w:rsidRPr="00753AAB">
              <w:t>MSL973001A Perform basic tests.</w:t>
            </w:r>
          </w:p>
        </w:tc>
      </w:tr>
      <w:tr w:rsidTr="00FD089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3AAB">
            <w:pPr>
              <w:pStyle w:val="BodyText"/>
              <w:rPr>
                <w:lang w:val="en-NZ"/>
              </w:rPr>
            </w:pPr>
            <w:r w:rsidRPr="00753AAB">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3AAB" w:rsidP="00753AAB">
            <w:pPr>
              <w:pStyle w:val="BodyText"/>
            </w:pPr>
            <w:r w:rsidRPr="00753AAB">
              <w:t xml:space="preserve">To ensure consistency in one's performance, competency should be demonstrated on more than one occasion over a period of time in order to cover </w:t>
            </w:r>
            <w:r w:rsidRPr="00753AAB">
              <w:t>a variety of circumstances, cases and responsibilities, and where possible, over a number of assessment activities.</w:t>
            </w:r>
          </w:p>
        </w:tc>
      </w:tr>
    </w:tbl>
    <w:p w:rsidR="00000000" w:rsidRPr="00753AAB" w:rsidP="00753AAB">
      <w:pPr>
        <w:pStyle w:val="BodyText"/>
      </w:pPr>
    </w:p>
    <w:p w:rsidR="00000000" w:rsidRPr="00753AAB" w:rsidP="00753AAB">
      <w:pPr>
        <w:pStyle w:val="AllowPageBreak"/>
      </w:pPr>
    </w:p>
    <w:p w:rsidR="00000000" w:rsidRPr="00753AAB" w:rsidP="00753AAB">
      <w:pPr>
        <w:pStyle w:val="Heading1"/>
      </w:pPr>
      <w:bookmarkStart w:id="11" w:name="O_75505"/>
      <w:bookmarkEnd w:id="11"/>
      <w:r w:rsidRPr="00753AAB">
        <w:t>Range Statement</w:t>
      </w:r>
    </w:p>
    <w:tbl>
      <w:tblPr>
        <w:tblW w:w="0" w:type="auto"/>
        <w:tblLayout w:type="fixed"/>
        <w:tblCellMar>
          <w:left w:w="62" w:type="dxa"/>
          <w:right w:w="62" w:type="dxa"/>
        </w:tblCellMar>
        <w:tblLook w:val="0000"/>
      </w:tblPr>
      <w:tblGrid>
        <w:gridCol w:w="3502"/>
        <w:gridCol w:w="5020"/>
      </w:tblGrid>
      <w:tr w:rsidTr="00FD089B">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3AAB">
            <w:pPr>
              <w:pStyle w:val="BodyText"/>
              <w:rPr>
                <w:lang w:val="en-NZ"/>
              </w:rPr>
            </w:pPr>
            <w:r w:rsidRPr="00753AAB">
              <w:rPr>
                <w:rStyle w:val="SpecialBold"/>
              </w:rPr>
              <w:t>RANGE STATEMENT</w:t>
            </w:r>
          </w:p>
        </w:tc>
      </w:tr>
      <w:tr w:rsidTr="00FD089B">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3AAB">
            <w:pPr>
              <w:pStyle w:val="BodyText"/>
              <w:rPr>
                <w:lang w:val="en-NZ"/>
              </w:rPr>
            </w:pPr>
            <w:r w:rsidRPr="00753AAB">
              <w:t>The range statement relates to the unit of competency as a whole. It allows for different</w:t>
            </w:r>
            <w:r w:rsidRPr="00753AAB">
              <w:t xml:space="preserve"> work environments and situations that may affect performance. Bold italicised wording, if used in the performance criteria, is detailed below. Essential operating conditions that may be present with training and assessment (depending on the work situation</w:t>
            </w:r>
            <w:r w:rsidRPr="00753AAB">
              <w:t>, needs of the candidate, accessibility of the item, and local industry and regional contexts) may also be included.</w:t>
            </w:r>
          </w:p>
        </w:tc>
      </w:tr>
      <w:tr w:rsidTr="00FD089B">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3AAB">
            <w:pPr>
              <w:pStyle w:val="BodyText"/>
              <w:rPr>
                <w:lang w:val="en-NZ"/>
              </w:rPr>
            </w:pPr>
            <w:r w:rsidRPr="00753AAB">
              <w:rPr>
                <w:rStyle w:val="SpecialBold"/>
              </w:rPr>
              <w:t>Policies and procedures</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3AAB">
            <w:pPr>
              <w:pStyle w:val="BodyText"/>
              <w:rPr>
                <w:lang w:val="en-NZ"/>
              </w:rPr>
            </w:pPr>
            <w:r w:rsidRPr="00753AAB">
              <w:t>Work is carried out according to company policies and procedures, regulatory and licensing requirements, legislative requirements, and industrial awards and agreements</w:t>
            </w:r>
          </w:p>
        </w:tc>
      </w:tr>
      <w:tr w:rsidTr="00FD089B">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3AAB">
            <w:pPr>
              <w:pStyle w:val="BodyText"/>
              <w:rPr>
                <w:lang w:val="en-NZ"/>
              </w:rPr>
            </w:pPr>
            <w:r w:rsidRPr="00753AAB">
              <w:rPr>
                <w:rStyle w:val="SpecialBold"/>
              </w:rPr>
              <w:t>Legislative requirements</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3AAB" w:rsidP="00753AAB">
            <w:pPr>
              <w:pStyle w:val="BodyText"/>
            </w:pPr>
            <w:r w:rsidRPr="00753AAB">
              <w:t>Legislative requirements are typically reflected in procedures and specifications. Legislation relevant to this industry includes:</w:t>
            </w:r>
          </w:p>
          <w:p w:rsidR="00000000" w:rsidRPr="00753AAB" w:rsidP="00753AAB">
            <w:pPr>
              <w:pStyle w:val="ListBullet"/>
            </w:pPr>
            <w:r w:rsidRPr="00753AAB">
              <w:t>the Food Standards Code, including labelling, weights and measures legislation</w:t>
            </w:r>
          </w:p>
          <w:p w:rsidR="00000000" w:rsidRPr="00753AAB" w:rsidP="00753AAB">
            <w:pPr>
              <w:pStyle w:val="ListBullet"/>
            </w:pPr>
            <w:r w:rsidRPr="00753AAB">
              <w:t>legislation covering food safety, environment</w:t>
            </w:r>
            <w:r w:rsidRPr="00753AAB">
              <w:t>al management, occupational health and safety, anti-discrimination and equal opportunity</w:t>
            </w:r>
          </w:p>
          <w:p w:rsidR="00000000" w:rsidP="00753AAB">
            <w:pPr>
              <w:pStyle w:val="BodyText"/>
              <w:rPr>
                <w:lang w:val="en-NZ"/>
              </w:rPr>
            </w:pPr>
            <w:r w:rsidRPr="00753AAB">
              <w:t>When applied to the pharmaceutical industry, relevant Good Manufacturing Practice (GMP) codes apply in place of the Australian Food Standards Code and reference to foo</w:t>
            </w:r>
            <w:r w:rsidRPr="00753AAB">
              <w:t xml:space="preserve">d safety is replaced by GMP </w:t>
            </w:r>
          </w:p>
        </w:tc>
      </w:tr>
      <w:tr w:rsidTr="00FD089B">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3AAB">
            <w:pPr>
              <w:pStyle w:val="BodyText"/>
              <w:rPr>
                <w:lang w:val="en-NZ"/>
              </w:rPr>
            </w:pPr>
            <w:r w:rsidRPr="00753AAB">
              <w:rPr>
                <w:rStyle w:val="SpecialBold"/>
              </w:rPr>
              <w:t>Workplace information</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3AAB" w:rsidP="00753AAB">
            <w:pPr>
              <w:pStyle w:val="BodyText"/>
            </w:pPr>
            <w:r w:rsidRPr="00753AAB">
              <w:t>Workplace information may include:</w:t>
            </w:r>
          </w:p>
          <w:p w:rsidR="00000000" w:rsidRPr="00753AAB" w:rsidP="00753AAB">
            <w:pPr>
              <w:pStyle w:val="ListBullet"/>
            </w:pPr>
            <w:r w:rsidRPr="00753AAB">
              <w:t>standard operating procedures (SOPs)</w:t>
            </w:r>
          </w:p>
          <w:p w:rsidR="00000000" w:rsidRPr="00753AAB" w:rsidP="00753AAB">
            <w:pPr>
              <w:pStyle w:val="ListBullet"/>
            </w:pPr>
            <w:r w:rsidRPr="00753AAB">
              <w:t xml:space="preserve">specifications </w:t>
            </w:r>
          </w:p>
          <w:p w:rsidR="00000000" w:rsidRPr="00753AAB" w:rsidP="00753AAB">
            <w:pPr>
              <w:pStyle w:val="ListBullet"/>
            </w:pPr>
            <w:r w:rsidRPr="00753AAB">
              <w:t>production schedules and instruction,</w:t>
            </w:r>
          </w:p>
          <w:p w:rsidR="00000000" w:rsidRPr="00753AAB" w:rsidP="00753AAB">
            <w:pPr>
              <w:pStyle w:val="ListBullet"/>
            </w:pPr>
            <w:r w:rsidRPr="00753AAB">
              <w:t>manufacturers' advice</w:t>
            </w:r>
          </w:p>
          <w:p w:rsidR="00000000" w:rsidP="00753AAB">
            <w:pPr>
              <w:pStyle w:val="ListBullet"/>
              <w:rPr>
                <w:lang w:val="en-NZ"/>
              </w:rPr>
            </w:pPr>
            <w:r w:rsidRPr="00753AAB">
              <w:t>standard forms and reports</w:t>
            </w:r>
          </w:p>
        </w:tc>
      </w:tr>
      <w:tr w:rsidTr="00FD089B">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3AAB">
            <w:pPr>
              <w:pStyle w:val="BodyText"/>
              <w:rPr>
                <w:lang w:val="en-NZ"/>
              </w:rPr>
            </w:pPr>
            <w:r w:rsidRPr="00753AAB">
              <w:rPr>
                <w:rStyle w:val="SpecialBold"/>
              </w:rPr>
              <w:t>Heat treatment equipment</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3AAB" w:rsidP="00753AAB">
            <w:pPr>
              <w:pStyle w:val="BodyText"/>
            </w:pPr>
            <w:r w:rsidRPr="00753AAB">
              <w:t>Heat treatment equipment may include:</w:t>
            </w:r>
          </w:p>
          <w:p w:rsidR="00000000" w:rsidRPr="00753AAB" w:rsidP="00753AAB">
            <w:pPr>
              <w:pStyle w:val="ListBullet"/>
            </w:pPr>
            <w:r w:rsidRPr="00753AAB">
              <w:t>pumps</w:t>
            </w:r>
          </w:p>
          <w:p w:rsidR="00000000" w:rsidRPr="00753AAB" w:rsidP="00753AAB">
            <w:pPr>
              <w:pStyle w:val="ListBullet"/>
            </w:pPr>
            <w:r w:rsidRPr="00753AAB">
              <w:t>heat exchangers</w:t>
            </w:r>
          </w:p>
          <w:p w:rsidR="00000000" w:rsidRPr="00753AAB" w:rsidP="00753AAB">
            <w:pPr>
              <w:pStyle w:val="ListBullet"/>
            </w:pPr>
            <w:r w:rsidRPr="00753AAB">
              <w:t>holding and cooling stages</w:t>
            </w:r>
          </w:p>
          <w:p w:rsidR="00000000" w:rsidRPr="00753AAB" w:rsidP="00753AAB">
            <w:pPr>
              <w:pStyle w:val="ListBullet"/>
            </w:pPr>
            <w:r w:rsidRPr="00753AAB">
              <w:t>filters and clarifiers</w:t>
            </w:r>
          </w:p>
          <w:p w:rsidR="00000000" w:rsidP="00753AAB">
            <w:pPr>
              <w:pStyle w:val="ListBullet"/>
              <w:rPr>
                <w:lang w:val="en-NZ"/>
              </w:rPr>
            </w:pPr>
            <w:r w:rsidRPr="00753AAB">
              <w:t>direct steam injection equipment</w:t>
            </w:r>
          </w:p>
        </w:tc>
      </w:tr>
      <w:tr w:rsidTr="00FD089B">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3AAB">
            <w:pPr>
              <w:pStyle w:val="BodyText"/>
              <w:rPr>
                <w:lang w:val="en-NZ"/>
              </w:rPr>
            </w:pPr>
            <w:r w:rsidRPr="00753AAB">
              <w:rPr>
                <w:rStyle w:val="SpecialBold"/>
              </w:rPr>
              <w:t>Operation of equipment and processes</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3AAB" w:rsidP="00753AAB">
            <w:pPr>
              <w:pStyle w:val="BodyText"/>
            </w:pPr>
            <w:r w:rsidRPr="00753AAB">
              <w:t>Operation of equipment and processes may require:</w:t>
            </w:r>
          </w:p>
          <w:p w:rsidR="00000000" w:rsidP="00753AAB">
            <w:pPr>
              <w:pStyle w:val="ListBullet"/>
              <w:rPr>
                <w:lang w:val="en-NZ"/>
              </w:rPr>
            </w:pPr>
            <w:r w:rsidRPr="00753AAB">
              <w:t>the use of process control panels and systems</w:t>
            </w:r>
          </w:p>
        </w:tc>
      </w:tr>
      <w:tr w:rsidTr="00FD089B">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3AAB">
            <w:pPr>
              <w:pStyle w:val="BodyText"/>
              <w:rPr>
                <w:lang w:val="en-NZ"/>
              </w:rPr>
            </w:pPr>
            <w:r w:rsidRPr="00753AAB">
              <w:rPr>
                <w:rStyle w:val="SpecialBold"/>
              </w:rPr>
              <w:t>Shutdown procedures</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3AAB" w:rsidP="00753AAB">
            <w:pPr>
              <w:pStyle w:val="BodyText"/>
            </w:pPr>
            <w:r w:rsidRPr="00753AAB">
              <w:t>Shutdown procedures may include:</w:t>
            </w:r>
          </w:p>
          <w:p w:rsidR="00000000" w:rsidP="00753AAB">
            <w:pPr>
              <w:pStyle w:val="ListBullet"/>
              <w:rPr>
                <w:lang w:val="en-NZ"/>
              </w:rPr>
            </w:pPr>
            <w:r w:rsidRPr="00753AAB">
              <w:t>cleaning (in some cases cleaning may be carried out by a dedicated cleaning crew)</w:t>
            </w:r>
          </w:p>
        </w:tc>
      </w:tr>
      <w:tr w:rsidTr="00FD089B">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3AAB">
            <w:pPr>
              <w:pStyle w:val="BodyText"/>
              <w:rPr>
                <w:lang w:val="en-NZ"/>
              </w:rPr>
            </w:pPr>
            <w:r w:rsidRPr="00753AAB">
              <w:rPr>
                <w:rStyle w:val="SpecialBold"/>
              </w:rPr>
              <w:t>Services</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3AAB" w:rsidP="00753AAB">
            <w:pPr>
              <w:pStyle w:val="BodyText"/>
            </w:pPr>
            <w:r w:rsidRPr="00753AAB">
              <w:t>Services may need to be confirmed. These depend on the nature o</w:t>
            </w:r>
            <w:r w:rsidRPr="00753AAB">
              <w:t>f the process. Typical examples include:</w:t>
            </w:r>
          </w:p>
          <w:p w:rsidR="00000000" w:rsidRPr="00753AAB" w:rsidP="00753AAB">
            <w:pPr>
              <w:pStyle w:val="ListBullet"/>
            </w:pPr>
            <w:r w:rsidRPr="00753AAB">
              <w:t>power</w:t>
            </w:r>
          </w:p>
          <w:p w:rsidR="00000000" w:rsidRPr="00753AAB" w:rsidP="00753AAB">
            <w:pPr>
              <w:pStyle w:val="ListBullet"/>
            </w:pPr>
            <w:r w:rsidRPr="00753AAB">
              <w:t>steam</w:t>
            </w:r>
          </w:p>
          <w:p w:rsidR="00000000" w:rsidRPr="00753AAB" w:rsidP="00753AAB">
            <w:pPr>
              <w:pStyle w:val="ListBullet"/>
            </w:pPr>
            <w:r w:rsidRPr="00753AAB">
              <w:t>water</w:t>
            </w:r>
          </w:p>
          <w:p w:rsidR="00000000" w:rsidRPr="00753AAB" w:rsidP="00753AAB">
            <w:pPr>
              <w:pStyle w:val="ListBullet"/>
            </w:pPr>
            <w:r w:rsidRPr="00753AAB">
              <w:t>vacuum</w:t>
            </w:r>
          </w:p>
          <w:p w:rsidR="00000000" w:rsidRPr="00753AAB" w:rsidP="00753AAB">
            <w:pPr>
              <w:pStyle w:val="ListBullet"/>
            </w:pPr>
            <w:r w:rsidRPr="00753AAB">
              <w:t>compressed and instrumentation air</w:t>
            </w:r>
          </w:p>
        </w:tc>
      </w:tr>
    </w:tbl>
    <w:p w:rsidR="00FD089B" w:rsidP="00753AAB">
      <w:pPr>
        <w:pStyle w:val="BodyText"/>
      </w:pPr>
    </w:p>
    <w:p w:rsidR="00FD089B" w:rsidP="00753AAB">
      <w:pPr>
        <w:pStyle w:val="BodyText"/>
      </w:pPr>
    </w:p>
    <w:p w:rsidR="00000000" w:rsidRPr="00753AAB" w:rsidP="00753AAB">
      <w:pPr>
        <w:pStyle w:val="Heading1"/>
      </w:pPr>
      <w:bookmarkStart w:id="12" w:name="O_75506"/>
      <w:bookmarkEnd w:id="12"/>
      <w:r w:rsidRPr="00753AAB">
        <w:t>Unit Sector(s)</w:t>
      </w:r>
    </w:p>
    <w:tbl>
      <w:tblPr>
        <w:tblW w:w="0" w:type="auto"/>
        <w:tblLayout w:type="fixed"/>
        <w:tblCellMar>
          <w:left w:w="62" w:type="dxa"/>
          <w:right w:w="62" w:type="dxa"/>
        </w:tblCellMar>
        <w:tblLook w:val="0000"/>
      </w:tblPr>
      <w:tblGrid>
        <w:gridCol w:w="2606"/>
        <w:gridCol w:w="5916"/>
      </w:tblGrid>
      <w:tr w:rsidTr="00FD089B">
        <w:tblPrEx>
          <w:tblW w:w="0" w:type="auto"/>
          <w:tblLayout w:type="fixed"/>
          <w:tblCellMar>
            <w:left w:w="62" w:type="dxa"/>
            <w:right w:w="62" w:type="dxa"/>
          </w:tblCellMar>
          <w:tblLook w:val="0000"/>
        </w:tblPrEx>
        <w:trPr>
          <w:tblHeader/>
        </w:trPr>
        <w:tc>
          <w:tcPr>
            <w:tcW w:w="26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3AAB">
            <w:pPr>
              <w:pStyle w:val="BodyText"/>
              <w:rPr>
                <w:lang w:val="en-NZ"/>
              </w:rPr>
            </w:pPr>
            <w:r w:rsidRPr="00753AAB">
              <w:rPr>
                <w:rStyle w:val="SpecialBold"/>
              </w:rPr>
              <w:t>Unit sector</w:t>
            </w:r>
          </w:p>
        </w:tc>
        <w:tc>
          <w:tcPr>
            <w:tcW w:w="59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3AAB" w:rsidP="00753AAB">
            <w:pPr>
              <w:pStyle w:val="BodyText"/>
            </w:pPr>
            <w:r w:rsidRPr="00753AAB">
              <w:t>Operational</w:t>
            </w:r>
          </w:p>
        </w:tc>
      </w:tr>
    </w:tbl>
    <w:p w:rsidR="00000000" w:rsidRPr="00753AAB" w:rsidP="00753AAB">
      <w:pPr>
        <w:pStyle w:val="BodyText"/>
      </w:pPr>
    </w:p>
    <w:p w:rsidR="00000000" w:rsidRPr="00753AAB" w:rsidP="00753AAB">
      <w:pPr>
        <w:pStyle w:val="AllowPageBreak"/>
      </w:pPr>
    </w:p>
    <w:p w:rsidR="00000000" w:rsidRPr="00753AAB" w:rsidP="00753AAB">
      <w:pPr>
        <w:pStyle w:val="Heading1"/>
      </w:pPr>
      <w:bookmarkStart w:id="13" w:name="O_155825"/>
      <w:bookmarkEnd w:id="13"/>
      <w:r w:rsidRPr="00753AAB">
        <w:t>Competency field</w:t>
      </w:r>
    </w:p>
    <w:tbl>
      <w:tblPr>
        <w:tblW w:w="0" w:type="auto"/>
        <w:tblLayout w:type="fixed"/>
        <w:tblCellMar>
          <w:left w:w="62" w:type="dxa"/>
          <w:right w:w="62" w:type="dxa"/>
        </w:tblCellMar>
        <w:tblLook w:val="0000"/>
      </w:tblPr>
      <w:tblGrid>
        <w:gridCol w:w="2784"/>
        <w:gridCol w:w="5738"/>
      </w:tblGrid>
      <w:tr w:rsidTr="00FD089B">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3AAB">
            <w:pPr>
              <w:pStyle w:val="BodyText"/>
              <w:rPr>
                <w:lang w:val="en-NZ"/>
              </w:rPr>
            </w:pPr>
            <w:r w:rsidRPr="00753AAB">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3AAB" w:rsidP="00753AAB">
            <w:pPr>
              <w:pStyle w:val="BodyText"/>
            </w:pPr>
          </w:p>
        </w:tc>
      </w:tr>
    </w:tbl>
    <w:p w:rsidR="00000000" w:rsidRPr="00753AAB" w:rsidP="00753AAB">
      <w:pPr>
        <w:pStyle w:val="BodyText"/>
      </w:pPr>
    </w:p>
    <w:p w:rsidR="00000000" w:rsidRPr="00753AAB" w:rsidP="00753AAB">
      <w:pPr>
        <w:pStyle w:val="AllowPageBreak"/>
      </w:pPr>
    </w:p>
    <w:p w:rsidR="00000000" w:rsidRPr="00753AAB" w:rsidP="00753AAB">
      <w:pPr>
        <w:pStyle w:val="Heading1"/>
      </w:pPr>
      <w:bookmarkStart w:id="14" w:name="O_155824"/>
      <w:bookmarkEnd w:id="14"/>
      <w:r w:rsidRPr="00753AAB">
        <w:t>Co-requisite units</w:t>
      </w:r>
    </w:p>
    <w:tbl>
      <w:tblPr>
        <w:tblW w:w="0" w:type="auto"/>
        <w:tblLayout w:type="fixed"/>
        <w:tblCellMar>
          <w:left w:w="62" w:type="dxa"/>
          <w:right w:w="62" w:type="dxa"/>
        </w:tblCellMar>
        <w:tblLook w:val="0000"/>
      </w:tblPr>
      <w:tblGrid>
        <w:gridCol w:w="2641"/>
        <w:gridCol w:w="1322"/>
        <w:gridCol w:w="4559"/>
      </w:tblGrid>
      <w:tr w:rsidTr="00FD089B">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3AAB">
            <w:pPr>
              <w:pStyle w:val="BodyText"/>
              <w:rPr>
                <w:lang w:val="en-NZ"/>
              </w:rPr>
            </w:pPr>
            <w:r w:rsidRPr="00753AAB">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3AAB">
            <w:pPr>
              <w:pStyle w:val="BodyText"/>
              <w:rPr>
                <w:lang w:val="en-NZ"/>
              </w:rPr>
            </w:pPr>
          </w:p>
        </w:tc>
      </w:tr>
      <w:tr w:rsidTr="00FD089B">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3AAB">
            <w:pPr>
              <w:pStyle w:val="BodyText"/>
              <w:rPr>
                <w:lang w:val="en-NZ"/>
              </w:rPr>
            </w:pPr>
          </w:p>
        </w:tc>
      </w:tr>
      <w:tr w:rsidTr="00FD089B">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3AAB" w:rsidP="00753AAB">
            <w:pPr>
              <w:pStyle w:val="BodyText"/>
            </w:pPr>
          </w:p>
        </w:tc>
      </w:tr>
    </w:tbl>
    <w:p w:rsidR="00000000" w:rsidRPr="00753AAB" w:rsidP="00753AAB">
      <w:pPr>
        <w:pStyle w:val="BodyText"/>
      </w:pPr>
    </w:p>
    <w:p w:rsidR="00000000" w:rsidRPr="00753AAB" w:rsidP="00753AAB"/>
    <w:sectPr w:rsidSect="00753AA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3AA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D089B" w:rsidP="00FD089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3AA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089B" w:rsidP="00753AA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FD089B" w:rsidP="00753AA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FD089B" w:rsidP="00753AA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3AA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D089B" w:rsidP="00FD089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3AA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089B" w:rsidP="00753AAB">
    <w:pPr>
      <w:pStyle w:val="Header"/>
      <w:framePr w:wrap="around"/>
    </w:pPr>
    <w:r>
      <w:fldChar w:fldCharType="begin"/>
    </w:r>
    <w:r>
      <w:instrText xml:space="preserve"> TITLE   \* MERGEFORMAT </w:instrText>
    </w:r>
    <w:r>
      <w:fldChar w:fldCharType="separate"/>
    </w:r>
    <w:r>
      <w:t>FDFOP2040A Operate a heat treatment process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FD089B" w:rsidP="00753AA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1BE90E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B1A2BA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C06F5C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53AA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53AAB"/>
    <w:pPr>
      <w:spacing w:before="360" w:after="60"/>
      <w:outlineLvl w:val="0"/>
    </w:pPr>
    <w:rPr>
      <w:sz w:val="32"/>
    </w:rPr>
  </w:style>
  <w:style w:type="paragraph" w:styleId="Heading2">
    <w:name w:val="heading 2"/>
    <w:basedOn w:val="HeadingBase"/>
    <w:next w:val="BodyText"/>
    <w:link w:val="Heading2Char"/>
    <w:qFormat/>
    <w:rsid w:val="00753AAB"/>
    <w:pPr>
      <w:keepLines/>
      <w:spacing w:before="240" w:after="120"/>
      <w:outlineLvl w:val="1"/>
    </w:pPr>
    <w:rPr>
      <w:sz w:val="28"/>
      <w:szCs w:val="40"/>
    </w:rPr>
  </w:style>
  <w:style w:type="paragraph" w:styleId="Heading3">
    <w:name w:val="heading 3"/>
    <w:basedOn w:val="HeadingBase"/>
    <w:next w:val="BodyText"/>
    <w:link w:val="Heading3Char"/>
    <w:qFormat/>
    <w:rsid w:val="00753AAB"/>
    <w:pPr>
      <w:spacing w:before="180" w:after="120"/>
      <w:outlineLvl w:val="2"/>
    </w:pPr>
    <w:rPr>
      <w:spacing w:val="-10"/>
      <w:kern w:val="32"/>
    </w:rPr>
  </w:style>
  <w:style w:type="paragraph" w:styleId="Heading4">
    <w:name w:val="heading 4"/>
    <w:basedOn w:val="HeadingBase"/>
    <w:next w:val="BodyText"/>
    <w:link w:val="Heading4Char"/>
    <w:qFormat/>
    <w:rsid w:val="00753AAB"/>
    <w:pPr>
      <w:spacing w:before="160" w:after="120"/>
      <w:outlineLvl w:val="3"/>
    </w:pPr>
    <w:rPr>
      <w:sz w:val="22"/>
    </w:rPr>
  </w:style>
  <w:style w:type="paragraph" w:styleId="Heading5">
    <w:name w:val="heading 5"/>
    <w:basedOn w:val="HeadingBase"/>
    <w:next w:val="Normal"/>
    <w:link w:val="Heading5Char"/>
    <w:qFormat/>
    <w:rsid w:val="00753AAB"/>
    <w:pPr>
      <w:spacing w:before="80"/>
      <w:outlineLvl w:val="4"/>
    </w:pPr>
    <w:rPr>
      <w:color w:val="918585"/>
      <w:sz w:val="20"/>
    </w:rPr>
  </w:style>
  <w:style w:type="paragraph" w:styleId="Heading6">
    <w:name w:val="heading 6"/>
    <w:basedOn w:val="HeadingBase"/>
    <w:next w:val="Normal"/>
    <w:link w:val="Heading6Char"/>
    <w:qFormat/>
    <w:rsid w:val="00753AAB"/>
    <w:pPr>
      <w:spacing w:before="60"/>
      <w:outlineLvl w:val="5"/>
    </w:pPr>
    <w:rPr>
      <w:color w:val="918585"/>
      <w:sz w:val="20"/>
    </w:rPr>
  </w:style>
  <w:style w:type="paragraph" w:styleId="Heading7">
    <w:name w:val="heading 7"/>
    <w:basedOn w:val="Normal"/>
    <w:next w:val="Normal"/>
    <w:link w:val="Heading7Char"/>
    <w:qFormat/>
    <w:rsid w:val="00753AAB"/>
    <w:pPr>
      <w:ind w:left="720"/>
      <w:outlineLvl w:val="6"/>
    </w:pPr>
    <w:rPr>
      <w:i/>
    </w:rPr>
  </w:style>
  <w:style w:type="paragraph" w:styleId="Heading8">
    <w:name w:val="heading 8"/>
    <w:basedOn w:val="Normal"/>
    <w:next w:val="Normal"/>
    <w:link w:val="Heading8Char"/>
    <w:qFormat/>
    <w:rsid w:val="00753AAB"/>
    <w:pPr>
      <w:ind w:left="720"/>
      <w:outlineLvl w:val="7"/>
    </w:pPr>
    <w:rPr>
      <w:i/>
    </w:rPr>
  </w:style>
  <w:style w:type="paragraph" w:styleId="Heading9">
    <w:name w:val="heading 9"/>
    <w:basedOn w:val="Normal"/>
    <w:next w:val="Normal"/>
    <w:link w:val="Heading9Char"/>
    <w:qFormat/>
    <w:rsid w:val="00753AAB"/>
    <w:pPr>
      <w:ind w:left="720"/>
      <w:outlineLvl w:val="8"/>
    </w:pPr>
    <w:rPr>
      <w:i/>
    </w:rPr>
  </w:style>
  <w:style w:type="character" w:default="1" w:styleId="DefaultParagraphFont">
    <w:name w:val="Default Paragraph Font"/>
    <w:uiPriority w:val="1"/>
    <w:unhideWhenUsed/>
    <w:rsid w:val="00753AA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53AAB"/>
  </w:style>
  <w:style w:type="character" w:customStyle="1" w:styleId="Heading1Char">
    <w:name w:val="Heading 1 Char"/>
    <w:basedOn w:val="DefaultParagraphFont"/>
    <w:link w:val="Heading1"/>
    <w:rsid w:val="00753AAB"/>
    <w:rPr>
      <w:rFonts w:ascii="Times New Roman" w:eastAsia="Times New Roman" w:hAnsi="Times New Roman" w:cs="Times New Roman"/>
      <w:b/>
      <w:sz w:val="32"/>
      <w:szCs w:val="20"/>
      <w:lang w:eastAsia="en-US"/>
    </w:rPr>
  </w:style>
  <w:style w:type="paragraph" w:styleId="BodyText">
    <w:name w:val="Body Text"/>
    <w:basedOn w:val="Normal"/>
    <w:link w:val="BodyTextChar"/>
    <w:rsid w:val="00753AA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53AAB"/>
    <w:rPr>
      <w:rFonts w:ascii="Times New Roman" w:eastAsia="Times New Roman" w:hAnsi="Times New Roman" w:cs="Times New Roman"/>
      <w:sz w:val="24"/>
      <w:lang w:val="en-US" w:eastAsia="en-US"/>
    </w:rPr>
  </w:style>
  <w:style w:type="paragraph" w:styleId="Footer">
    <w:name w:val="footer"/>
    <w:basedOn w:val="Normal"/>
    <w:link w:val="FooterChar"/>
    <w:rsid w:val="00753AA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53AAB"/>
    <w:rPr>
      <w:rFonts w:ascii="Times New Roman" w:eastAsia="Times New Roman" w:hAnsi="Times New Roman" w:cs="Times New Roman"/>
      <w:sz w:val="16"/>
      <w:lang w:val="en-US" w:eastAsia="en-US"/>
    </w:rPr>
  </w:style>
  <w:style w:type="paragraph" w:styleId="List">
    <w:name w:val="List"/>
    <w:basedOn w:val="BodyText"/>
    <w:next w:val="BodyText"/>
    <w:rsid w:val="00753AAB"/>
    <w:pPr>
      <w:tabs>
        <w:tab w:val="left" w:pos="340"/>
      </w:tabs>
      <w:spacing w:before="60" w:after="60"/>
      <w:ind w:left="340" w:hanging="340"/>
    </w:pPr>
  </w:style>
  <w:style w:type="paragraph" w:styleId="ListBullet">
    <w:name w:val="List Bullet"/>
    <w:basedOn w:val="List"/>
    <w:rsid w:val="00753AAB"/>
    <w:pPr>
      <w:numPr>
        <w:numId w:val="13"/>
      </w:numPr>
      <w:tabs>
        <w:tab w:val="clear" w:pos="340"/>
      </w:tabs>
      <w:spacing w:before="40" w:after="40"/>
    </w:pPr>
  </w:style>
  <w:style w:type="character" w:customStyle="1" w:styleId="SpecialBold">
    <w:name w:val="Special Bold"/>
    <w:basedOn w:val="DefaultParagraphFont"/>
    <w:rsid w:val="00753AAB"/>
    <w:rPr>
      <w:b/>
      <w:spacing w:val="0"/>
    </w:rPr>
  </w:style>
  <w:style w:type="paragraph" w:styleId="ListBullet2">
    <w:name w:val="List Bullet 2"/>
    <w:basedOn w:val="List2"/>
    <w:rsid w:val="00753AAB"/>
    <w:pPr>
      <w:numPr>
        <w:numId w:val="14"/>
      </w:numPr>
      <w:tabs>
        <w:tab w:val="clear" w:pos="680"/>
      </w:tabs>
    </w:pPr>
  </w:style>
  <w:style w:type="paragraph" w:styleId="Header">
    <w:name w:val="header"/>
    <w:basedOn w:val="Normal"/>
    <w:link w:val="HeaderChar"/>
    <w:rsid w:val="00753AA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53AA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53AAB"/>
    <w:pPr>
      <w:spacing w:before="240" w:after="120"/>
      <w:outlineLvl w:val="0"/>
    </w:pPr>
    <w:rPr>
      <w:rFonts w:ascii="Times New Roman" w:hAnsi="Times New Roman"/>
      <w:b/>
      <w:sz w:val="28"/>
    </w:rPr>
  </w:style>
  <w:style w:type="paragraph" w:customStyle="1" w:styleId="AllowPageBreak">
    <w:name w:val="AllowPageBreak"/>
    <w:rsid w:val="00753AA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53AAB"/>
    <w:pPr>
      <w:tabs>
        <w:tab w:val="left" w:pos="680"/>
      </w:tabs>
      <w:spacing w:before="60" w:after="60"/>
      <w:ind w:left="680" w:hanging="340"/>
    </w:pPr>
  </w:style>
  <w:style w:type="character" w:customStyle="1" w:styleId="BoldandItalics">
    <w:name w:val="Bold and Italics"/>
    <w:qFormat/>
    <w:rsid w:val="00753AAB"/>
    <w:rPr>
      <w:b/>
      <w:i/>
      <w:u w:val="none"/>
    </w:rPr>
  </w:style>
  <w:style w:type="character" w:customStyle="1" w:styleId="Heading2Char">
    <w:name w:val="Heading 2 Char"/>
    <w:basedOn w:val="DefaultParagraphFont"/>
    <w:link w:val="Heading2"/>
    <w:rsid w:val="00753AA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53AA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53AA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53AA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53AA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53AA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53AA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53AAB"/>
    <w:rPr>
      <w:rFonts w:ascii="Courier New" w:eastAsia="Times New Roman" w:hAnsi="Courier New" w:cs="Times New Roman"/>
      <w:i/>
      <w:szCs w:val="20"/>
      <w:lang w:val="en-US" w:eastAsia="en-US"/>
    </w:rPr>
  </w:style>
  <w:style w:type="paragraph" w:customStyle="1" w:styleId="HeadingBase">
    <w:name w:val="Heading Base"/>
    <w:rsid w:val="00753AA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53AAB"/>
    <w:pPr>
      <w:tabs>
        <w:tab w:val="right" w:leader="dot" w:pos="9072"/>
      </w:tabs>
      <w:ind w:left="567"/>
    </w:pPr>
    <w:rPr>
      <w:szCs w:val="22"/>
    </w:rPr>
  </w:style>
  <w:style w:type="paragraph" w:customStyle="1" w:styleId="TOCBase">
    <w:name w:val="TOC Base"/>
    <w:rsid w:val="00753AA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53AAB"/>
    <w:pPr>
      <w:tabs>
        <w:tab w:val="right" w:leader="dot" w:pos="9072"/>
      </w:tabs>
      <w:spacing w:before="40" w:after="40"/>
      <w:ind w:left="284"/>
    </w:pPr>
    <w:rPr>
      <w:rFonts w:ascii="Times New Roman" w:hAnsi="Times New Roman"/>
    </w:rPr>
  </w:style>
  <w:style w:type="paragraph" w:styleId="TOC1">
    <w:name w:val="toc 1"/>
    <w:basedOn w:val="TOCBase"/>
    <w:next w:val="Normal"/>
    <w:rsid w:val="00753AA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53AAB"/>
    <w:pPr>
      <w:spacing w:before="5040"/>
      <w:jc w:val="center"/>
    </w:pPr>
    <w:rPr>
      <w:sz w:val="48"/>
      <w:szCs w:val="72"/>
      <w:lang w:val="en-US"/>
    </w:rPr>
  </w:style>
  <w:style w:type="character" w:customStyle="1" w:styleId="TitleChar">
    <w:name w:val="Title Char"/>
    <w:basedOn w:val="DefaultParagraphFont"/>
    <w:link w:val="Title"/>
    <w:rsid w:val="00753AA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53AAB"/>
    <w:pPr>
      <w:tabs>
        <w:tab w:val="left" w:pos="3600"/>
        <w:tab w:val="left" w:pos="3958"/>
      </w:tabs>
    </w:pPr>
  </w:style>
  <w:style w:type="paragraph" w:customStyle="1" w:styleId="Note">
    <w:name w:val="Note"/>
    <w:basedOn w:val="BodyText"/>
    <w:rsid w:val="00753AA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53AAB"/>
    <w:pPr>
      <w:framePr w:wrap="auto" w:hAnchor="text" w:y="6049"/>
    </w:pPr>
    <w:rPr>
      <w:color w:val="000000"/>
      <w:sz w:val="40"/>
    </w:rPr>
  </w:style>
  <w:style w:type="paragraph" w:customStyle="1" w:styleId="TOCTitle">
    <w:name w:val="TOCTitle"/>
    <w:basedOn w:val="Heading1"/>
    <w:rsid w:val="00753AAB"/>
    <w:pPr>
      <w:spacing w:after="240"/>
      <w:jc w:val="center"/>
      <w:outlineLvl w:val="9"/>
    </w:pPr>
    <w:rPr>
      <w:caps/>
    </w:rPr>
  </w:style>
  <w:style w:type="paragraph" w:customStyle="1" w:styleId="Version">
    <w:name w:val="Version"/>
    <w:rsid w:val="00753AA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53AAB"/>
    <w:pPr>
      <w:keepNext w:val="0"/>
      <w:tabs>
        <w:tab w:val="right" w:pos="4176"/>
      </w:tabs>
      <w:ind w:left="198" w:hanging="198"/>
    </w:pPr>
    <w:rPr>
      <w:rFonts w:ascii="Garamond" w:hAnsi="Garamond"/>
    </w:rPr>
  </w:style>
  <w:style w:type="paragraph" w:styleId="IndexHeading">
    <w:name w:val="index heading"/>
    <w:basedOn w:val="Normal"/>
    <w:next w:val="Index1"/>
    <w:semiHidden/>
    <w:rsid w:val="00753AAB"/>
    <w:pPr>
      <w:spacing w:before="120" w:after="120"/>
    </w:pPr>
    <w:rPr>
      <w:rFonts w:ascii="Arial" w:hAnsi="Arial"/>
      <w:b/>
      <w:color w:val="918585"/>
      <w:sz w:val="24"/>
    </w:rPr>
  </w:style>
  <w:style w:type="paragraph" w:customStyle="1" w:styleId="Chapter">
    <w:name w:val="Chapter"/>
    <w:basedOn w:val="Normal"/>
    <w:rsid w:val="00753AAB"/>
    <w:pPr>
      <w:spacing w:before="240"/>
    </w:pPr>
    <w:rPr>
      <w:rFonts w:ascii="Times New Roman" w:hAnsi="Times New Roman"/>
      <w:smallCaps/>
      <w:spacing w:val="80"/>
      <w:sz w:val="28"/>
    </w:rPr>
  </w:style>
  <w:style w:type="paragraph" w:customStyle="1" w:styleId="InChapter">
    <w:name w:val="InChapter"/>
    <w:basedOn w:val="Heading3"/>
    <w:rsid w:val="00753AAB"/>
    <w:pPr>
      <w:spacing w:after="240"/>
      <w:outlineLvl w:val="9"/>
    </w:pPr>
    <w:rPr>
      <w:noProof/>
    </w:rPr>
  </w:style>
  <w:style w:type="paragraph" w:styleId="Index2">
    <w:name w:val="index 2"/>
    <w:basedOn w:val="Normal"/>
    <w:next w:val="Normal"/>
    <w:semiHidden/>
    <w:rsid w:val="00753AAB"/>
    <w:pPr>
      <w:tabs>
        <w:tab w:val="right" w:pos="4176"/>
      </w:tabs>
      <w:ind w:left="568" w:hanging="284"/>
    </w:pPr>
    <w:rPr>
      <w:rFonts w:ascii="Garamond" w:hAnsi="Garamond"/>
    </w:rPr>
  </w:style>
  <w:style w:type="paragraph" w:customStyle="1" w:styleId="Byline">
    <w:name w:val="Byline"/>
    <w:rsid w:val="00753AA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53AAB"/>
    <w:pPr>
      <w:tabs>
        <w:tab w:val="clear" w:pos="3600"/>
        <w:tab w:val="clear" w:pos="3958"/>
      </w:tabs>
      <w:jc w:val="right"/>
    </w:pPr>
  </w:style>
  <w:style w:type="character" w:styleId="Emphasis">
    <w:name w:val="Emphasis"/>
    <w:basedOn w:val="DefaultParagraphFont"/>
    <w:qFormat/>
    <w:rsid w:val="00753AAB"/>
    <w:rPr>
      <w:i/>
    </w:rPr>
  </w:style>
  <w:style w:type="paragraph" w:styleId="Caption">
    <w:name w:val="caption"/>
    <w:basedOn w:val="BodyText"/>
    <w:next w:val="Normal"/>
    <w:qFormat/>
    <w:rsid w:val="00753AAB"/>
    <w:pPr>
      <w:framePr w:w="2268" w:hSpace="181" w:vSpace="181" w:wrap="around" w:vAnchor="text" w:hAnchor="page" w:x="1135" w:y="285" w:anchorLock="1"/>
    </w:pPr>
    <w:rPr>
      <w:i/>
    </w:rPr>
  </w:style>
  <w:style w:type="paragraph" w:customStyle="1" w:styleId="MiniTOCTitle">
    <w:name w:val="MiniTOCTitle"/>
    <w:basedOn w:val="Heading4"/>
    <w:rsid w:val="00753AAB"/>
    <w:pPr>
      <w:spacing w:before="240"/>
      <w:outlineLvl w:val="9"/>
    </w:pPr>
    <w:rPr>
      <w:noProof/>
      <w:sz w:val="24"/>
    </w:rPr>
  </w:style>
  <w:style w:type="paragraph" w:customStyle="1" w:styleId="MiniTOCItem">
    <w:name w:val="MiniTOCItem"/>
    <w:basedOn w:val="ListBullet"/>
    <w:rsid w:val="00753AAB"/>
    <w:pPr>
      <w:numPr>
        <w:numId w:val="0"/>
      </w:numPr>
      <w:tabs>
        <w:tab w:val="right" w:leader="dot" w:pos="6521"/>
      </w:tabs>
      <w:spacing w:before="0" w:after="0"/>
    </w:pPr>
  </w:style>
  <w:style w:type="paragraph" w:customStyle="1" w:styleId="TOFTitle">
    <w:name w:val="TOFTitle"/>
    <w:basedOn w:val="TOCTitle"/>
    <w:rsid w:val="00753AAB"/>
  </w:style>
  <w:style w:type="paragraph" w:styleId="TableofFigures">
    <w:name w:val="table of figures"/>
    <w:basedOn w:val="Normal"/>
    <w:next w:val="Normal"/>
    <w:semiHidden/>
    <w:rsid w:val="00753AAB"/>
    <w:pPr>
      <w:tabs>
        <w:tab w:val="right" w:leader="dot" w:pos="9072"/>
      </w:tabs>
      <w:ind w:left="970" w:hanging="403"/>
    </w:pPr>
    <w:rPr>
      <w:rFonts w:ascii="Times New Roman" w:hAnsi="Times New Roman"/>
      <w:b/>
    </w:rPr>
  </w:style>
  <w:style w:type="paragraph" w:styleId="ListNumber">
    <w:name w:val="List Number"/>
    <w:basedOn w:val="List"/>
    <w:rsid w:val="00753AAB"/>
    <w:pPr>
      <w:numPr>
        <w:numId w:val="11"/>
      </w:numPr>
    </w:pPr>
  </w:style>
  <w:style w:type="character" w:customStyle="1" w:styleId="WingdingSymbols">
    <w:name w:val="Wingding Symbols"/>
    <w:rsid w:val="00753AAB"/>
    <w:rPr>
      <w:rFonts w:ascii="Wingdings" w:hAnsi="Wingdings"/>
    </w:rPr>
  </w:style>
  <w:style w:type="paragraph" w:customStyle="1" w:styleId="TableHeading">
    <w:name w:val="Table Heading"/>
    <w:basedOn w:val="HeadingBase"/>
    <w:rsid w:val="00753AAB"/>
    <w:pPr>
      <w:keepLines/>
      <w:pBdr>
        <w:bottom w:val="single" w:sz="6" w:space="1" w:color="918585"/>
      </w:pBdr>
      <w:spacing w:before="240"/>
    </w:pPr>
  </w:style>
  <w:style w:type="character" w:customStyle="1" w:styleId="HotSpot">
    <w:name w:val="HotSpot"/>
    <w:rsid w:val="00753AAB"/>
    <w:rPr>
      <w:color w:val="0033CC"/>
      <w:u w:val="none"/>
    </w:rPr>
  </w:style>
  <w:style w:type="paragraph" w:customStyle="1" w:styleId="BodyTextRight">
    <w:name w:val="Body Text Right"/>
    <w:basedOn w:val="BodyText"/>
    <w:rsid w:val="00753AAB"/>
    <w:pPr>
      <w:spacing w:before="0" w:after="0"/>
      <w:jc w:val="right"/>
    </w:pPr>
  </w:style>
  <w:style w:type="paragraph" w:styleId="Index3">
    <w:name w:val="index 3"/>
    <w:basedOn w:val="ListNumber2"/>
    <w:next w:val="Normal"/>
    <w:semiHidden/>
    <w:rsid w:val="00753AAB"/>
    <w:pPr>
      <w:numPr>
        <w:numId w:val="0"/>
      </w:numPr>
      <w:tabs>
        <w:tab w:val="right" w:leader="dot" w:pos="4176"/>
      </w:tabs>
    </w:pPr>
  </w:style>
  <w:style w:type="paragraph" w:styleId="ListNumber2">
    <w:name w:val="List Number 2"/>
    <w:basedOn w:val="List2"/>
    <w:rsid w:val="00753AAB"/>
    <w:pPr>
      <w:numPr>
        <w:numId w:val="10"/>
      </w:numPr>
      <w:tabs>
        <w:tab w:val="clear" w:pos="1060"/>
      </w:tabs>
    </w:pPr>
  </w:style>
  <w:style w:type="paragraph" w:customStyle="1" w:styleId="MarginNote">
    <w:name w:val="Margin Note"/>
    <w:basedOn w:val="BodyText"/>
    <w:rsid w:val="00753AA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53AA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53AA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53AAB"/>
    <w:rPr>
      <w:sz w:val="32"/>
    </w:rPr>
  </w:style>
  <w:style w:type="paragraph" w:customStyle="1" w:styleId="HeadingProcedure">
    <w:name w:val="Heading Procedure"/>
    <w:basedOn w:val="HeadingBase"/>
    <w:next w:val="Normal"/>
    <w:rsid w:val="00753AAB"/>
    <w:pPr>
      <w:tabs>
        <w:tab w:val="left" w:pos="0"/>
      </w:tabs>
      <w:spacing w:before="120" w:after="60"/>
    </w:pPr>
    <w:rPr>
      <w:i/>
      <w:color w:val="918585"/>
      <w:sz w:val="22"/>
    </w:rPr>
  </w:style>
  <w:style w:type="paragraph" w:customStyle="1" w:styleId="TableBodyText">
    <w:name w:val="Table Body Text"/>
    <w:basedOn w:val="BodyText"/>
    <w:rsid w:val="00753AAB"/>
    <w:pPr>
      <w:spacing w:before="60" w:after="60"/>
    </w:pPr>
  </w:style>
  <w:style w:type="paragraph" w:styleId="ListContinue">
    <w:name w:val="List Continue"/>
    <w:basedOn w:val="List"/>
    <w:rsid w:val="00753AAB"/>
    <w:pPr>
      <w:ind w:firstLine="0"/>
    </w:pPr>
  </w:style>
  <w:style w:type="paragraph" w:customStyle="1" w:styleId="ListNote">
    <w:name w:val="List Note"/>
    <w:basedOn w:val="List"/>
    <w:rsid w:val="00753AAB"/>
    <w:pPr>
      <w:pBdr>
        <w:top w:val="single" w:sz="6" w:space="2" w:color="918585"/>
        <w:bottom w:val="single" w:sz="6" w:space="2" w:color="918585"/>
      </w:pBdr>
      <w:tabs>
        <w:tab w:val="left" w:pos="1021"/>
      </w:tabs>
      <w:ind w:firstLine="0"/>
    </w:pPr>
  </w:style>
  <w:style w:type="paragraph" w:customStyle="1" w:styleId="Warning">
    <w:name w:val="Warning"/>
    <w:basedOn w:val="BodyText"/>
    <w:rsid w:val="00753AAB"/>
    <w:pPr>
      <w:shd w:val="clear" w:color="auto" w:fill="D9D9D9"/>
      <w:tabs>
        <w:tab w:val="left" w:pos="992"/>
      </w:tabs>
      <w:ind w:left="119" w:right="119"/>
    </w:pPr>
    <w:rPr>
      <w:sz w:val="20"/>
    </w:rPr>
  </w:style>
  <w:style w:type="paragraph" w:customStyle="1" w:styleId="MarginIcons">
    <w:name w:val="Margin Icons"/>
    <w:basedOn w:val="BodyText"/>
    <w:rsid w:val="00753AA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53AAB"/>
    <w:rPr>
      <w:rFonts w:ascii="Courier New" w:hAnsi="Courier New"/>
    </w:rPr>
  </w:style>
  <w:style w:type="paragraph" w:customStyle="1" w:styleId="NoteBullet">
    <w:name w:val="Note Bullet"/>
    <w:basedOn w:val="Note"/>
    <w:rsid w:val="00753AAB"/>
    <w:pPr>
      <w:tabs>
        <w:tab w:val="clear" w:pos="680"/>
      </w:tabs>
      <w:spacing w:before="60" w:after="60"/>
    </w:pPr>
  </w:style>
  <w:style w:type="paragraph" w:customStyle="1" w:styleId="SubHeading2">
    <w:name w:val="SubHeading2"/>
    <w:basedOn w:val="HeadingBase"/>
    <w:rsid w:val="00753AAB"/>
    <w:pPr>
      <w:spacing w:before="240" w:after="60"/>
    </w:pPr>
    <w:rPr>
      <w:sz w:val="20"/>
    </w:rPr>
  </w:style>
  <w:style w:type="paragraph" w:customStyle="1" w:styleId="SubHeading1">
    <w:name w:val="SubHeading1"/>
    <w:basedOn w:val="HeadingBase"/>
    <w:rsid w:val="00753AAB"/>
    <w:pPr>
      <w:spacing w:before="240" w:after="60"/>
    </w:pPr>
    <w:rPr>
      <w:color w:val="918585"/>
      <w:sz w:val="22"/>
    </w:rPr>
  </w:style>
  <w:style w:type="paragraph" w:customStyle="1" w:styleId="SideHeading">
    <w:name w:val="Side Heading"/>
    <w:basedOn w:val="HeadingBase"/>
    <w:rsid w:val="00753AA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53AAB"/>
    <w:pPr>
      <w:numPr>
        <w:numId w:val="12"/>
      </w:numPr>
    </w:pPr>
  </w:style>
  <w:style w:type="paragraph" w:styleId="PlainText">
    <w:name w:val="Plain Text"/>
    <w:basedOn w:val="Normal"/>
    <w:link w:val="PlainTextChar"/>
    <w:rsid w:val="00753AAB"/>
    <w:rPr>
      <w:sz w:val="20"/>
    </w:rPr>
  </w:style>
  <w:style w:type="character" w:customStyle="1" w:styleId="PlainTextChar">
    <w:name w:val="Plain Text Char"/>
    <w:basedOn w:val="DefaultParagraphFont"/>
    <w:link w:val="PlainText"/>
    <w:rsid w:val="00753AA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53AAB"/>
    <w:rPr>
      <w:b/>
      <w:smallCaps/>
    </w:rPr>
  </w:style>
  <w:style w:type="paragraph" w:customStyle="1" w:styleId="TableListNumber">
    <w:name w:val="Table List Number"/>
    <w:basedOn w:val="ListNumber"/>
    <w:rsid w:val="00753AAB"/>
    <w:pPr>
      <w:numPr>
        <w:numId w:val="0"/>
      </w:numPr>
    </w:pPr>
  </w:style>
  <w:style w:type="paragraph" w:styleId="TOC4">
    <w:name w:val="toc 4"/>
    <w:basedOn w:val="TOCBase"/>
    <w:next w:val="Normal"/>
    <w:semiHidden/>
    <w:rsid w:val="00753AAB"/>
    <w:pPr>
      <w:tabs>
        <w:tab w:val="right" w:leader="dot" w:pos="9071"/>
      </w:tabs>
      <w:ind w:left="1701"/>
    </w:pPr>
  </w:style>
  <w:style w:type="paragraph" w:customStyle="1" w:styleId="ListAlpha">
    <w:name w:val="List Alpha"/>
    <w:basedOn w:val="List"/>
    <w:rsid w:val="00753AAB"/>
    <w:pPr>
      <w:numPr>
        <w:numId w:val="9"/>
      </w:numPr>
    </w:pPr>
  </w:style>
  <w:style w:type="paragraph" w:customStyle="1" w:styleId="ListAlpha2">
    <w:name w:val="List Alpha 2"/>
    <w:basedOn w:val="List2"/>
    <w:rsid w:val="00753AAB"/>
    <w:pPr>
      <w:numPr>
        <w:numId w:val="8"/>
      </w:numPr>
    </w:pPr>
  </w:style>
  <w:style w:type="paragraph" w:styleId="List3">
    <w:name w:val="List 3"/>
    <w:basedOn w:val="BodyText"/>
    <w:rsid w:val="00753AAB"/>
    <w:pPr>
      <w:tabs>
        <w:tab w:val="left" w:pos="1021"/>
      </w:tabs>
      <w:spacing w:before="60" w:after="60"/>
      <w:ind w:left="1020" w:hanging="340"/>
    </w:pPr>
  </w:style>
  <w:style w:type="paragraph" w:styleId="List4">
    <w:name w:val="List 4"/>
    <w:basedOn w:val="BodyText"/>
    <w:rsid w:val="00753AAB"/>
    <w:pPr>
      <w:tabs>
        <w:tab w:val="left" w:pos="1361"/>
      </w:tabs>
      <w:spacing w:before="60" w:after="60"/>
      <w:ind w:left="1361" w:hanging="340"/>
    </w:pPr>
  </w:style>
  <w:style w:type="paragraph" w:styleId="List5">
    <w:name w:val="List 5"/>
    <w:basedOn w:val="BodyText"/>
    <w:rsid w:val="00753AAB"/>
    <w:pPr>
      <w:tabs>
        <w:tab w:val="left" w:pos="1701"/>
      </w:tabs>
      <w:spacing w:before="60" w:after="60"/>
      <w:ind w:left="1701" w:hanging="340"/>
    </w:pPr>
  </w:style>
  <w:style w:type="paragraph" w:styleId="ListBullet3">
    <w:name w:val="List Bullet 3"/>
    <w:basedOn w:val="List3"/>
    <w:rsid w:val="00753AAB"/>
    <w:pPr>
      <w:numPr>
        <w:numId w:val="15"/>
      </w:numPr>
      <w:tabs>
        <w:tab w:val="clear" w:pos="1021"/>
      </w:tabs>
      <w:ind w:left="1037" w:hanging="357"/>
    </w:pPr>
  </w:style>
  <w:style w:type="paragraph" w:styleId="ListBullet4">
    <w:name w:val="List Bullet 4"/>
    <w:basedOn w:val="List4"/>
    <w:rsid w:val="00753AAB"/>
    <w:pPr>
      <w:numPr>
        <w:numId w:val="3"/>
      </w:numPr>
    </w:pPr>
  </w:style>
  <w:style w:type="paragraph" w:styleId="ListBullet5">
    <w:name w:val="List Bullet 5"/>
    <w:basedOn w:val="List5"/>
    <w:rsid w:val="00753AAB"/>
    <w:pPr>
      <w:numPr>
        <w:numId w:val="4"/>
      </w:numPr>
    </w:pPr>
  </w:style>
  <w:style w:type="paragraph" w:styleId="ListContinue2">
    <w:name w:val="List Continue 2"/>
    <w:basedOn w:val="List2"/>
    <w:rsid w:val="00753AAB"/>
    <w:pPr>
      <w:ind w:firstLine="0"/>
    </w:pPr>
  </w:style>
  <w:style w:type="paragraph" w:styleId="ListContinue3">
    <w:name w:val="List Continue 3"/>
    <w:basedOn w:val="List3"/>
    <w:rsid w:val="00753AAB"/>
    <w:pPr>
      <w:ind w:left="1021" w:firstLine="0"/>
    </w:pPr>
  </w:style>
  <w:style w:type="paragraph" w:styleId="ListContinue4">
    <w:name w:val="List Continue 4"/>
    <w:basedOn w:val="List4"/>
    <w:rsid w:val="00753AAB"/>
    <w:pPr>
      <w:ind w:firstLine="0"/>
    </w:pPr>
  </w:style>
  <w:style w:type="paragraph" w:styleId="ListContinue5">
    <w:name w:val="List Continue 5"/>
    <w:basedOn w:val="List5"/>
    <w:rsid w:val="00753AAB"/>
    <w:pPr>
      <w:ind w:firstLine="0"/>
    </w:pPr>
  </w:style>
  <w:style w:type="paragraph" w:styleId="ListNumber3">
    <w:name w:val="List Number 3"/>
    <w:basedOn w:val="List3"/>
    <w:rsid w:val="00753AAB"/>
    <w:pPr>
      <w:numPr>
        <w:numId w:val="5"/>
      </w:numPr>
    </w:pPr>
  </w:style>
  <w:style w:type="paragraph" w:styleId="ListNumber4">
    <w:name w:val="List Number 4"/>
    <w:basedOn w:val="List4"/>
    <w:rsid w:val="00753AAB"/>
    <w:pPr>
      <w:numPr>
        <w:numId w:val="6"/>
      </w:numPr>
    </w:pPr>
  </w:style>
  <w:style w:type="paragraph" w:styleId="ListNumber5">
    <w:name w:val="List Number 5"/>
    <w:basedOn w:val="List5"/>
    <w:rsid w:val="00753AAB"/>
    <w:pPr>
      <w:numPr>
        <w:numId w:val="7"/>
      </w:numPr>
    </w:pPr>
  </w:style>
  <w:style w:type="paragraph" w:styleId="BlockText">
    <w:name w:val="Block Text"/>
    <w:basedOn w:val="Normal"/>
    <w:rsid w:val="00753AAB"/>
    <w:pPr>
      <w:spacing w:after="120"/>
      <w:ind w:left="1440" w:right="1440"/>
    </w:pPr>
  </w:style>
  <w:style w:type="character" w:customStyle="1" w:styleId="Subscript">
    <w:name w:val="Subscript"/>
    <w:basedOn w:val="DefaultParagraphFont"/>
    <w:rsid w:val="00753AAB"/>
    <w:rPr>
      <w:sz w:val="16"/>
      <w:vertAlign w:val="subscript"/>
    </w:rPr>
  </w:style>
  <w:style w:type="character" w:customStyle="1" w:styleId="Superscript">
    <w:name w:val="Superscript"/>
    <w:basedOn w:val="DefaultParagraphFont"/>
    <w:rsid w:val="00753AAB"/>
    <w:rPr>
      <w:sz w:val="16"/>
      <w:vertAlign w:val="superscript"/>
    </w:rPr>
  </w:style>
  <w:style w:type="character" w:customStyle="1" w:styleId="Symbols">
    <w:name w:val="Symbols"/>
    <w:basedOn w:val="DefaultParagraphFont"/>
    <w:rsid w:val="00753AAB"/>
    <w:rPr>
      <w:rFonts w:ascii="Symbol" w:hAnsi="Symbol"/>
    </w:rPr>
  </w:style>
  <w:style w:type="character" w:customStyle="1" w:styleId="MenuOptions">
    <w:name w:val="Menu Options"/>
    <w:basedOn w:val="DefaultParagraphFont"/>
    <w:rsid w:val="00753AAB"/>
    <w:rPr>
      <w:rFonts w:ascii="Arial Narrow" w:hAnsi="Arial Narrow"/>
      <w:smallCaps/>
    </w:rPr>
  </w:style>
  <w:style w:type="character" w:customStyle="1" w:styleId="Buttons">
    <w:name w:val="Buttons"/>
    <w:basedOn w:val="DefaultParagraphFont"/>
    <w:rsid w:val="00753AAB"/>
    <w:rPr>
      <w:b/>
    </w:rPr>
  </w:style>
  <w:style w:type="character" w:customStyle="1" w:styleId="Underlined">
    <w:name w:val="Underlined"/>
    <w:basedOn w:val="DefaultParagraphFont"/>
    <w:rsid w:val="00753AAB"/>
    <w:rPr>
      <w:u w:val="single"/>
    </w:rPr>
  </w:style>
  <w:style w:type="paragraph" w:customStyle="1" w:styleId="TableBodyTextRight">
    <w:name w:val="Table Body Text Right"/>
    <w:basedOn w:val="TableBodyText"/>
    <w:rsid w:val="00753AAB"/>
    <w:pPr>
      <w:widowControl w:val="0"/>
      <w:autoSpaceDE w:val="0"/>
      <w:autoSpaceDN w:val="0"/>
      <w:adjustRightInd w:val="0"/>
      <w:jc w:val="right"/>
    </w:pPr>
    <w:rPr>
      <w:rFonts w:cs="Arial"/>
      <w:szCs w:val="18"/>
    </w:rPr>
  </w:style>
  <w:style w:type="paragraph" w:customStyle="1" w:styleId="CopyrightText">
    <w:name w:val="Copyright Text"/>
    <w:basedOn w:val="BodyText"/>
    <w:rsid w:val="00753AAB"/>
    <w:rPr>
      <w:sz w:val="18"/>
    </w:rPr>
  </w:style>
  <w:style w:type="paragraph" w:customStyle="1" w:styleId="BodySmallRight">
    <w:name w:val="Body Small Right"/>
    <w:basedOn w:val="BodyTextRight"/>
    <w:rsid w:val="00753AAB"/>
    <w:rPr>
      <w:sz w:val="18"/>
      <w:szCs w:val="18"/>
    </w:rPr>
  </w:style>
  <w:style w:type="paragraph" w:customStyle="1" w:styleId="MarginEdition">
    <w:name w:val="Margin Edition"/>
    <w:basedOn w:val="MarginNote"/>
    <w:rsid w:val="00753AAB"/>
    <w:pPr>
      <w:spacing w:before="0" w:after="0"/>
    </w:pPr>
    <w:rPr>
      <w:rFonts w:ascii="Times New Roman" w:hAnsi="Times New Roman"/>
      <w:color w:val="999999"/>
    </w:rPr>
  </w:style>
  <w:style w:type="paragraph" w:customStyle="1" w:styleId="Spacer">
    <w:name w:val="Spacer"/>
    <w:basedOn w:val="Normal"/>
    <w:rsid w:val="00753AAB"/>
    <w:rPr>
      <w:sz w:val="2"/>
      <w:szCs w:val="2"/>
    </w:rPr>
  </w:style>
  <w:style w:type="character" w:customStyle="1" w:styleId="Small">
    <w:name w:val="Small"/>
    <w:basedOn w:val="DefaultParagraphFont"/>
    <w:rsid w:val="00753AAB"/>
    <w:rPr>
      <w:sz w:val="16"/>
    </w:rPr>
  </w:style>
  <w:style w:type="paragraph" w:customStyle="1" w:styleId="WideTable">
    <w:name w:val="Wide Table"/>
    <w:basedOn w:val="Normal"/>
    <w:rsid w:val="00753AAB"/>
    <w:pPr>
      <w:ind w:left="-1418"/>
    </w:pPr>
    <w:rPr>
      <w:sz w:val="2"/>
      <w:szCs w:val="2"/>
    </w:rPr>
  </w:style>
  <w:style w:type="character" w:styleId="PageNumber">
    <w:name w:val="page number"/>
    <w:basedOn w:val="DefaultParagraphFont"/>
    <w:rsid w:val="00753AAB"/>
  </w:style>
  <w:style w:type="paragraph" w:styleId="Quote">
    <w:name w:val="Quote"/>
    <w:basedOn w:val="Heading1"/>
    <w:link w:val="QuoteChar"/>
    <w:qFormat/>
    <w:rsid w:val="00753AAB"/>
    <w:rPr>
      <w:b w:val="0"/>
      <w:sz w:val="72"/>
      <w:szCs w:val="72"/>
      <w:lang w:val="en-NZ"/>
    </w:rPr>
  </w:style>
  <w:style w:type="character" w:customStyle="1" w:styleId="QuoteChar">
    <w:name w:val="Quote Char"/>
    <w:basedOn w:val="DefaultParagraphFont"/>
    <w:link w:val="Quote"/>
    <w:rsid w:val="00753AA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53AAB"/>
    <w:pPr>
      <w:pageBreakBefore/>
    </w:pPr>
  </w:style>
  <w:style w:type="paragraph" w:customStyle="1" w:styleId="Border">
    <w:name w:val="Border"/>
    <w:basedOn w:val="Normal"/>
    <w:qFormat/>
    <w:rsid w:val="00753AA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53AAB"/>
    <w:rPr>
      <w:b/>
      <w:bCs/>
      <w:i/>
      <w:iCs/>
      <w:color w:val="auto"/>
    </w:rPr>
  </w:style>
  <w:style w:type="paragraph" w:styleId="IntenseQuote">
    <w:name w:val="Intense Quote"/>
    <w:basedOn w:val="Normal"/>
    <w:next w:val="Normal"/>
    <w:link w:val="IntenseQuoteChar"/>
    <w:uiPriority w:val="30"/>
    <w:qFormat/>
    <w:rsid w:val="00753AA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53AA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53AAB"/>
    <w:rPr>
      <w:smallCaps/>
      <w:color w:val="auto"/>
      <w:u w:val="single"/>
    </w:rPr>
  </w:style>
  <w:style w:type="character" w:styleId="IntenseReference">
    <w:name w:val="Intense Reference"/>
    <w:basedOn w:val="DefaultParagraphFont"/>
    <w:uiPriority w:val="32"/>
    <w:qFormat/>
    <w:rsid w:val="00753AAB"/>
    <w:rPr>
      <w:b/>
      <w:bCs/>
      <w:smallCaps/>
      <w:color w:val="auto"/>
      <w:spacing w:val="5"/>
      <w:u w:val="single"/>
    </w:rPr>
  </w:style>
  <w:style w:type="paragraph" w:customStyle="1" w:styleId="2ColumnHeading">
    <w:name w:val="2Column Heading"/>
    <w:basedOn w:val="BodyText"/>
    <w:qFormat/>
    <w:rsid w:val="00753AAB"/>
    <w:pPr>
      <w:spacing w:after="60"/>
      <w:ind w:left="-2268"/>
    </w:pPr>
    <w:rPr>
      <w:b/>
    </w:rPr>
  </w:style>
  <w:style w:type="paragraph" w:customStyle="1" w:styleId="Heading1TOC">
    <w:name w:val="Heading1 TOC"/>
    <w:basedOn w:val="Normal"/>
    <w:qFormat/>
    <w:rsid w:val="00753AAB"/>
    <w:pPr>
      <w:spacing w:before="240" w:after="120"/>
    </w:pPr>
    <w:rPr>
      <w:rFonts w:ascii="Times New Roman" w:hAnsi="Times New Roman"/>
      <w:b/>
      <w:sz w:val="32"/>
    </w:rPr>
  </w:style>
  <w:style w:type="paragraph" w:customStyle="1" w:styleId="Heading2TOC">
    <w:name w:val="Heading2 TOC"/>
    <w:basedOn w:val="Normal"/>
    <w:qFormat/>
    <w:rsid w:val="00753AAB"/>
    <w:pPr>
      <w:spacing w:before="240" w:after="60"/>
    </w:pPr>
    <w:rPr>
      <w:rFonts w:ascii="Times New Roman" w:hAnsi="Times New Roman"/>
      <w:b/>
      <w:sz w:val="28"/>
    </w:rPr>
  </w:style>
  <w:style w:type="character" w:customStyle="1" w:styleId="Underline">
    <w:name w:val="Underline"/>
    <w:basedOn w:val="DefaultParagraphFont"/>
    <w:qFormat/>
    <w:rsid w:val="00753AAB"/>
    <w:rPr>
      <w:u w:val="single"/>
    </w:rPr>
  </w:style>
  <w:style w:type="paragraph" w:styleId="BalloonText">
    <w:name w:val="Balloon Text"/>
    <w:basedOn w:val="Normal"/>
    <w:link w:val="BalloonTextChar"/>
    <w:rsid w:val="00753AAB"/>
    <w:rPr>
      <w:rFonts w:ascii="Tahoma" w:hAnsi="Tahoma" w:cs="Tahoma"/>
      <w:sz w:val="16"/>
      <w:szCs w:val="16"/>
    </w:rPr>
  </w:style>
  <w:style w:type="character" w:customStyle="1" w:styleId="BalloonTextChar">
    <w:name w:val="Balloon Text Char"/>
    <w:basedOn w:val="DefaultParagraphFont"/>
    <w:link w:val="BalloonText"/>
    <w:rsid w:val="00753AA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53AA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53AA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1760</Words>
  <Characters>11306</Characters>
  <Application>Microsoft Office Word</Application>
  <DocSecurity>0</DocSecurity>
  <Lines>351</Lines>
  <Paragraphs>181</Paragraphs>
  <ScaleCrop>false</ScaleCrop>
  <Company>Author-it Software Corporation Ltd.</Company>
  <LinksUpToDate>false</LinksUpToDate>
  <CharactersWithSpaces>12989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FDFOP2040A Operate a heat treatment process</dc:title>
  <dc:subject>Approved</dc:subject>
  <dc:creator>AgriFood Skills Australia</dc:creator>
  <cp:keywords>Revision Number: 1</cp:keywords>
  <dc:description>Copyright © 1996-2007 Author-it Software Corporation Ltd., all rights reserved.</dc:description>
  <cp:lastModifiedBy>Peter Giorgilli</cp:lastModifiedBy>
  <cp:revision>3</cp:revision>
  <dcterms:created xsi:type="dcterms:W3CDTF">2012-05-26T15:59:00Z</dcterms:created>
  <dcterms:modified xsi:type="dcterms:W3CDTF">2012-05-26T15:59:00Z</dcterms:modified>
</cp:coreProperties>
</file>