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C62" w:rsidP="005F4C62">
      <w:pPr>
        <w:pStyle w:val="Title"/>
      </w:pPr>
      <w:r>
        <w:fldChar w:fldCharType="begin"/>
      </w:r>
      <w:r>
        <w:instrText xml:space="preserve"> TITLE   \* MERGEFORMAT </w:instrText>
      </w:r>
      <w:r>
        <w:fldChar w:fldCharType="separate"/>
      </w:r>
      <w:r>
        <w:t>FDFOP2030A Operate a process control interface</w:t>
      </w:r>
      <w:r>
        <w:fldChar w:fldCharType="end"/>
      </w:r>
    </w:p>
    <w:p w:rsidR="005F4C62" w:rsidP="005F4C62">
      <w:pPr>
        <w:pStyle w:val="Version"/>
        <w:sectPr w:rsidSect="00317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79D9" w:rsidP="003179D9">
      <w:pPr>
        <w:pStyle w:val="SuperHeading"/>
      </w:pPr>
      <w:r w:rsidRPr="003179D9">
        <w:t>FDFOP2030A Operate a process control interface</w:t>
      </w:r>
    </w:p>
    <w:p w:rsidR="00000000" w:rsidRPr="003179D9" w:rsidP="003179D9">
      <w:pPr>
        <w:pStyle w:val="SuperHeading"/>
      </w:pPr>
    </w:p>
    <w:p w:rsidR="00000000" w:rsidRPr="003179D9" w:rsidP="003179D9">
      <w:pPr>
        <w:pStyle w:val="Heading1"/>
      </w:pPr>
      <w:bookmarkStart w:id="1" w:name="O_75375"/>
      <w:bookmarkEnd w:id="1"/>
      <w:r w:rsidRPr="003179D9">
        <w:t>Modification History</w:t>
      </w:r>
    </w:p>
    <w:p w:rsidR="00000000" w:rsidRPr="003179D9" w:rsidP="003179D9">
      <w:pPr>
        <w:pStyle w:val="BodyText"/>
      </w:pPr>
      <w:r w:rsidRPr="003179D9">
        <w:t>Not applicable.</w:t>
      </w:r>
    </w:p>
    <w:p w:rsidR="00000000" w:rsidRPr="003179D9" w:rsidP="003179D9">
      <w:pPr>
        <w:pStyle w:val="AllowPageBreak"/>
      </w:pPr>
    </w:p>
    <w:p w:rsidR="00000000" w:rsidRPr="003179D9" w:rsidP="003179D9">
      <w:pPr>
        <w:pStyle w:val="Heading1"/>
      </w:pPr>
      <w:bookmarkStart w:id="2" w:name="O_75376"/>
      <w:bookmarkEnd w:id="2"/>
      <w:r w:rsidRPr="003179D9">
        <w:t>Unit Descriptor</w:t>
      </w:r>
    </w:p>
    <w:tbl>
      <w:tblPr>
        <w:tblW w:w="0" w:type="auto"/>
        <w:tblLayout w:type="fixed"/>
        <w:tblCellMar>
          <w:left w:w="62" w:type="dxa"/>
          <w:right w:w="62" w:type="dxa"/>
        </w:tblCellMar>
        <w:tblLook w:val="0000"/>
      </w:tblPr>
      <w:tblGrid>
        <w:gridCol w:w="2671"/>
        <w:gridCol w:w="5851"/>
      </w:tblGrid>
      <w:tr w:rsidTr="005F4C6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 xml:space="preserve">This unit of competency covers the skills and knowledge required to operate a computer-based interface to </w:t>
            </w:r>
            <w:r w:rsidRPr="003179D9">
              <w:t>modify and/or interrogate a control system.</w:t>
            </w: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3" w:name="O_75377"/>
      <w:bookmarkEnd w:id="3"/>
      <w:r w:rsidRPr="003179D9">
        <w:t>Application of the Unit</w:t>
      </w:r>
    </w:p>
    <w:tbl>
      <w:tblPr>
        <w:tblW w:w="0" w:type="auto"/>
        <w:tblLayout w:type="fixed"/>
        <w:tblCellMar>
          <w:left w:w="62" w:type="dxa"/>
          <w:right w:w="62" w:type="dxa"/>
        </w:tblCellMar>
        <w:tblLook w:val="0000"/>
      </w:tblPr>
      <w:tblGrid>
        <w:gridCol w:w="2754"/>
        <w:gridCol w:w="5768"/>
      </w:tblGrid>
      <w:tr w:rsidTr="005F4C6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This unit typically targets skills required by a production worker to operate equipment using process control interface.</w:t>
            </w:r>
          </w:p>
          <w:p w:rsidR="00000000" w:rsidRPr="003179D9" w:rsidP="003179D9">
            <w:pPr>
              <w:pStyle w:val="BodyText"/>
            </w:pPr>
            <w:r w:rsidRPr="003179D9">
              <w:t>Work may require the ability to work within a team environment</w:t>
            </w: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4" w:name="O_75378"/>
      <w:bookmarkEnd w:id="4"/>
      <w:r w:rsidRPr="003179D9">
        <w:t>Licensing/Regulatory Information</w:t>
      </w:r>
    </w:p>
    <w:p w:rsidR="00000000" w:rsidRPr="003179D9" w:rsidP="003179D9">
      <w:pPr>
        <w:pStyle w:val="BodyText"/>
      </w:pPr>
      <w:r w:rsidRPr="003179D9">
        <w:t>Not applicable.</w:t>
      </w:r>
    </w:p>
    <w:p w:rsidR="00000000" w:rsidRPr="003179D9" w:rsidP="003179D9">
      <w:pPr>
        <w:pStyle w:val="AllowPageBreak"/>
      </w:pPr>
    </w:p>
    <w:p w:rsidR="00000000" w:rsidRPr="003179D9" w:rsidP="003179D9">
      <w:pPr>
        <w:pStyle w:val="Heading1"/>
      </w:pPr>
      <w:bookmarkStart w:id="5" w:name="O_75380"/>
      <w:bookmarkEnd w:id="5"/>
      <w:r w:rsidRPr="003179D9">
        <w:t>Pre-Requisites</w:t>
      </w:r>
    </w:p>
    <w:tbl>
      <w:tblPr>
        <w:tblW w:w="0" w:type="auto"/>
        <w:tblLayout w:type="fixed"/>
        <w:tblCellMar>
          <w:left w:w="62" w:type="dxa"/>
          <w:right w:w="62" w:type="dxa"/>
        </w:tblCellMar>
        <w:tblLook w:val="0000"/>
      </w:tblPr>
      <w:tblGrid>
        <w:gridCol w:w="2775"/>
        <w:gridCol w:w="1295"/>
        <w:gridCol w:w="4452"/>
      </w:tblGrid>
      <w:tr w:rsidTr="005F4C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p>
        </w:tc>
      </w:tr>
      <w:tr w:rsidTr="005F4C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p>
        </w:tc>
      </w:tr>
      <w:tr w:rsidTr="005F4C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6" w:name="O_75379"/>
      <w:bookmarkEnd w:id="6"/>
      <w:r w:rsidRPr="003179D9">
        <w:t>Employability Skills Information</w:t>
      </w:r>
    </w:p>
    <w:tbl>
      <w:tblPr>
        <w:tblW w:w="0" w:type="auto"/>
        <w:tblLayout w:type="fixed"/>
        <w:tblCellMar>
          <w:left w:w="62" w:type="dxa"/>
          <w:right w:w="62" w:type="dxa"/>
        </w:tblCellMar>
        <w:tblLook w:val="0000"/>
      </w:tblPr>
      <w:tblGrid>
        <w:gridCol w:w="2802"/>
        <w:gridCol w:w="5720"/>
      </w:tblGrid>
      <w:tr w:rsidTr="005F4C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 xml:space="preserve">This unit contains employability skills.  </w:t>
            </w: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7" w:name="O_75381"/>
      <w:bookmarkEnd w:id="7"/>
      <w:r w:rsidRPr="003179D9">
        <w:t>Elements and Performance Criteria Pre-Content</w:t>
      </w:r>
    </w:p>
    <w:tbl>
      <w:tblPr>
        <w:tblW w:w="0" w:type="auto"/>
        <w:tblLayout w:type="fixed"/>
        <w:tblCellMar>
          <w:left w:w="62" w:type="dxa"/>
          <w:right w:w="62" w:type="dxa"/>
        </w:tblCellMar>
        <w:tblLook w:val="0000"/>
      </w:tblPr>
      <w:tblGrid>
        <w:gridCol w:w="2556"/>
        <w:gridCol w:w="5966"/>
      </w:tblGrid>
      <w:tr w:rsidTr="005F4C6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Performance criteria describe the performance needed to demonstrate achievement of the element. Where bold italicised text is used, further information is detailed in the required skills and knowledge section and the range statement. Assessment of performa</w:t>
            </w:r>
            <w:r w:rsidRPr="003179D9">
              <w:t>nce is to be consistent with the evidence guide.</w:t>
            </w: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8" w:name="O_75382"/>
      <w:bookmarkEnd w:id="8"/>
      <w:r w:rsidRPr="003179D9">
        <w:t>Elements and Performance Criteria</w:t>
      </w:r>
    </w:p>
    <w:tbl>
      <w:tblPr>
        <w:tblW w:w="0" w:type="auto"/>
        <w:tblLayout w:type="fixed"/>
        <w:tblCellMar>
          <w:left w:w="62" w:type="dxa"/>
          <w:right w:w="62" w:type="dxa"/>
        </w:tblCellMar>
        <w:tblLook w:val="0000"/>
      </w:tblPr>
      <w:tblGrid>
        <w:gridCol w:w="2556"/>
        <w:gridCol w:w="5966"/>
      </w:tblGrid>
      <w:tr w:rsidTr="005F4C62">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PERFORMANCE CRITERIA</w:t>
            </w:r>
          </w:p>
        </w:tc>
      </w:tr>
      <w:tr w:rsidTr="005F4C6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List"/>
              <w:rPr>
                <w:lang w:val="en-NZ"/>
              </w:rPr>
            </w:pPr>
            <w:r w:rsidRPr="003179D9">
              <w:t>1.</w:t>
            </w:r>
            <w:r w:rsidRPr="003179D9">
              <w:tab/>
              <w:t>Navigate the process control interface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List2"/>
            </w:pPr>
            <w:r w:rsidRPr="003179D9">
              <w:t>1.1.</w:t>
            </w:r>
            <w:r w:rsidRPr="003179D9">
              <w:tab/>
            </w:r>
            <w:r w:rsidRPr="003179D9">
              <w:t xml:space="preserve">The readiness of the control interface and related components for operation are confirmed </w:t>
            </w:r>
          </w:p>
          <w:p w:rsidR="00000000" w:rsidRPr="003179D9" w:rsidP="003179D9">
            <w:pPr>
              <w:pStyle w:val="List2"/>
            </w:pPr>
            <w:r w:rsidRPr="003179D9">
              <w:t>1.2.</w:t>
            </w:r>
            <w:r w:rsidRPr="003179D9">
              <w:tab/>
              <w:t>Hardware provided is used to operate the interface</w:t>
            </w:r>
          </w:p>
          <w:p w:rsidR="00000000" w:rsidRPr="003179D9" w:rsidP="003179D9">
            <w:pPr>
              <w:pStyle w:val="List2"/>
            </w:pPr>
            <w:r w:rsidRPr="003179D9">
              <w:t>1.3.</w:t>
            </w:r>
            <w:r w:rsidRPr="003179D9">
              <w:tab/>
              <w:t>Page links are used to move between screens</w:t>
            </w:r>
          </w:p>
          <w:p w:rsidR="00000000" w:rsidRPr="003179D9" w:rsidP="003179D9">
            <w:pPr>
              <w:pStyle w:val="List2"/>
            </w:pPr>
            <w:r w:rsidRPr="003179D9">
              <w:t>1.4.</w:t>
            </w:r>
            <w:r w:rsidRPr="003179D9">
              <w:tab/>
              <w:t xml:space="preserve">Messages and alarms are acknowledged </w:t>
            </w:r>
          </w:p>
          <w:p w:rsidR="00000000" w:rsidRPr="003179D9" w:rsidP="003179D9">
            <w:pPr>
              <w:pStyle w:val="List2"/>
            </w:pPr>
            <w:r w:rsidRPr="003179D9">
              <w:t>1.5.</w:t>
            </w:r>
            <w:r w:rsidRPr="003179D9">
              <w:tab/>
              <w:t>Required inf</w:t>
            </w:r>
            <w:r w:rsidRPr="003179D9">
              <w:t>ormation is accessed from screen displays</w:t>
            </w:r>
          </w:p>
          <w:p w:rsidR="00000000" w:rsidP="003179D9">
            <w:pPr>
              <w:pStyle w:val="List2"/>
              <w:rPr>
                <w:lang w:val="en-NZ"/>
              </w:rPr>
            </w:pPr>
            <w:r w:rsidRPr="003179D9">
              <w:t>1.6.</w:t>
            </w:r>
            <w:r w:rsidRPr="003179D9">
              <w:tab/>
              <w:t>Interface system malfunctions are recorded and reported in accordance with workplace procedures</w:t>
            </w:r>
          </w:p>
        </w:tc>
      </w:tr>
      <w:tr w:rsidTr="005F4C6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List"/>
              <w:rPr>
                <w:lang w:val="en-NZ"/>
              </w:rPr>
            </w:pPr>
            <w:r w:rsidRPr="003179D9">
              <w:t>2.</w:t>
            </w:r>
            <w:r w:rsidRPr="003179D9">
              <w:tab/>
              <w:t>Use interface system to operate and maintain a process within required parameters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List2"/>
            </w:pPr>
            <w:r w:rsidRPr="003179D9">
              <w:t>2.1.</w:t>
            </w:r>
            <w:r w:rsidRPr="003179D9">
              <w:tab/>
              <w:t>Individual items of eq</w:t>
            </w:r>
            <w:r w:rsidRPr="003179D9">
              <w:t>uipment and/or processes are started, monitored and shutdown using the control interface</w:t>
            </w:r>
          </w:p>
          <w:p w:rsidR="00000000" w:rsidRPr="003179D9" w:rsidP="003179D9">
            <w:pPr>
              <w:pStyle w:val="List2"/>
            </w:pPr>
            <w:r w:rsidRPr="003179D9">
              <w:t>2.2.</w:t>
            </w:r>
            <w:r w:rsidRPr="003179D9">
              <w:tab/>
              <w:t>Equipment is selected, status altered and settings entered to meet operating requirements</w:t>
            </w:r>
          </w:p>
          <w:p w:rsidR="00000000" w:rsidRPr="003179D9" w:rsidP="003179D9">
            <w:pPr>
              <w:pStyle w:val="List2"/>
            </w:pPr>
            <w:r w:rsidRPr="003179D9">
              <w:t>2.3.</w:t>
            </w:r>
            <w:r w:rsidRPr="003179D9">
              <w:tab/>
              <w:t>Sequences are activated to initiate process operation</w:t>
            </w:r>
          </w:p>
          <w:p w:rsidR="00000000" w:rsidP="003179D9">
            <w:pPr>
              <w:pStyle w:val="List2"/>
              <w:rPr>
                <w:lang w:val="en-NZ"/>
              </w:rPr>
            </w:pPr>
            <w:r w:rsidRPr="003179D9">
              <w:t>2.4.</w:t>
            </w:r>
            <w:r w:rsidRPr="003179D9">
              <w:tab/>
              <w:t>Equipmen</w:t>
            </w:r>
            <w:r w:rsidRPr="003179D9">
              <w:t>t giving a bad signal or bad measurements is recognised and responsive action taken</w:t>
            </w:r>
          </w:p>
        </w:tc>
      </w:tr>
      <w:tr w:rsidTr="005F4C6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List"/>
              <w:rPr>
                <w:lang w:val="en-NZ"/>
              </w:rPr>
            </w:pPr>
            <w:r w:rsidRPr="003179D9">
              <w:t>3.</w:t>
            </w:r>
            <w:r w:rsidRPr="003179D9">
              <w:tab/>
              <w:t>Analyse data to predict and control performance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List2"/>
            </w:pPr>
            <w:r w:rsidRPr="003179D9">
              <w:t>3.1.</w:t>
            </w:r>
            <w:r w:rsidRPr="003179D9">
              <w:tab/>
              <w:t>Trends are selected and analysed to identify performance patterns</w:t>
            </w:r>
          </w:p>
          <w:p w:rsidR="00000000" w:rsidRPr="003179D9" w:rsidP="003179D9">
            <w:pPr>
              <w:pStyle w:val="List2"/>
            </w:pPr>
            <w:r w:rsidRPr="003179D9">
              <w:t>3.2.</w:t>
            </w:r>
            <w:r w:rsidRPr="003179D9">
              <w:tab/>
            </w:r>
            <w:r w:rsidRPr="003179D9">
              <w:t>Causes of abnormal or unacceptable performance are identified and corrective action taken</w:t>
            </w:r>
          </w:p>
          <w:p w:rsidR="00000000" w:rsidRPr="003179D9" w:rsidP="003179D9">
            <w:pPr>
              <w:pStyle w:val="List2"/>
            </w:pPr>
            <w:r w:rsidRPr="003179D9">
              <w:t>3.3.</w:t>
            </w:r>
            <w:r w:rsidRPr="003179D9">
              <w:tab/>
              <w:t>Information is recorded as required</w:t>
            </w: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9" w:name="O_75383"/>
      <w:bookmarkEnd w:id="9"/>
      <w:r w:rsidRPr="003179D9">
        <w:t>Required Skills and Knowledge</w:t>
      </w:r>
    </w:p>
    <w:tbl>
      <w:tblPr>
        <w:tblW w:w="0" w:type="auto"/>
        <w:tblLayout w:type="fixed"/>
        <w:tblCellMar>
          <w:left w:w="62" w:type="dxa"/>
          <w:right w:w="62" w:type="dxa"/>
        </w:tblCellMar>
        <w:tblLook w:val="0000"/>
      </w:tblPr>
      <w:tblGrid>
        <w:gridCol w:w="8522"/>
      </w:tblGrid>
      <w:tr w:rsidTr="005F4C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179D9" w:rsidP="003179D9">
            <w:pPr>
              <w:pStyle w:val="BodyText"/>
            </w:pPr>
          </w:p>
          <w:p w:rsidR="00000000" w:rsidP="003179D9">
            <w:pPr>
              <w:pStyle w:val="BodyText"/>
              <w:rPr>
                <w:lang w:val="en-NZ"/>
              </w:rPr>
            </w:pPr>
            <w:r w:rsidRPr="003179D9">
              <w:rPr>
                <w:rStyle w:val="SpecialBold"/>
              </w:rPr>
              <w:t>REQUIRED SKILLS AND KNOWLEDGE</w:t>
            </w:r>
          </w:p>
        </w:tc>
      </w:tr>
      <w:tr w:rsidTr="005F4C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t>This section describes the skills and knowledge required for this unit.</w:t>
            </w:r>
          </w:p>
        </w:tc>
      </w:tr>
      <w:tr w:rsidTr="005F4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Required skills</w:t>
            </w:r>
          </w:p>
        </w:tc>
      </w:tr>
      <w:tr w:rsidTr="005F4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rPr>
                <w:rStyle w:val="BoldandItalics"/>
              </w:rPr>
              <w:t>Ability to</w:t>
            </w:r>
            <w:r w:rsidRPr="003179D9">
              <w:t>:</w:t>
            </w:r>
          </w:p>
          <w:p w:rsidR="00000000" w:rsidRPr="003179D9" w:rsidP="003179D9">
            <w:pPr>
              <w:pStyle w:val="ListBullet"/>
            </w:pPr>
            <w:r w:rsidRPr="003179D9">
              <w:t>use all hardware components to operate the control interface</w:t>
            </w:r>
          </w:p>
          <w:p w:rsidR="00000000" w:rsidRPr="003179D9" w:rsidP="003179D9">
            <w:pPr>
              <w:pStyle w:val="ListBullet"/>
            </w:pPr>
            <w:r w:rsidRPr="003179D9">
              <w:t xml:space="preserve">navigate the system to locate and use information required, including moving between screens and locating relevant performance data </w:t>
            </w:r>
          </w:p>
          <w:p w:rsidR="00000000" w:rsidRPr="003179D9" w:rsidP="003179D9">
            <w:pPr>
              <w:pStyle w:val="ListBullet"/>
            </w:pPr>
            <w:r w:rsidRPr="003179D9">
              <w:t>operate the control system using the interface, including start up and shut down equipment components and change set points</w:t>
            </w:r>
            <w:r w:rsidRPr="003179D9">
              <w:t xml:space="preserve"> as required</w:t>
            </w:r>
          </w:p>
          <w:p w:rsidR="00000000" w:rsidRPr="003179D9" w:rsidP="003179D9">
            <w:pPr>
              <w:pStyle w:val="ListBullet"/>
            </w:pPr>
            <w:r w:rsidRPr="003179D9">
              <w:t>locate sensors and instrumentation providing input signals to the control system and confirm operating order within level of responsibility</w:t>
            </w:r>
          </w:p>
          <w:p w:rsidR="00000000" w:rsidRPr="003179D9" w:rsidP="003179D9">
            <w:pPr>
              <w:pStyle w:val="ListBullet"/>
            </w:pPr>
            <w:r w:rsidRPr="003179D9">
              <w:t>recognise and respond to error messages and alarms as required</w:t>
            </w:r>
          </w:p>
          <w:p w:rsidR="00000000" w:rsidRPr="003179D9" w:rsidP="003179D9">
            <w:pPr>
              <w:pStyle w:val="ListBullet"/>
            </w:pPr>
            <w:r w:rsidRPr="003179D9">
              <w:t>access relevant performance data using t</w:t>
            </w:r>
            <w:r w:rsidRPr="003179D9">
              <w:t>he control system, including locating and interpreting performance trend information</w:t>
            </w:r>
          </w:p>
          <w:p w:rsidR="00000000" w:rsidRPr="003179D9" w:rsidP="003179D9">
            <w:pPr>
              <w:pStyle w:val="ListBullet"/>
            </w:pPr>
            <w:r w:rsidRPr="003179D9">
              <w:t>record log information using the interface system according to enterprise procedures</w:t>
            </w:r>
          </w:p>
          <w:p w:rsidR="00000000" w:rsidRPr="003179D9" w:rsidP="003179D9">
            <w:pPr>
              <w:pStyle w:val="ListBullet"/>
            </w:pPr>
            <w:r w:rsidRPr="003179D9">
              <w:t xml:space="preserve">use oral communication skills/language competence to fulfil the job role as specified </w:t>
            </w:r>
            <w:r w:rsidRPr="003179D9">
              <w:t>by the organisation, including questioning, active listening, asking for clarification and seeking advice from supervisor</w:t>
            </w:r>
          </w:p>
          <w:p w:rsidR="00000000" w:rsidP="003179D9">
            <w:pPr>
              <w:pStyle w:val="ListBullet"/>
              <w:rPr>
                <w:lang w:val="en-NZ"/>
              </w:rPr>
            </w:pPr>
            <w:r w:rsidRPr="003179D9">
              <w:t>work cooperatively within a culturally diverse workforce</w:t>
            </w:r>
          </w:p>
        </w:tc>
      </w:tr>
      <w:tr w:rsidTr="005F4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Required knowledge</w:t>
            </w:r>
          </w:p>
        </w:tc>
      </w:tr>
      <w:tr w:rsidTr="005F4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rPr>
                <w:rStyle w:val="BoldandItalics"/>
              </w:rPr>
              <w:t>Knowledge of</w:t>
            </w:r>
            <w:r w:rsidRPr="003179D9">
              <w:t>:</w:t>
            </w:r>
          </w:p>
          <w:p w:rsidR="00000000" w:rsidRPr="003179D9" w:rsidP="003179D9">
            <w:pPr>
              <w:pStyle w:val="ListBullet"/>
            </w:pPr>
            <w:r w:rsidRPr="003179D9">
              <w:t>processes and equipment being controlled,</w:t>
            </w:r>
            <w:r w:rsidRPr="003179D9">
              <w:t xml:space="preserve"> including required processing sequences</w:t>
            </w:r>
          </w:p>
          <w:p w:rsidR="00000000" w:rsidRPr="003179D9" w:rsidP="003179D9">
            <w:pPr>
              <w:pStyle w:val="ListBullet"/>
            </w:pPr>
            <w:r w:rsidRPr="003179D9">
              <w:t>operating principles of process control and interface system, including the relationship between control panels, systems and the physical equipment, and where relevant understanding of the operating conditions requi</w:t>
            </w:r>
            <w:r w:rsidRPr="003179D9">
              <w:t>red for accurate information input from sensors and related instrumentation</w:t>
            </w:r>
          </w:p>
          <w:p w:rsidR="00000000" w:rsidRPr="003179D9" w:rsidP="003179D9">
            <w:pPr>
              <w:pStyle w:val="ListBullet"/>
            </w:pPr>
            <w:r w:rsidRPr="003179D9">
              <w:t xml:space="preserve">action required to respond to error messages and alarms </w:t>
            </w:r>
          </w:p>
          <w:p w:rsidR="00000000" w:rsidRPr="003179D9" w:rsidP="003179D9">
            <w:pPr>
              <w:pStyle w:val="ListBullet"/>
            </w:pPr>
            <w:r w:rsidRPr="003179D9">
              <w:t>typical faults that can occur when operating a process control interface and corrective action required</w:t>
            </w:r>
          </w:p>
          <w:p w:rsidR="00000000" w:rsidRPr="003179D9" w:rsidP="003179D9">
            <w:pPr>
              <w:pStyle w:val="ListBullet"/>
            </w:pPr>
            <w:r w:rsidRPr="003179D9">
              <w:t>performance data collected by the control interface system and its application to troubleshoot performance, including the ability to identify and investigate related trend data to track cause and effect</w:t>
            </w:r>
          </w:p>
          <w:p w:rsidR="00000000" w:rsidRPr="003179D9" w:rsidP="003179D9">
            <w:pPr>
              <w:pStyle w:val="ListBullet"/>
            </w:pPr>
            <w:r w:rsidRPr="003179D9">
              <w:t xml:space="preserve">recording requirements and responsibilities </w:t>
            </w: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10" w:name="O_75384"/>
      <w:bookmarkEnd w:id="10"/>
      <w:r w:rsidRPr="003179D9">
        <w:t>Evidence Guide</w:t>
      </w:r>
    </w:p>
    <w:tbl>
      <w:tblPr>
        <w:tblW w:w="9570" w:type="dxa"/>
        <w:tblLayout w:type="fixed"/>
        <w:tblCellMar>
          <w:left w:w="62" w:type="dxa"/>
          <w:right w:w="62" w:type="dxa"/>
        </w:tblCellMar>
        <w:tblLook w:val="0000"/>
      </w:tblPr>
      <w:tblGrid>
        <w:gridCol w:w="3908"/>
        <w:gridCol w:w="5662"/>
      </w:tblGrid>
      <w:tr w:rsidTr="005F4C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EVIDENCE GUIDE</w:t>
            </w:r>
          </w:p>
        </w:tc>
      </w:tr>
      <w:tr w:rsidTr="005F4C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t>The Evidence Guide provides advice on assessment and must be read in conjunction with the performance criteria, required skills and knowledge, range statement and the Assessment Guidelines for the Training Package.</w:t>
            </w:r>
          </w:p>
        </w:tc>
      </w:tr>
      <w:tr w:rsidTr="005F4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t>Assessment must be carried out in a manner that recognises the cultural and literacy requirements of the assessee and is appropriate to the work performed. Competence in this unit must be achieved in accordance with food safety sta</w:t>
            </w:r>
            <w:r w:rsidRPr="003179D9">
              <w:t>ndards and regulations.</w:t>
            </w:r>
          </w:p>
        </w:tc>
      </w:tr>
      <w:tr w:rsidTr="005F4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Evidence of ability to:</w:t>
            </w:r>
          </w:p>
          <w:p w:rsidR="00000000" w:rsidRPr="003179D9" w:rsidP="003179D9">
            <w:pPr>
              <w:pStyle w:val="ListBullet"/>
            </w:pPr>
            <w:r w:rsidRPr="003179D9">
              <w:t>operate and navigate interface to access, retrieve, enter and store work data</w:t>
            </w:r>
          </w:p>
          <w:p w:rsidR="00000000" w:rsidRPr="003179D9" w:rsidP="003179D9">
            <w:pPr>
              <w:pStyle w:val="ListBullet"/>
            </w:pPr>
            <w:r w:rsidRPr="003179D9">
              <w:t xml:space="preserve">start, operate, monitor and shut down process equipment </w:t>
            </w:r>
          </w:p>
          <w:p w:rsidR="00000000" w:rsidRPr="003179D9" w:rsidP="003179D9">
            <w:pPr>
              <w:pStyle w:val="ListBullet"/>
            </w:pPr>
            <w:r w:rsidRPr="003179D9">
              <w:t>control and adjust equipment using control interface to achieve production requirements</w:t>
            </w:r>
          </w:p>
          <w:p w:rsidR="00000000" w:rsidRPr="003179D9" w:rsidP="003179D9">
            <w:pPr>
              <w:pStyle w:val="ListBullet"/>
            </w:pPr>
            <w:r w:rsidRPr="003179D9">
              <w:t xml:space="preserve">recognise faults and inconsistencies and take corrective action </w:t>
            </w:r>
          </w:p>
          <w:p w:rsidR="00000000" w:rsidRPr="003179D9" w:rsidP="003179D9">
            <w:pPr>
              <w:pStyle w:val="ListBullet"/>
            </w:pPr>
            <w:r w:rsidRPr="003179D9">
              <w:t>complete workplace records as required</w:t>
            </w:r>
          </w:p>
          <w:p w:rsidR="00000000" w:rsidP="003179D9">
            <w:pPr>
              <w:pStyle w:val="ListBullet"/>
              <w:rPr>
                <w:lang w:val="en-NZ"/>
              </w:rPr>
            </w:pPr>
            <w:r w:rsidRPr="003179D9">
              <w:t>apply s</w:t>
            </w:r>
            <w:r w:rsidRPr="003179D9">
              <w:t>afe work practices and identify OHS hazards and controls.</w:t>
            </w:r>
          </w:p>
        </w:tc>
      </w:tr>
      <w:tr w:rsidTr="005F4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 xml:space="preserve">Assessment must occur in a real or simulated workplace where the assessee has access to: </w:t>
            </w:r>
          </w:p>
          <w:p w:rsidR="00000000" w:rsidRPr="003179D9" w:rsidP="003179D9">
            <w:pPr>
              <w:pStyle w:val="ListBullet"/>
            </w:pPr>
            <w:r w:rsidRPr="003179D9">
              <w:t>process control interface hardware and software</w:t>
            </w:r>
          </w:p>
          <w:p w:rsidR="00000000" w:rsidRPr="003179D9" w:rsidP="003179D9">
            <w:pPr>
              <w:pStyle w:val="ListBullet"/>
            </w:pPr>
            <w:r w:rsidRPr="003179D9">
              <w:t>work stat</w:t>
            </w:r>
            <w:r w:rsidRPr="003179D9">
              <w:t>ion or equipment to be controlled</w:t>
            </w:r>
          </w:p>
          <w:p w:rsidR="00000000" w:rsidRPr="003179D9" w:rsidP="003179D9">
            <w:pPr>
              <w:pStyle w:val="ListBullet"/>
            </w:pPr>
            <w:r w:rsidRPr="003179D9">
              <w:t>operating procedures and related advice on equipment operation</w:t>
            </w:r>
          </w:p>
          <w:p w:rsidR="00000000" w:rsidRPr="003179D9" w:rsidP="003179D9">
            <w:pPr>
              <w:pStyle w:val="ListBullet"/>
            </w:pPr>
            <w:r w:rsidRPr="003179D9">
              <w:t>process to be controlled</w:t>
            </w:r>
          </w:p>
          <w:p w:rsidR="00000000" w:rsidRPr="003179D9" w:rsidP="003179D9">
            <w:pPr>
              <w:pStyle w:val="ListBullet"/>
            </w:pPr>
            <w:r w:rsidRPr="003179D9">
              <w:t>communication systems and equipment</w:t>
            </w:r>
          </w:p>
          <w:p w:rsidR="00000000" w:rsidP="003179D9">
            <w:pPr>
              <w:pStyle w:val="ListBullet"/>
              <w:rPr>
                <w:lang w:val="en-NZ"/>
              </w:rPr>
            </w:pPr>
            <w:r w:rsidRPr="003179D9">
              <w:t>workplace information recording systems, requirements and procedures.</w:t>
            </w:r>
          </w:p>
        </w:tc>
      </w:tr>
      <w:tr w:rsidTr="005F4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t>This unit should be assessed together with other core units or other units of competency relevant to the work role. This includes the relevant operational units for the process being controlled.</w:t>
            </w:r>
          </w:p>
        </w:tc>
      </w:tr>
      <w:tr w:rsidTr="005F4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To ensure consistency in</w:t>
            </w:r>
            <w:r w:rsidRPr="003179D9">
              <w:t xml:space="preserve"> one's performance, competency should be demonstrated on more than one occasion over a period of time in order to cover a variety of circumstances, cases and responsibilities, and where possible, over a number of assessment activities.</w:t>
            </w: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11" w:name="O_75385"/>
      <w:bookmarkEnd w:id="11"/>
      <w:r w:rsidRPr="003179D9">
        <w:t>Ran</w:t>
      </w:r>
      <w:r w:rsidRPr="003179D9">
        <w:t>ge Statement</w:t>
      </w:r>
    </w:p>
    <w:tbl>
      <w:tblPr>
        <w:tblW w:w="0" w:type="auto"/>
        <w:tblLayout w:type="fixed"/>
        <w:tblCellMar>
          <w:left w:w="62" w:type="dxa"/>
          <w:right w:w="62" w:type="dxa"/>
        </w:tblCellMar>
        <w:tblLook w:val="0000"/>
      </w:tblPr>
      <w:tblGrid>
        <w:gridCol w:w="3482"/>
        <w:gridCol w:w="5040"/>
      </w:tblGrid>
      <w:tr w:rsidTr="005F4C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RANGE STATEMENT</w:t>
            </w:r>
          </w:p>
        </w:tc>
      </w:tr>
      <w:tr w:rsidTr="005F4C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t>The range statement relates to the unit of competency as a whole. It allows for different work environments and situations that may affect performance. Bold italicised wording, if used in the performance criteria, is detailed</w:t>
            </w:r>
            <w:r w:rsidRPr="003179D9">
              <w:t xml:space="preserve"> below. Essential operating conditions that may be present with training and assessment (depending on the work situation, needs of the candidate, accessibility of the item, and local industry and regional contexts) may also be included.</w:t>
            </w:r>
          </w:p>
        </w:tc>
      </w:tr>
      <w:tr w:rsidTr="005F4C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Policies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t>Work is carried out in accordance with company policies and procedures, manufacturers' recommendations, legislative requirements, codes of practice and industrial awards and agreements</w:t>
            </w:r>
          </w:p>
        </w:tc>
      </w:tr>
      <w:tr w:rsidTr="005F4C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Workplace information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Workplace information may include:</w:t>
            </w:r>
          </w:p>
          <w:p w:rsidR="00000000" w:rsidRPr="003179D9" w:rsidP="003179D9">
            <w:pPr>
              <w:pStyle w:val="ListBullet"/>
            </w:pPr>
            <w:r w:rsidRPr="003179D9">
              <w:t>standard operating procedures (SOPs)</w:t>
            </w:r>
          </w:p>
          <w:p w:rsidR="00000000" w:rsidP="003179D9">
            <w:pPr>
              <w:pStyle w:val="ListBullet"/>
              <w:rPr>
                <w:lang w:val="en-NZ"/>
              </w:rPr>
            </w:pPr>
            <w:r w:rsidRPr="003179D9">
              <w:t>manufacturers' specifications</w:t>
            </w:r>
          </w:p>
        </w:tc>
      </w:tr>
      <w:tr w:rsidTr="005F4C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Information accessed</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Information accessed may include:</w:t>
            </w:r>
          </w:p>
          <w:p w:rsidR="00000000" w:rsidRPr="003179D9" w:rsidP="003179D9">
            <w:pPr>
              <w:pStyle w:val="ListBullet"/>
            </w:pPr>
            <w:r w:rsidRPr="003179D9">
              <w:t>graphics, trends</w:t>
            </w:r>
          </w:p>
          <w:p w:rsidR="00000000" w:rsidRPr="003179D9" w:rsidP="003179D9">
            <w:pPr>
              <w:pStyle w:val="ListBullet"/>
            </w:pPr>
            <w:r w:rsidRPr="003179D9">
              <w:t>parameter settings</w:t>
            </w:r>
          </w:p>
          <w:p w:rsidR="00000000" w:rsidRPr="003179D9" w:rsidP="003179D9">
            <w:pPr>
              <w:pStyle w:val="ListBullet"/>
            </w:pPr>
            <w:r w:rsidRPr="003179D9">
              <w:t>alarms</w:t>
            </w:r>
          </w:p>
          <w:p w:rsidR="00000000" w:rsidP="003179D9">
            <w:pPr>
              <w:pStyle w:val="ListBullet"/>
              <w:rPr>
                <w:lang w:val="en-NZ"/>
              </w:rPr>
            </w:pPr>
            <w:r w:rsidRPr="003179D9">
              <w:t>individual plant item status</w:t>
            </w:r>
          </w:p>
        </w:tc>
      </w:tr>
      <w:tr w:rsidTr="005F4C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Computer-based interface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A computer-based interface may consist of:</w:t>
            </w:r>
          </w:p>
          <w:p w:rsidR="00000000" w:rsidRPr="003179D9" w:rsidP="003179D9">
            <w:pPr>
              <w:pStyle w:val="ListBullet"/>
            </w:pPr>
            <w:r w:rsidRPr="003179D9">
              <w:t>computer processor</w:t>
            </w:r>
          </w:p>
          <w:p w:rsidR="00000000" w:rsidRPr="003179D9" w:rsidP="003179D9">
            <w:pPr>
              <w:pStyle w:val="ListBullet"/>
            </w:pPr>
            <w:r w:rsidRPr="003179D9">
              <w:t>monitor</w:t>
            </w:r>
          </w:p>
          <w:p w:rsidR="00000000" w:rsidRPr="003179D9" w:rsidP="003179D9">
            <w:pPr>
              <w:pStyle w:val="ListBullet"/>
            </w:pPr>
            <w:r w:rsidRPr="003179D9">
              <w:t>keyboards</w:t>
            </w:r>
          </w:p>
          <w:p w:rsidR="00000000" w:rsidRPr="003179D9" w:rsidP="003179D9">
            <w:pPr>
              <w:pStyle w:val="ListBullet"/>
            </w:pPr>
            <w:r w:rsidRPr="003179D9">
              <w:t>track ball</w:t>
            </w:r>
          </w:p>
          <w:p w:rsidR="00000000" w:rsidRPr="003179D9" w:rsidP="003179D9">
            <w:pPr>
              <w:pStyle w:val="ListBullet"/>
            </w:pPr>
            <w:r w:rsidRPr="003179D9">
              <w:t>mouse</w:t>
            </w:r>
          </w:p>
          <w:p w:rsidR="00000000" w:rsidRPr="003179D9" w:rsidP="003179D9">
            <w:pPr>
              <w:pStyle w:val="ListBullet"/>
            </w:pPr>
            <w:r w:rsidRPr="003179D9">
              <w:t>storage devices</w:t>
            </w:r>
          </w:p>
          <w:p w:rsidR="00000000" w:rsidRPr="003179D9" w:rsidP="003179D9">
            <w:pPr>
              <w:pStyle w:val="ListBullet"/>
            </w:pPr>
            <w:r w:rsidRPr="003179D9">
              <w:t>printers</w:t>
            </w:r>
          </w:p>
          <w:p w:rsidR="00000000" w:rsidRPr="003179D9" w:rsidP="003179D9">
            <w:pPr>
              <w:pStyle w:val="BodyText"/>
            </w:pPr>
            <w:r w:rsidRPr="003179D9">
              <w:t>(It is linked to the process control system)</w:t>
            </w:r>
          </w:p>
        </w:tc>
      </w:tr>
    </w:tbl>
    <w:p w:rsidR="005F4C62" w:rsidP="003179D9">
      <w:pPr>
        <w:pStyle w:val="BodyText"/>
      </w:pPr>
    </w:p>
    <w:p w:rsidR="005F4C62" w:rsidP="003179D9">
      <w:pPr>
        <w:pStyle w:val="BodyText"/>
      </w:pPr>
    </w:p>
    <w:p w:rsidR="00000000" w:rsidRPr="003179D9" w:rsidP="003179D9">
      <w:pPr>
        <w:pStyle w:val="Heading1"/>
      </w:pPr>
      <w:bookmarkStart w:id="12" w:name="O_75386"/>
      <w:bookmarkEnd w:id="12"/>
      <w:r w:rsidRPr="003179D9">
        <w:t>Unit Sector(s)</w:t>
      </w:r>
    </w:p>
    <w:tbl>
      <w:tblPr>
        <w:tblW w:w="0" w:type="auto"/>
        <w:tblLayout w:type="fixed"/>
        <w:tblCellMar>
          <w:left w:w="62" w:type="dxa"/>
          <w:right w:w="62" w:type="dxa"/>
        </w:tblCellMar>
        <w:tblLook w:val="0000"/>
      </w:tblPr>
      <w:tblGrid>
        <w:gridCol w:w="2606"/>
        <w:gridCol w:w="5916"/>
      </w:tblGrid>
      <w:tr w:rsidTr="005F4C6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r w:rsidRPr="003179D9">
              <w:t>Operational</w:t>
            </w: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13" w:name="O_155805"/>
      <w:bookmarkEnd w:id="13"/>
      <w:r w:rsidRPr="003179D9">
        <w:t>Competency field</w:t>
      </w:r>
    </w:p>
    <w:tbl>
      <w:tblPr>
        <w:tblW w:w="0" w:type="auto"/>
        <w:tblLayout w:type="fixed"/>
        <w:tblCellMar>
          <w:left w:w="62" w:type="dxa"/>
          <w:right w:w="62" w:type="dxa"/>
        </w:tblCellMar>
        <w:tblLook w:val="0000"/>
      </w:tblPr>
      <w:tblGrid>
        <w:gridCol w:w="2784"/>
        <w:gridCol w:w="5738"/>
      </w:tblGrid>
      <w:tr w:rsidTr="005F4C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p>
        </w:tc>
      </w:tr>
    </w:tbl>
    <w:p w:rsidR="00000000" w:rsidRPr="003179D9" w:rsidP="003179D9">
      <w:pPr>
        <w:pStyle w:val="BodyText"/>
      </w:pPr>
    </w:p>
    <w:p w:rsidR="00000000" w:rsidRPr="003179D9" w:rsidP="003179D9">
      <w:pPr>
        <w:pStyle w:val="AllowPageBreak"/>
      </w:pPr>
    </w:p>
    <w:p w:rsidR="00000000" w:rsidRPr="003179D9" w:rsidP="003179D9">
      <w:pPr>
        <w:pStyle w:val="Heading1"/>
      </w:pPr>
      <w:bookmarkStart w:id="14" w:name="O_155804"/>
      <w:bookmarkEnd w:id="14"/>
      <w:r w:rsidRPr="003179D9">
        <w:t>Co-requisite units</w:t>
      </w:r>
    </w:p>
    <w:tbl>
      <w:tblPr>
        <w:tblW w:w="0" w:type="auto"/>
        <w:tblLayout w:type="fixed"/>
        <w:tblCellMar>
          <w:left w:w="62" w:type="dxa"/>
          <w:right w:w="62" w:type="dxa"/>
        </w:tblCellMar>
        <w:tblLook w:val="0000"/>
      </w:tblPr>
      <w:tblGrid>
        <w:gridCol w:w="2641"/>
        <w:gridCol w:w="1322"/>
        <w:gridCol w:w="4559"/>
      </w:tblGrid>
      <w:tr w:rsidTr="005F4C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r w:rsidRPr="003179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p>
        </w:tc>
      </w:tr>
      <w:tr w:rsidTr="005F4C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9D9">
            <w:pPr>
              <w:pStyle w:val="BodyText"/>
              <w:rPr>
                <w:lang w:val="en-NZ"/>
              </w:rPr>
            </w:pPr>
          </w:p>
        </w:tc>
      </w:tr>
      <w:tr w:rsidTr="005F4C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9D9" w:rsidP="003179D9">
            <w:pPr>
              <w:pStyle w:val="BodyText"/>
            </w:pPr>
          </w:p>
        </w:tc>
      </w:tr>
    </w:tbl>
    <w:p w:rsidR="00000000" w:rsidRPr="003179D9" w:rsidP="003179D9">
      <w:pPr>
        <w:pStyle w:val="BodyText"/>
      </w:pPr>
    </w:p>
    <w:p w:rsidR="00000000" w:rsidRPr="003179D9" w:rsidP="003179D9"/>
    <w:sectPr w:rsidSect="00317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C62" w:rsidP="005F4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62" w:rsidP="00317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4C62" w:rsidP="003179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4C62" w:rsidP="003179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C62" w:rsidP="005F4C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62" w:rsidP="003179D9">
    <w:pPr>
      <w:pStyle w:val="Header"/>
      <w:framePr w:wrap="around"/>
    </w:pPr>
    <w:r>
      <w:fldChar w:fldCharType="begin"/>
    </w:r>
    <w:r>
      <w:instrText xml:space="preserve"> TITLE   \* MERGEFORMAT </w:instrText>
    </w:r>
    <w:r>
      <w:fldChar w:fldCharType="separate"/>
    </w:r>
    <w:r>
      <w:t>FDFOP2030A Operate a process control interface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4C62" w:rsidP="003179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B82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7A8B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9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79D9"/>
    <w:pPr>
      <w:spacing w:before="360" w:after="60"/>
      <w:outlineLvl w:val="0"/>
    </w:pPr>
    <w:rPr>
      <w:sz w:val="32"/>
    </w:rPr>
  </w:style>
  <w:style w:type="paragraph" w:styleId="Heading2">
    <w:name w:val="heading 2"/>
    <w:basedOn w:val="HeadingBase"/>
    <w:next w:val="BodyText"/>
    <w:link w:val="Heading2Char"/>
    <w:qFormat/>
    <w:rsid w:val="003179D9"/>
    <w:pPr>
      <w:keepLines/>
      <w:spacing w:before="240" w:after="120"/>
      <w:outlineLvl w:val="1"/>
    </w:pPr>
    <w:rPr>
      <w:sz w:val="28"/>
      <w:szCs w:val="40"/>
    </w:rPr>
  </w:style>
  <w:style w:type="paragraph" w:styleId="Heading3">
    <w:name w:val="heading 3"/>
    <w:basedOn w:val="HeadingBase"/>
    <w:next w:val="BodyText"/>
    <w:link w:val="Heading3Char"/>
    <w:qFormat/>
    <w:rsid w:val="003179D9"/>
    <w:pPr>
      <w:spacing w:before="180" w:after="120"/>
      <w:outlineLvl w:val="2"/>
    </w:pPr>
    <w:rPr>
      <w:spacing w:val="-10"/>
      <w:kern w:val="32"/>
    </w:rPr>
  </w:style>
  <w:style w:type="paragraph" w:styleId="Heading4">
    <w:name w:val="heading 4"/>
    <w:basedOn w:val="HeadingBase"/>
    <w:next w:val="BodyText"/>
    <w:link w:val="Heading4Char"/>
    <w:qFormat/>
    <w:rsid w:val="003179D9"/>
    <w:pPr>
      <w:spacing w:before="160" w:after="120"/>
      <w:outlineLvl w:val="3"/>
    </w:pPr>
    <w:rPr>
      <w:sz w:val="22"/>
    </w:rPr>
  </w:style>
  <w:style w:type="paragraph" w:styleId="Heading5">
    <w:name w:val="heading 5"/>
    <w:basedOn w:val="HeadingBase"/>
    <w:next w:val="Normal"/>
    <w:link w:val="Heading5Char"/>
    <w:qFormat/>
    <w:rsid w:val="003179D9"/>
    <w:pPr>
      <w:spacing w:before="80"/>
      <w:outlineLvl w:val="4"/>
    </w:pPr>
    <w:rPr>
      <w:color w:val="918585"/>
      <w:sz w:val="20"/>
    </w:rPr>
  </w:style>
  <w:style w:type="paragraph" w:styleId="Heading6">
    <w:name w:val="heading 6"/>
    <w:basedOn w:val="HeadingBase"/>
    <w:next w:val="Normal"/>
    <w:link w:val="Heading6Char"/>
    <w:qFormat/>
    <w:rsid w:val="003179D9"/>
    <w:pPr>
      <w:spacing w:before="60"/>
      <w:outlineLvl w:val="5"/>
    </w:pPr>
    <w:rPr>
      <w:color w:val="918585"/>
      <w:sz w:val="20"/>
    </w:rPr>
  </w:style>
  <w:style w:type="paragraph" w:styleId="Heading7">
    <w:name w:val="heading 7"/>
    <w:basedOn w:val="Normal"/>
    <w:next w:val="Normal"/>
    <w:link w:val="Heading7Char"/>
    <w:qFormat/>
    <w:rsid w:val="003179D9"/>
    <w:pPr>
      <w:ind w:left="720"/>
      <w:outlineLvl w:val="6"/>
    </w:pPr>
    <w:rPr>
      <w:i/>
    </w:rPr>
  </w:style>
  <w:style w:type="paragraph" w:styleId="Heading8">
    <w:name w:val="heading 8"/>
    <w:basedOn w:val="Normal"/>
    <w:next w:val="Normal"/>
    <w:link w:val="Heading8Char"/>
    <w:qFormat/>
    <w:rsid w:val="003179D9"/>
    <w:pPr>
      <w:ind w:left="720"/>
      <w:outlineLvl w:val="7"/>
    </w:pPr>
    <w:rPr>
      <w:i/>
    </w:rPr>
  </w:style>
  <w:style w:type="paragraph" w:styleId="Heading9">
    <w:name w:val="heading 9"/>
    <w:basedOn w:val="Normal"/>
    <w:next w:val="Normal"/>
    <w:link w:val="Heading9Char"/>
    <w:qFormat/>
    <w:rsid w:val="003179D9"/>
    <w:pPr>
      <w:ind w:left="720"/>
      <w:outlineLvl w:val="8"/>
    </w:pPr>
    <w:rPr>
      <w:i/>
    </w:rPr>
  </w:style>
  <w:style w:type="character" w:default="1" w:styleId="DefaultParagraphFont">
    <w:name w:val="Default Paragraph Font"/>
    <w:uiPriority w:val="1"/>
    <w:unhideWhenUsed/>
    <w:rsid w:val="00317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9D9"/>
  </w:style>
  <w:style w:type="character" w:customStyle="1" w:styleId="Heading1Char">
    <w:name w:val="Heading 1 Char"/>
    <w:basedOn w:val="DefaultParagraphFont"/>
    <w:link w:val="Heading1"/>
    <w:rsid w:val="003179D9"/>
    <w:rPr>
      <w:rFonts w:ascii="Times New Roman" w:eastAsia="Times New Roman" w:hAnsi="Times New Roman" w:cs="Times New Roman"/>
      <w:b/>
      <w:sz w:val="32"/>
      <w:szCs w:val="20"/>
      <w:lang w:eastAsia="en-US"/>
    </w:rPr>
  </w:style>
  <w:style w:type="paragraph" w:styleId="BodyText">
    <w:name w:val="Body Text"/>
    <w:basedOn w:val="Normal"/>
    <w:link w:val="BodyTextChar"/>
    <w:rsid w:val="003179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79D9"/>
    <w:rPr>
      <w:rFonts w:ascii="Times New Roman" w:eastAsia="Times New Roman" w:hAnsi="Times New Roman" w:cs="Times New Roman"/>
      <w:sz w:val="24"/>
      <w:lang w:val="en-US" w:eastAsia="en-US"/>
    </w:rPr>
  </w:style>
  <w:style w:type="paragraph" w:styleId="Footer">
    <w:name w:val="footer"/>
    <w:basedOn w:val="Normal"/>
    <w:link w:val="FooterChar"/>
    <w:rsid w:val="00317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9D9"/>
    <w:rPr>
      <w:rFonts w:ascii="Times New Roman" w:eastAsia="Times New Roman" w:hAnsi="Times New Roman" w:cs="Times New Roman"/>
      <w:sz w:val="16"/>
      <w:lang w:val="en-US" w:eastAsia="en-US"/>
    </w:rPr>
  </w:style>
  <w:style w:type="paragraph" w:styleId="List">
    <w:name w:val="List"/>
    <w:basedOn w:val="BodyText"/>
    <w:next w:val="BodyText"/>
    <w:rsid w:val="003179D9"/>
    <w:pPr>
      <w:tabs>
        <w:tab w:val="left" w:pos="340"/>
      </w:tabs>
      <w:spacing w:before="60" w:after="60"/>
      <w:ind w:left="340" w:hanging="340"/>
    </w:pPr>
  </w:style>
  <w:style w:type="paragraph" w:styleId="ListBullet">
    <w:name w:val="List Bullet"/>
    <w:basedOn w:val="List"/>
    <w:rsid w:val="003179D9"/>
    <w:pPr>
      <w:numPr>
        <w:numId w:val="12"/>
      </w:numPr>
      <w:tabs>
        <w:tab w:val="clear" w:pos="340"/>
      </w:tabs>
      <w:spacing w:before="40" w:after="40"/>
    </w:pPr>
  </w:style>
  <w:style w:type="character" w:customStyle="1" w:styleId="SpecialBold">
    <w:name w:val="Special Bold"/>
    <w:basedOn w:val="DefaultParagraphFont"/>
    <w:rsid w:val="003179D9"/>
    <w:rPr>
      <w:b/>
      <w:spacing w:val="0"/>
    </w:rPr>
  </w:style>
  <w:style w:type="paragraph" w:styleId="Header">
    <w:name w:val="header"/>
    <w:basedOn w:val="Normal"/>
    <w:link w:val="HeaderChar"/>
    <w:rsid w:val="00317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9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79D9"/>
    <w:pPr>
      <w:spacing w:before="240" w:after="120"/>
      <w:outlineLvl w:val="0"/>
    </w:pPr>
    <w:rPr>
      <w:rFonts w:ascii="Times New Roman" w:hAnsi="Times New Roman"/>
      <w:b/>
      <w:sz w:val="28"/>
    </w:rPr>
  </w:style>
  <w:style w:type="paragraph" w:customStyle="1" w:styleId="AllowPageBreak">
    <w:name w:val="AllowPageBreak"/>
    <w:rsid w:val="003179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79D9"/>
    <w:pPr>
      <w:tabs>
        <w:tab w:val="left" w:pos="680"/>
      </w:tabs>
      <w:spacing w:before="60" w:after="60"/>
      <w:ind w:left="680" w:hanging="340"/>
    </w:pPr>
  </w:style>
  <w:style w:type="character" w:customStyle="1" w:styleId="BoldandItalics">
    <w:name w:val="Bold and Italics"/>
    <w:qFormat/>
    <w:rsid w:val="003179D9"/>
    <w:rPr>
      <w:b/>
      <w:i/>
      <w:u w:val="none"/>
    </w:rPr>
  </w:style>
  <w:style w:type="character" w:customStyle="1" w:styleId="Heading2Char">
    <w:name w:val="Heading 2 Char"/>
    <w:basedOn w:val="DefaultParagraphFont"/>
    <w:link w:val="Heading2"/>
    <w:rsid w:val="00317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9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79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79D9"/>
    <w:rPr>
      <w:rFonts w:ascii="Courier New" w:eastAsia="Times New Roman" w:hAnsi="Courier New" w:cs="Times New Roman"/>
      <w:i/>
      <w:szCs w:val="20"/>
      <w:lang w:val="en-US" w:eastAsia="en-US"/>
    </w:rPr>
  </w:style>
  <w:style w:type="paragraph" w:customStyle="1" w:styleId="HeadingBase">
    <w:name w:val="Heading Base"/>
    <w:rsid w:val="00317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9D9"/>
    <w:pPr>
      <w:tabs>
        <w:tab w:val="right" w:leader="dot" w:pos="9072"/>
      </w:tabs>
      <w:ind w:left="567"/>
    </w:pPr>
    <w:rPr>
      <w:szCs w:val="22"/>
    </w:rPr>
  </w:style>
  <w:style w:type="paragraph" w:customStyle="1" w:styleId="TOCBase">
    <w:name w:val="TOC Base"/>
    <w:rsid w:val="00317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9D9"/>
    <w:pPr>
      <w:tabs>
        <w:tab w:val="right" w:leader="dot" w:pos="9072"/>
      </w:tabs>
      <w:spacing w:before="40" w:after="40"/>
      <w:ind w:left="284"/>
    </w:pPr>
    <w:rPr>
      <w:rFonts w:ascii="Times New Roman" w:hAnsi="Times New Roman"/>
    </w:rPr>
  </w:style>
  <w:style w:type="paragraph" w:styleId="TOC1">
    <w:name w:val="toc 1"/>
    <w:basedOn w:val="TOCBase"/>
    <w:next w:val="Normal"/>
    <w:rsid w:val="003179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79D9"/>
    <w:pPr>
      <w:spacing w:before="5040"/>
      <w:jc w:val="center"/>
    </w:pPr>
    <w:rPr>
      <w:sz w:val="48"/>
      <w:szCs w:val="72"/>
      <w:lang w:val="en-US"/>
    </w:rPr>
  </w:style>
  <w:style w:type="character" w:customStyle="1" w:styleId="TitleChar">
    <w:name w:val="Title Char"/>
    <w:basedOn w:val="DefaultParagraphFont"/>
    <w:link w:val="Title"/>
    <w:rsid w:val="00317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9D9"/>
    <w:pPr>
      <w:tabs>
        <w:tab w:val="left" w:pos="3600"/>
        <w:tab w:val="left" w:pos="3958"/>
      </w:tabs>
    </w:pPr>
  </w:style>
  <w:style w:type="paragraph" w:customStyle="1" w:styleId="Note">
    <w:name w:val="Note"/>
    <w:basedOn w:val="BodyText"/>
    <w:rsid w:val="00317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9D9"/>
    <w:pPr>
      <w:framePr w:wrap="auto" w:hAnchor="text" w:y="6049"/>
    </w:pPr>
    <w:rPr>
      <w:color w:val="000000"/>
      <w:sz w:val="40"/>
    </w:rPr>
  </w:style>
  <w:style w:type="paragraph" w:customStyle="1" w:styleId="TOCTitle">
    <w:name w:val="TOCTitle"/>
    <w:basedOn w:val="Heading1"/>
    <w:rsid w:val="003179D9"/>
    <w:pPr>
      <w:spacing w:after="240"/>
      <w:jc w:val="center"/>
      <w:outlineLvl w:val="9"/>
    </w:pPr>
    <w:rPr>
      <w:caps/>
    </w:rPr>
  </w:style>
  <w:style w:type="paragraph" w:customStyle="1" w:styleId="Version">
    <w:name w:val="Version"/>
    <w:rsid w:val="003179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9D9"/>
    <w:pPr>
      <w:numPr>
        <w:numId w:val="13"/>
      </w:numPr>
      <w:tabs>
        <w:tab w:val="clear" w:pos="680"/>
      </w:tabs>
    </w:pPr>
  </w:style>
  <w:style w:type="paragraph" w:styleId="Index1">
    <w:name w:val="index 1"/>
    <w:basedOn w:val="Normal"/>
    <w:next w:val="Normal"/>
    <w:semiHidden/>
    <w:rsid w:val="003179D9"/>
    <w:pPr>
      <w:keepNext w:val="0"/>
      <w:tabs>
        <w:tab w:val="right" w:pos="4176"/>
      </w:tabs>
      <w:ind w:left="198" w:hanging="198"/>
    </w:pPr>
    <w:rPr>
      <w:rFonts w:ascii="Garamond" w:hAnsi="Garamond"/>
    </w:rPr>
  </w:style>
  <w:style w:type="paragraph" w:styleId="IndexHeading">
    <w:name w:val="index heading"/>
    <w:basedOn w:val="Normal"/>
    <w:next w:val="Index1"/>
    <w:semiHidden/>
    <w:rsid w:val="003179D9"/>
    <w:pPr>
      <w:spacing w:before="120" w:after="120"/>
    </w:pPr>
    <w:rPr>
      <w:rFonts w:ascii="Arial" w:hAnsi="Arial"/>
      <w:b/>
      <w:color w:val="918585"/>
      <w:sz w:val="24"/>
    </w:rPr>
  </w:style>
  <w:style w:type="paragraph" w:customStyle="1" w:styleId="Chapter">
    <w:name w:val="Chapter"/>
    <w:basedOn w:val="Normal"/>
    <w:rsid w:val="003179D9"/>
    <w:pPr>
      <w:spacing w:before="240"/>
    </w:pPr>
    <w:rPr>
      <w:rFonts w:ascii="Times New Roman" w:hAnsi="Times New Roman"/>
      <w:smallCaps/>
      <w:spacing w:val="80"/>
      <w:sz w:val="28"/>
    </w:rPr>
  </w:style>
  <w:style w:type="paragraph" w:customStyle="1" w:styleId="InChapter">
    <w:name w:val="InChapter"/>
    <w:basedOn w:val="Heading3"/>
    <w:rsid w:val="003179D9"/>
    <w:pPr>
      <w:spacing w:after="240"/>
      <w:outlineLvl w:val="9"/>
    </w:pPr>
    <w:rPr>
      <w:noProof/>
    </w:rPr>
  </w:style>
  <w:style w:type="paragraph" w:styleId="Index2">
    <w:name w:val="index 2"/>
    <w:basedOn w:val="Normal"/>
    <w:next w:val="Normal"/>
    <w:semiHidden/>
    <w:rsid w:val="003179D9"/>
    <w:pPr>
      <w:tabs>
        <w:tab w:val="right" w:pos="4176"/>
      </w:tabs>
      <w:ind w:left="568" w:hanging="284"/>
    </w:pPr>
    <w:rPr>
      <w:rFonts w:ascii="Garamond" w:hAnsi="Garamond"/>
    </w:rPr>
  </w:style>
  <w:style w:type="paragraph" w:customStyle="1" w:styleId="Byline">
    <w:name w:val="Byline"/>
    <w:rsid w:val="00317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9D9"/>
    <w:pPr>
      <w:tabs>
        <w:tab w:val="clear" w:pos="3600"/>
        <w:tab w:val="clear" w:pos="3958"/>
      </w:tabs>
      <w:jc w:val="right"/>
    </w:pPr>
  </w:style>
  <w:style w:type="character" w:styleId="Emphasis">
    <w:name w:val="Emphasis"/>
    <w:basedOn w:val="DefaultParagraphFont"/>
    <w:qFormat/>
    <w:rsid w:val="003179D9"/>
    <w:rPr>
      <w:i/>
    </w:rPr>
  </w:style>
  <w:style w:type="paragraph" w:styleId="Caption">
    <w:name w:val="caption"/>
    <w:basedOn w:val="BodyText"/>
    <w:next w:val="Normal"/>
    <w:qFormat/>
    <w:rsid w:val="003179D9"/>
    <w:pPr>
      <w:framePr w:w="2268" w:hSpace="181" w:vSpace="181" w:wrap="around" w:vAnchor="text" w:hAnchor="page" w:x="1135" w:y="285" w:anchorLock="1"/>
    </w:pPr>
    <w:rPr>
      <w:i/>
    </w:rPr>
  </w:style>
  <w:style w:type="paragraph" w:customStyle="1" w:styleId="MiniTOCTitle">
    <w:name w:val="MiniTOCTitle"/>
    <w:basedOn w:val="Heading4"/>
    <w:rsid w:val="003179D9"/>
    <w:pPr>
      <w:spacing w:before="240"/>
      <w:outlineLvl w:val="9"/>
    </w:pPr>
    <w:rPr>
      <w:noProof/>
      <w:sz w:val="24"/>
    </w:rPr>
  </w:style>
  <w:style w:type="paragraph" w:customStyle="1" w:styleId="MiniTOCItem">
    <w:name w:val="MiniTOCItem"/>
    <w:basedOn w:val="ListBullet"/>
    <w:rsid w:val="003179D9"/>
    <w:pPr>
      <w:numPr>
        <w:numId w:val="0"/>
      </w:numPr>
      <w:tabs>
        <w:tab w:val="right" w:leader="dot" w:pos="6521"/>
      </w:tabs>
      <w:spacing w:before="0" w:after="0"/>
    </w:pPr>
  </w:style>
  <w:style w:type="paragraph" w:customStyle="1" w:styleId="TOFTitle">
    <w:name w:val="TOFTitle"/>
    <w:basedOn w:val="TOCTitle"/>
    <w:rsid w:val="003179D9"/>
  </w:style>
  <w:style w:type="paragraph" w:styleId="TableofFigures">
    <w:name w:val="table of figures"/>
    <w:basedOn w:val="Normal"/>
    <w:next w:val="Normal"/>
    <w:semiHidden/>
    <w:rsid w:val="003179D9"/>
    <w:pPr>
      <w:tabs>
        <w:tab w:val="right" w:leader="dot" w:pos="9072"/>
      </w:tabs>
      <w:ind w:left="970" w:hanging="403"/>
    </w:pPr>
    <w:rPr>
      <w:rFonts w:ascii="Times New Roman" w:hAnsi="Times New Roman"/>
      <w:b/>
    </w:rPr>
  </w:style>
  <w:style w:type="paragraph" w:styleId="ListNumber">
    <w:name w:val="List Number"/>
    <w:basedOn w:val="List"/>
    <w:rsid w:val="003179D9"/>
    <w:pPr>
      <w:numPr>
        <w:numId w:val="10"/>
      </w:numPr>
    </w:pPr>
  </w:style>
  <w:style w:type="character" w:customStyle="1" w:styleId="WingdingSymbols">
    <w:name w:val="Wingding Symbols"/>
    <w:rsid w:val="003179D9"/>
    <w:rPr>
      <w:rFonts w:ascii="Wingdings" w:hAnsi="Wingdings"/>
    </w:rPr>
  </w:style>
  <w:style w:type="paragraph" w:customStyle="1" w:styleId="TableHeading">
    <w:name w:val="Table Heading"/>
    <w:basedOn w:val="HeadingBase"/>
    <w:rsid w:val="003179D9"/>
    <w:pPr>
      <w:keepLines/>
      <w:pBdr>
        <w:bottom w:val="single" w:sz="6" w:space="1" w:color="918585"/>
      </w:pBdr>
      <w:spacing w:before="240"/>
    </w:pPr>
  </w:style>
  <w:style w:type="character" w:customStyle="1" w:styleId="HotSpot">
    <w:name w:val="HotSpot"/>
    <w:rsid w:val="003179D9"/>
    <w:rPr>
      <w:color w:val="0033CC"/>
      <w:u w:val="none"/>
    </w:rPr>
  </w:style>
  <w:style w:type="paragraph" w:customStyle="1" w:styleId="BodyTextRight">
    <w:name w:val="Body Text Right"/>
    <w:basedOn w:val="BodyText"/>
    <w:rsid w:val="003179D9"/>
    <w:pPr>
      <w:spacing w:before="0" w:after="0"/>
      <w:jc w:val="right"/>
    </w:pPr>
  </w:style>
  <w:style w:type="paragraph" w:styleId="Index3">
    <w:name w:val="index 3"/>
    <w:basedOn w:val="ListNumber2"/>
    <w:next w:val="Normal"/>
    <w:semiHidden/>
    <w:rsid w:val="003179D9"/>
    <w:pPr>
      <w:numPr>
        <w:numId w:val="0"/>
      </w:numPr>
      <w:tabs>
        <w:tab w:val="right" w:leader="dot" w:pos="4176"/>
      </w:tabs>
    </w:pPr>
  </w:style>
  <w:style w:type="paragraph" w:styleId="ListNumber2">
    <w:name w:val="List Number 2"/>
    <w:basedOn w:val="List2"/>
    <w:rsid w:val="003179D9"/>
    <w:pPr>
      <w:numPr>
        <w:numId w:val="9"/>
      </w:numPr>
      <w:tabs>
        <w:tab w:val="clear" w:pos="1060"/>
      </w:tabs>
    </w:pPr>
  </w:style>
  <w:style w:type="paragraph" w:customStyle="1" w:styleId="MarginNote">
    <w:name w:val="Margin Note"/>
    <w:basedOn w:val="BodyText"/>
    <w:rsid w:val="00317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9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79D9"/>
    <w:rPr>
      <w:sz w:val="32"/>
    </w:rPr>
  </w:style>
  <w:style w:type="paragraph" w:customStyle="1" w:styleId="HeadingProcedure">
    <w:name w:val="Heading Procedure"/>
    <w:basedOn w:val="HeadingBase"/>
    <w:next w:val="Normal"/>
    <w:rsid w:val="003179D9"/>
    <w:pPr>
      <w:tabs>
        <w:tab w:val="left" w:pos="0"/>
      </w:tabs>
      <w:spacing w:before="120" w:after="60"/>
    </w:pPr>
    <w:rPr>
      <w:i/>
      <w:color w:val="918585"/>
      <w:sz w:val="22"/>
    </w:rPr>
  </w:style>
  <w:style w:type="paragraph" w:customStyle="1" w:styleId="TableBodyText">
    <w:name w:val="Table Body Text"/>
    <w:basedOn w:val="BodyText"/>
    <w:rsid w:val="003179D9"/>
    <w:pPr>
      <w:spacing w:before="60" w:after="60"/>
    </w:pPr>
  </w:style>
  <w:style w:type="paragraph" w:styleId="ListContinue">
    <w:name w:val="List Continue"/>
    <w:basedOn w:val="List"/>
    <w:rsid w:val="003179D9"/>
    <w:pPr>
      <w:ind w:firstLine="0"/>
    </w:pPr>
  </w:style>
  <w:style w:type="paragraph" w:customStyle="1" w:styleId="ListNote">
    <w:name w:val="List Note"/>
    <w:basedOn w:val="List"/>
    <w:rsid w:val="003179D9"/>
    <w:pPr>
      <w:pBdr>
        <w:top w:val="single" w:sz="6" w:space="2" w:color="918585"/>
        <w:bottom w:val="single" w:sz="6" w:space="2" w:color="918585"/>
      </w:pBdr>
      <w:tabs>
        <w:tab w:val="left" w:pos="1021"/>
      </w:tabs>
      <w:ind w:firstLine="0"/>
    </w:pPr>
  </w:style>
  <w:style w:type="paragraph" w:customStyle="1" w:styleId="Warning">
    <w:name w:val="Warning"/>
    <w:basedOn w:val="BodyText"/>
    <w:rsid w:val="003179D9"/>
    <w:pPr>
      <w:shd w:val="clear" w:color="auto" w:fill="D9D9D9"/>
      <w:tabs>
        <w:tab w:val="left" w:pos="992"/>
      </w:tabs>
      <w:ind w:left="119" w:right="119"/>
    </w:pPr>
    <w:rPr>
      <w:sz w:val="20"/>
    </w:rPr>
  </w:style>
  <w:style w:type="paragraph" w:customStyle="1" w:styleId="MarginIcons">
    <w:name w:val="Margin Icons"/>
    <w:basedOn w:val="BodyText"/>
    <w:rsid w:val="00317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9D9"/>
    <w:rPr>
      <w:rFonts w:ascii="Courier New" w:hAnsi="Courier New"/>
    </w:rPr>
  </w:style>
  <w:style w:type="paragraph" w:customStyle="1" w:styleId="NoteBullet">
    <w:name w:val="Note Bullet"/>
    <w:basedOn w:val="Note"/>
    <w:rsid w:val="003179D9"/>
    <w:pPr>
      <w:tabs>
        <w:tab w:val="clear" w:pos="680"/>
      </w:tabs>
      <w:spacing w:before="60" w:after="60"/>
    </w:pPr>
  </w:style>
  <w:style w:type="paragraph" w:customStyle="1" w:styleId="SubHeading2">
    <w:name w:val="SubHeading2"/>
    <w:basedOn w:val="HeadingBase"/>
    <w:rsid w:val="003179D9"/>
    <w:pPr>
      <w:spacing w:before="240" w:after="60"/>
    </w:pPr>
    <w:rPr>
      <w:sz w:val="20"/>
    </w:rPr>
  </w:style>
  <w:style w:type="paragraph" w:customStyle="1" w:styleId="SubHeading1">
    <w:name w:val="SubHeading1"/>
    <w:basedOn w:val="HeadingBase"/>
    <w:rsid w:val="003179D9"/>
    <w:pPr>
      <w:spacing w:before="240" w:after="60"/>
    </w:pPr>
    <w:rPr>
      <w:color w:val="918585"/>
      <w:sz w:val="22"/>
    </w:rPr>
  </w:style>
  <w:style w:type="paragraph" w:customStyle="1" w:styleId="SideHeading">
    <w:name w:val="Side Heading"/>
    <w:basedOn w:val="HeadingBase"/>
    <w:rsid w:val="00317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9D9"/>
    <w:pPr>
      <w:tabs>
        <w:tab w:val="num" w:pos="360"/>
      </w:tabs>
    </w:pPr>
  </w:style>
  <w:style w:type="paragraph" w:styleId="PlainText">
    <w:name w:val="Plain Text"/>
    <w:basedOn w:val="Normal"/>
    <w:link w:val="PlainTextChar"/>
    <w:rsid w:val="003179D9"/>
    <w:rPr>
      <w:sz w:val="20"/>
    </w:rPr>
  </w:style>
  <w:style w:type="character" w:customStyle="1" w:styleId="PlainTextChar">
    <w:name w:val="Plain Text Char"/>
    <w:basedOn w:val="DefaultParagraphFont"/>
    <w:link w:val="PlainText"/>
    <w:rsid w:val="003179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79D9"/>
    <w:rPr>
      <w:b/>
      <w:smallCaps/>
    </w:rPr>
  </w:style>
  <w:style w:type="paragraph" w:customStyle="1" w:styleId="TableListNumber">
    <w:name w:val="Table List Number"/>
    <w:basedOn w:val="ListNumber"/>
    <w:rsid w:val="003179D9"/>
    <w:pPr>
      <w:numPr>
        <w:numId w:val="0"/>
      </w:numPr>
    </w:pPr>
  </w:style>
  <w:style w:type="paragraph" w:styleId="TOC4">
    <w:name w:val="toc 4"/>
    <w:basedOn w:val="TOCBase"/>
    <w:next w:val="Normal"/>
    <w:semiHidden/>
    <w:rsid w:val="003179D9"/>
    <w:pPr>
      <w:tabs>
        <w:tab w:val="right" w:leader="dot" w:pos="9071"/>
      </w:tabs>
      <w:ind w:left="1701"/>
    </w:pPr>
  </w:style>
  <w:style w:type="paragraph" w:customStyle="1" w:styleId="ListAlpha">
    <w:name w:val="List Alpha"/>
    <w:basedOn w:val="List"/>
    <w:rsid w:val="003179D9"/>
    <w:pPr>
      <w:numPr>
        <w:numId w:val="8"/>
      </w:numPr>
    </w:pPr>
  </w:style>
  <w:style w:type="paragraph" w:customStyle="1" w:styleId="ListAlpha2">
    <w:name w:val="List Alpha 2"/>
    <w:basedOn w:val="List2"/>
    <w:rsid w:val="003179D9"/>
    <w:pPr>
      <w:numPr>
        <w:numId w:val="7"/>
      </w:numPr>
    </w:pPr>
  </w:style>
  <w:style w:type="paragraph" w:styleId="List3">
    <w:name w:val="List 3"/>
    <w:basedOn w:val="BodyText"/>
    <w:rsid w:val="003179D9"/>
    <w:pPr>
      <w:tabs>
        <w:tab w:val="left" w:pos="1021"/>
      </w:tabs>
      <w:spacing w:before="60" w:after="60"/>
      <w:ind w:left="1020" w:hanging="340"/>
    </w:pPr>
  </w:style>
  <w:style w:type="paragraph" w:styleId="List4">
    <w:name w:val="List 4"/>
    <w:basedOn w:val="BodyText"/>
    <w:rsid w:val="003179D9"/>
    <w:pPr>
      <w:tabs>
        <w:tab w:val="left" w:pos="1361"/>
      </w:tabs>
      <w:spacing w:before="60" w:after="60"/>
      <w:ind w:left="1361" w:hanging="340"/>
    </w:pPr>
  </w:style>
  <w:style w:type="paragraph" w:styleId="List5">
    <w:name w:val="List 5"/>
    <w:basedOn w:val="BodyText"/>
    <w:rsid w:val="003179D9"/>
    <w:pPr>
      <w:tabs>
        <w:tab w:val="left" w:pos="1701"/>
      </w:tabs>
      <w:spacing w:before="60" w:after="60"/>
      <w:ind w:left="1701" w:hanging="340"/>
    </w:pPr>
  </w:style>
  <w:style w:type="paragraph" w:styleId="ListBullet3">
    <w:name w:val="List Bullet 3"/>
    <w:basedOn w:val="List3"/>
    <w:rsid w:val="003179D9"/>
    <w:pPr>
      <w:numPr>
        <w:numId w:val="14"/>
      </w:numPr>
      <w:tabs>
        <w:tab w:val="clear" w:pos="1021"/>
      </w:tabs>
      <w:ind w:left="1037" w:hanging="357"/>
    </w:pPr>
  </w:style>
  <w:style w:type="paragraph" w:styleId="ListBullet4">
    <w:name w:val="List Bullet 4"/>
    <w:basedOn w:val="List4"/>
    <w:rsid w:val="003179D9"/>
    <w:pPr>
      <w:numPr>
        <w:numId w:val="2"/>
      </w:numPr>
    </w:pPr>
  </w:style>
  <w:style w:type="paragraph" w:styleId="ListBullet5">
    <w:name w:val="List Bullet 5"/>
    <w:basedOn w:val="List5"/>
    <w:rsid w:val="003179D9"/>
    <w:pPr>
      <w:numPr>
        <w:numId w:val="3"/>
      </w:numPr>
    </w:pPr>
  </w:style>
  <w:style w:type="paragraph" w:styleId="ListContinue2">
    <w:name w:val="List Continue 2"/>
    <w:basedOn w:val="List2"/>
    <w:rsid w:val="003179D9"/>
    <w:pPr>
      <w:ind w:firstLine="0"/>
    </w:pPr>
  </w:style>
  <w:style w:type="paragraph" w:styleId="ListContinue3">
    <w:name w:val="List Continue 3"/>
    <w:basedOn w:val="List3"/>
    <w:rsid w:val="003179D9"/>
    <w:pPr>
      <w:ind w:left="1021" w:firstLine="0"/>
    </w:pPr>
  </w:style>
  <w:style w:type="paragraph" w:styleId="ListContinue4">
    <w:name w:val="List Continue 4"/>
    <w:basedOn w:val="List4"/>
    <w:rsid w:val="003179D9"/>
    <w:pPr>
      <w:ind w:firstLine="0"/>
    </w:pPr>
  </w:style>
  <w:style w:type="paragraph" w:styleId="ListContinue5">
    <w:name w:val="List Continue 5"/>
    <w:basedOn w:val="List5"/>
    <w:rsid w:val="003179D9"/>
    <w:pPr>
      <w:ind w:firstLine="0"/>
    </w:pPr>
  </w:style>
  <w:style w:type="paragraph" w:styleId="ListNumber3">
    <w:name w:val="List Number 3"/>
    <w:basedOn w:val="List3"/>
    <w:rsid w:val="003179D9"/>
    <w:pPr>
      <w:numPr>
        <w:numId w:val="4"/>
      </w:numPr>
    </w:pPr>
  </w:style>
  <w:style w:type="paragraph" w:styleId="ListNumber4">
    <w:name w:val="List Number 4"/>
    <w:basedOn w:val="List4"/>
    <w:rsid w:val="003179D9"/>
    <w:pPr>
      <w:numPr>
        <w:numId w:val="5"/>
      </w:numPr>
    </w:pPr>
  </w:style>
  <w:style w:type="paragraph" w:styleId="ListNumber5">
    <w:name w:val="List Number 5"/>
    <w:basedOn w:val="List5"/>
    <w:rsid w:val="003179D9"/>
    <w:pPr>
      <w:numPr>
        <w:numId w:val="6"/>
      </w:numPr>
    </w:pPr>
  </w:style>
  <w:style w:type="paragraph" w:styleId="BlockText">
    <w:name w:val="Block Text"/>
    <w:basedOn w:val="Normal"/>
    <w:rsid w:val="003179D9"/>
    <w:pPr>
      <w:spacing w:after="120"/>
      <w:ind w:left="1440" w:right="1440"/>
    </w:pPr>
  </w:style>
  <w:style w:type="character" w:customStyle="1" w:styleId="Subscript">
    <w:name w:val="Subscript"/>
    <w:basedOn w:val="DefaultParagraphFont"/>
    <w:rsid w:val="003179D9"/>
    <w:rPr>
      <w:sz w:val="16"/>
      <w:vertAlign w:val="subscript"/>
    </w:rPr>
  </w:style>
  <w:style w:type="character" w:customStyle="1" w:styleId="Superscript">
    <w:name w:val="Superscript"/>
    <w:basedOn w:val="DefaultParagraphFont"/>
    <w:rsid w:val="003179D9"/>
    <w:rPr>
      <w:sz w:val="16"/>
      <w:vertAlign w:val="superscript"/>
    </w:rPr>
  </w:style>
  <w:style w:type="character" w:customStyle="1" w:styleId="Symbols">
    <w:name w:val="Symbols"/>
    <w:basedOn w:val="DefaultParagraphFont"/>
    <w:rsid w:val="003179D9"/>
    <w:rPr>
      <w:rFonts w:ascii="Symbol" w:hAnsi="Symbol"/>
    </w:rPr>
  </w:style>
  <w:style w:type="character" w:customStyle="1" w:styleId="MenuOptions">
    <w:name w:val="Menu Options"/>
    <w:basedOn w:val="DefaultParagraphFont"/>
    <w:rsid w:val="003179D9"/>
    <w:rPr>
      <w:rFonts w:ascii="Arial Narrow" w:hAnsi="Arial Narrow"/>
      <w:smallCaps/>
    </w:rPr>
  </w:style>
  <w:style w:type="character" w:customStyle="1" w:styleId="Buttons">
    <w:name w:val="Buttons"/>
    <w:basedOn w:val="DefaultParagraphFont"/>
    <w:rsid w:val="003179D9"/>
    <w:rPr>
      <w:b/>
    </w:rPr>
  </w:style>
  <w:style w:type="character" w:customStyle="1" w:styleId="Underlined">
    <w:name w:val="Underlined"/>
    <w:basedOn w:val="DefaultParagraphFont"/>
    <w:rsid w:val="003179D9"/>
    <w:rPr>
      <w:u w:val="single"/>
    </w:rPr>
  </w:style>
  <w:style w:type="paragraph" w:customStyle="1" w:styleId="TableBodyTextRight">
    <w:name w:val="Table Body Text Right"/>
    <w:basedOn w:val="TableBodyText"/>
    <w:rsid w:val="003179D9"/>
    <w:pPr>
      <w:widowControl w:val="0"/>
      <w:autoSpaceDE w:val="0"/>
      <w:autoSpaceDN w:val="0"/>
      <w:adjustRightInd w:val="0"/>
      <w:jc w:val="right"/>
    </w:pPr>
    <w:rPr>
      <w:rFonts w:cs="Arial"/>
      <w:szCs w:val="18"/>
    </w:rPr>
  </w:style>
  <w:style w:type="paragraph" w:customStyle="1" w:styleId="CopyrightText">
    <w:name w:val="Copyright Text"/>
    <w:basedOn w:val="BodyText"/>
    <w:rsid w:val="003179D9"/>
    <w:rPr>
      <w:sz w:val="18"/>
    </w:rPr>
  </w:style>
  <w:style w:type="paragraph" w:customStyle="1" w:styleId="BodySmallRight">
    <w:name w:val="Body Small Right"/>
    <w:basedOn w:val="BodyTextRight"/>
    <w:rsid w:val="003179D9"/>
    <w:rPr>
      <w:sz w:val="18"/>
      <w:szCs w:val="18"/>
    </w:rPr>
  </w:style>
  <w:style w:type="paragraph" w:customStyle="1" w:styleId="MarginEdition">
    <w:name w:val="Margin Edition"/>
    <w:basedOn w:val="MarginNote"/>
    <w:rsid w:val="003179D9"/>
    <w:pPr>
      <w:spacing w:before="0" w:after="0"/>
    </w:pPr>
    <w:rPr>
      <w:rFonts w:ascii="Times New Roman" w:hAnsi="Times New Roman"/>
      <w:color w:val="999999"/>
    </w:rPr>
  </w:style>
  <w:style w:type="paragraph" w:customStyle="1" w:styleId="Spacer">
    <w:name w:val="Spacer"/>
    <w:basedOn w:val="Normal"/>
    <w:rsid w:val="003179D9"/>
    <w:rPr>
      <w:sz w:val="2"/>
      <w:szCs w:val="2"/>
    </w:rPr>
  </w:style>
  <w:style w:type="character" w:customStyle="1" w:styleId="Small">
    <w:name w:val="Small"/>
    <w:basedOn w:val="DefaultParagraphFont"/>
    <w:rsid w:val="003179D9"/>
    <w:rPr>
      <w:sz w:val="16"/>
    </w:rPr>
  </w:style>
  <w:style w:type="paragraph" w:customStyle="1" w:styleId="WideTable">
    <w:name w:val="Wide Table"/>
    <w:basedOn w:val="Normal"/>
    <w:rsid w:val="003179D9"/>
    <w:pPr>
      <w:ind w:left="-1418"/>
    </w:pPr>
    <w:rPr>
      <w:sz w:val="2"/>
      <w:szCs w:val="2"/>
    </w:rPr>
  </w:style>
  <w:style w:type="character" w:styleId="PageNumber">
    <w:name w:val="page number"/>
    <w:basedOn w:val="DefaultParagraphFont"/>
    <w:rsid w:val="003179D9"/>
  </w:style>
  <w:style w:type="paragraph" w:styleId="Quote">
    <w:name w:val="Quote"/>
    <w:basedOn w:val="Heading1"/>
    <w:link w:val="QuoteChar"/>
    <w:qFormat/>
    <w:rsid w:val="003179D9"/>
    <w:rPr>
      <w:b w:val="0"/>
      <w:sz w:val="72"/>
      <w:szCs w:val="72"/>
      <w:lang w:val="en-NZ"/>
    </w:rPr>
  </w:style>
  <w:style w:type="character" w:customStyle="1" w:styleId="QuoteChar">
    <w:name w:val="Quote Char"/>
    <w:basedOn w:val="DefaultParagraphFont"/>
    <w:link w:val="Quote"/>
    <w:rsid w:val="00317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9D9"/>
    <w:pPr>
      <w:pageBreakBefore/>
    </w:pPr>
  </w:style>
  <w:style w:type="paragraph" w:customStyle="1" w:styleId="Border">
    <w:name w:val="Border"/>
    <w:basedOn w:val="Normal"/>
    <w:qFormat/>
    <w:rsid w:val="00317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9D9"/>
    <w:rPr>
      <w:b/>
      <w:bCs/>
      <w:i/>
      <w:iCs/>
      <w:color w:val="auto"/>
    </w:rPr>
  </w:style>
  <w:style w:type="paragraph" w:styleId="IntenseQuote">
    <w:name w:val="Intense Quote"/>
    <w:basedOn w:val="Normal"/>
    <w:next w:val="Normal"/>
    <w:link w:val="IntenseQuoteChar"/>
    <w:uiPriority w:val="30"/>
    <w:qFormat/>
    <w:rsid w:val="00317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9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79D9"/>
    <w:rPr>
      <w:smallCaps/>
      <w:color w:val="auto"/>
      <w:u w:val="single"/>
    </w:rPr>
  </w:style>
  <w:style w:type="character" w:styleId="IntenseReference">
    <w:name w:val="Intense Reference"/>
    <w:basedOn w:val="DefaultParagraphFont"/>
    <w:uiPriority w:val="32"/>
    <w:qFormat/>
    <w:rsid w:val="003179D9"/>
    <w:rPr>
      <w:b/>
      <w:bCs/>
      <w:smallCaps/>
      <w:color w:val="auto"/>
      <w:spacing w:val="5"/>
      <w:u w:val="single"/>
    </w:rPr>
  </w:style>
  <w:style w:type="paragraph" w:customStyle="1" w:styleId="2ColumnHeading">
    <w:name w:val="2Column Heading"/>
    <w:basedOn w:val="BodyText"/>
    <w:qFormat/>
    <w:rsid w:val="003179D9"/>
    <w:pPr>
      <w:spacing w:after="60"/>
      <w:ind w:left="-2268"/>
    </w:pPr>
    <w:rPr>
      <w:b/>
    </w:rPr>
  </w:style>
  <w:style w:type="paragraph" w:customStyle="1" w:styleId="Heading1TOC">
    <w:name w:val="Heading1 TOC"/>
    <w:basedOn w:val="Normal"/>
    <w:qFormat/>
    <w:rsid w:val="003179D9"/>
    <w:pPr>
      <w:spacing w:before="240" w:after="120"/>
    </w:pPr>
    <w:rPr>
      <w:rFonts w:ascii="Times New Roman" w:hAnsi="Times New Roman"/>
      <w:b/>
      <w:sz w:val="32"/>
    </w:rPr>
  </w:style>
  <w:style w:type="paragraph" w:customStyle="1" w:styleId="Heading2TOC">
    <w:name w:val="Heading2 TOC"/>
    <w:basedOn w:val="Normal"/>
    <w:qFormat/>
    <w:rsid w:val="003179D9"/>
    <w:pPr>
      <w:spacing w:before="240" w:after="60"/>
    </w:pPr>
    <w:rPr>
      <w:rFonts w:ascii="Times New Roman" w:hAnsi="Times New Roman"/>
      <w:b/>
      <w:sz w:val="28"/>
    </w:rPr>
  </w:style>
  <w:style w:type="character" w:customStyle="1" w:styleId="Underline">
    <w:name w:val="Underline"/>
    <w:basedOn w:val="DefaultParagraphFont"/>
    <w:qFormat/>
    <w:rsid w:val="003179D9"/>
    <w:rPr>
      <w:u w:val="single"/>
    </w:rPr>
  </w:style>
  <w:style w:type="paragraph" w:styleId="BalloonText">
    <w:name w:val="Balloon Text"/>
    <w:basedOn w:val="Normal"/>
    <w:link w:val="BalloonTextChar"/>
    <w:rsid w:val="003179D9"/>
    <w:rPr>
      <w:rFonts w:ascii="Tahoma" w:hAnsi="Tahoma" w:cs="Tahoma"/>
      <w:sz w:val="16"/>
      <w:szCs w:val="16"/>
    </w:rPr>
  </w:style>
  <w:style w:type="character" w:customStyle="1" w:styleId="BalloonTextChar">
    <w:name w:val="Balloon Text Char"/>
    <w:basedOn w:val="DefaultParagraphFont"/>
    <w:link w:val="BalloonText"/>
    <w:rsid w:val="003179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79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79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6569</Characters>
  <Application>Microsoft Office Word</Application>
  <DocSecurity>0</DocSecurity>
  <Lines>238</Lines>
  <Paragraphs>120</Paragraphs>
  <ScaleCrop>false</ScaleCrop>
  <Company>Author-it Software Corporation Ltd.</Company>
  <LinksUpToDate>false</LinksUpToDate>
  <CharactersWithSpaces>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FDFOP2030A Operate a process control interface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