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BE1" w:rsidP="00B30BE1">
      <w:pPr>
        <w:pStyle w:val="Title"/>
      </w:pPr>
      <w:r>
        <w:fldChar w:fldCharType="begin"/>
      </w:r>
      <w:r>
        <w:instrText xml:space="preserve"> TITLE   \* MERGEFORMAT </w:instrText>
      </w:r>
      <w:r>
        <w:fldChar w:fldCharType="separate"/>
      </w:r>
      <w:r>
        <w:t>FDFOP2014A Participate in sensory analyses</w:t>
      </w:r>
      <w:r>
        <w:fldChar w:fldCharType="end"/>
      </w:r>
    </w:p>
    <w:p w:rsidR="00B30BE1" w:rsidP="00B30BE1">
      <w:pPr>
        <w:pStyle w:val="Version"/>
        <w:sectPr w:rsidSect="00EF11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11DA" w:rsidP="00EF11DA">
      <w:pPr>
        <w:pStyle w:val="SuperHeading"/>
      </w:pPr>
      <w:r w:rsidRPr="00EF11DA">
        <w:t>FDFOP2014A Participate in sensory analyses</w:t>
      </w:r>
    </w:p>
    <w:p w:rsidR="00000000" w:rsidRPr="00EF11DA" w:rsidP="00EF11DA">
      <w:pPr>
        <w:pStyle w:val="SuperHeading"/>
      </w:pPr>
    </w:p>
    <w:p w:rsidR="00000000" w:rsidRPr="00EF11DA" w:rsidP="00EF11DA">
      <w:pPr>
        <w:pStyle w:val="Heading1"/>
      </w:pPr>
      <w:bookmarkStart w:id="1" w:name="O_75183"/>
      <w:bookmarkEnd w:id="1"/>
      <w:r w:rsidRPr="00EF11DA">
        <w:t>Modification History</w:t>
      </w:r>
    </w:p>
    <w:p w:rsidR="00000000" w:rsidRPr="00EF11DA" w:rsidP="00EF11DA">
      <w:pPr>
        <w:pStyle w:val="BodyText"/>
      </w:pPr>
      <w:r w:rsidRPr="00EF11DA">
        <w:t>Not applicable.</w:t>
      </w:r>
    </w:p>
    <w:p w:rsidR="00000000" w:rsidRPr="00EF11DA" w:rsidP="00EF11DA">
      <w:pPr>
        <w:pStyle w:val="AllowPageBreak"/>
      </w:pPr>
    </w:p>
    <w:p w:rsidR="00000000" w:rsidRPr="00EF11DA" w:rsidP="00EF11DA">
      <w:pPr>
        <w:pStyle w:val="Heading1"/>
      </w:pPr>
      <w:bookmarkStart w:id="2" w:name="O_75184"/>
      <w:bookmarkEnd w:id="2"/>
      <w:r w:rsidRPr="00EF11DA">
        <w:t>Unit Descriptor</w:t>
      </w:r>
    </w:p>
    <w:tbl>
      <w:tblPr>
        <w:tblW w:w="0" w:type="auto"/>
        <w:tblLayout w:type="fixed"/>
        <w:tblCellMar>
          <w:left w:w="62" w:type="dxa"/>
          <w:right w:w="62" w:type="dxa"/>
        </w:tblCellMar>
        <w:tblLook w:val="0000"/>
      </w:tblPr>
      <w:tblGrid>
        <w:gridCol w:w="2671"/>
        <w:gridCol w:w="5851"/>
      </w:tblGrid>
      <w:tr w:rsidTr="00B30BE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t>This unit of competency covers the skills and knowledge required to participate in sensory analys</w:t>
            </w:r>
            <w:r w:rsidRPr="00EF11DA">
              <w:t>es of food products and ingredients.</w:t>
            </w:r>
          </w:p>
        </w:tc>
      </w:tr>
    </w:tbl>
    <w:p w:rsidR="00000000" w:rsidRPr="00EF11DA" w:rsidP="00EF11DA">
      <w:pPr>
        <w:pStyle w:val="BodyText"/>
      </w:pPr>
    </w:p>
    <w:p w:rsidR="00000000" w:rsidRPr="00EF11DA" w:rsidP="00EF11DA">
      <w:pPr>
        <w:pStyle w:val="AllowPageBreak"/>
      </w:pPr>
    </w:p>
    <w:p w:rsidR="00000000" w:rsidRPr="00EF11DA" w:rsidP="00EF11DA">
      <w:pPr>
        <w:pStyle w:val="Heading1"/>
      </w:pPr>
      <w:bookmarkStart w:id="3" w:name="O_75185"/>
      <w:bookmarkEnd w:id="3"/>
      <w:r w:rsidRPr="00EF11DA">
        <w:t>Application of the Unit</w:t>
      </w:r>
    </w:p>
    <w:tbl>
      <w:tblPr>
        <w:tblW w:w="0" w:type="auto"/>
        <w:tblLayout w:type="fixed"/>
        <w:tblCellMar>
          <w:left w:w="62" w:type="dxa"/>
          <w:right w:w="62" w:type="dxa"/>
        </w:tblCellMar>
        <w:tblLook w:val="0000"/>
      </w:tblPr>
      <w:tblGrid>
        <w:gridCol w:w="2755"/>
        <w:gridCol w:w="5767"/>
      </w:tblGrid>
      <w:tr w:rsidTr="00B30BE1">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t>This unit applies in the food processing industry. It covers analyses of food product or ingredients using taste, texture, appearance and smell.</w:t>
            </w:r>
          </w:p>
        </w:tc>
      </w:tr>
    </w:tbl>
    <w:p w:rsidR="00000000" w:rsidRPr="00EF11DA" w:rsidP="00EF11DA">
      <w:pPr>
        <w:pStyle w:val="BodyText"/>
      </w:pPr>
    </w:p>
    <w:p w:rsidR="00000000" w:rsidRPr="00EF11DA" w:rsidP="00EF11DA">
      <w:pPr>
        <w:pStyle w:val="AllowPageBreak"/>
      </w:pPr>
    </w:p>
    <w:p w:rsidR="00000000" w:rsidRPr="00EF11DA" w:rsidP="00EF11DA">
      <w:pPr>
        <w:pStyle w:val="Heading1"/>
      </w:pPr>
      <w:bookmarkStart w:id="4" w:name="O_75186"/>
      <w:bookmarkEnd w:id="4"/>
      <w:r w:rsidRPr="00EF11DA">
        <w:t>Licensing/Regulatory Information</w:t>
      </w:r>
    </w:p>
    <w:p w:rsidR="00000000" w:rsidRPr="00EF11DA" w:rsidP="00EF11DA">
      <w:pPr>
        <w:pStyle w:val="BodyText"/>
      </w:pPr>
      <w:r w:rsidRPr="00EF11DA">
        <w:t>Not applicable.</w:t>
      </w:r>
    </w:p>
    <w:p w:rsidR="00000000" w:rsidRPr="00EF11DA" w:rsidP="00EF11DA">
      <w:pPr>
        <w:pStyle w:val="AllowPageBreak"/>
      </w:pPr>
    </w:p>
    <w:p w:rsidR="00000000" w:rsidRPr="00EF11DA" w:rsidP="00EF11DA">
      <w:pPr>
        <w:pStyle w:val="Heading1"/>
      </w:pPr>
      <w:bookmarkStart w:id="5" w:name="O_75188"/>
      <w:bookmarkEnd w:id="5"/>
      <w:r w:rsidRPr="00EF11DA">
        <w:t>Pre-Requisites</w:t>
      </w:r>
    </w:p>
    <w:tbl>
      <w:tblPr>
        <w:tblW w:w="0" w:type="auto"/>
        <w:tblLayout w:type="fixed"/>
        <w:tblCellMar>
          <w:left w:w="62" w:type="dxa"/>
          <w:right w:w="62" w:type="dxa"/>
        </w:tblCellMar>
        <w:tblLook w:val="0000"/>
      </w:tblPr>
      <w:tblGrid>
        <w:gridCol w:w="2775"/>
        <w:gridCol w:w="1295"/>
        <w:gridCol w:w="4452"/>
      </w:tblGrid>
      <w:tr w:rsidTr="00B30B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p>
        </w:tc>
      </w:tr>
      <w:tr w:rsidTr="00B30B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p>
        </w:tc>
      </w:tr>
      <w:tr w:rsidTr="00B30B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p>
        </w:tc>
      </w:tr>
    </w:tbl>
    <w:p w:rsidR="00000000" w:rsidRPr="00EF11DA" w:rsidP="00EF11DA">
      <w:pPr>
        <w:pStyle w:val="BodyText"/>
      </w:pPr>
    </w:p>
    <w:p w:rsidR="00000000" w:rsidRPr="00EF11DA" w:rsidP="00EF11DA">
      <w:pPr>
        <w:pStyle w:val="AllowPageBreak"/>
      </w:pPr>
    </w:p>
    <w:p w:rsidR="00000000" w:rsidRPr="00EF11DA" w:rsidP="00EF11DA">
      <w:pPr>
        <w:pStyle w:val="Heading1"/>
      </w:pPr>
      <w:bookmarkStart w:id="6" w:name="O_75187"/>
      <w:bookmarkEnd w:id="6"/>
      <w:r w:rsidRPr="00EF11DA">
        <w:t>Employability Skills Information</w:t>
      </w:r>
    </w:p>
    <w:tbl>
      <w:tblPr>
        <w:tblW w:w="0" w:type="auto"/>
        <w:tblLayout w:type="fixed"/>
        <w:tblCellMar>
          <w:left w:w="62" w:type="dxa"/>
          <w:right w:w="62" w:type="dxa"/>
        </w:tblCellMar>
        <w:tblLook w:val="0000"/>
      </w:tblPr>
      <w:tblGrid>
        <w:gridCol w:w="2802"/>
        <w:gridCol w:w="5720"/>
      </w:tblGrid>
      <w:tr w:rsidTr="00B30B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t xml:space="preserve">This unit contains employability skills. </w:t>
            </w:r>
          </w:p>
        </w:tc>
      </w:tr>
    </w:tbl>
    <w:p w:rsidR="00000000" w:rsidRPr="00EF11DA" w:rsidP="00EF11DA">
      <w:pPr>
        <w:pStyle w:val="BodyText"/>
      </w:pPr>
    </w:p>
    <w:p w:rsidR="00000000" w:rsidRPr="00EF11DA" w:rsidP="00EF11DA">
      <w:pPr>
        <w:pStyle w:val="AllowPageBreak"/>
      </w:pPr>
    </w:p>
    <w:p w:rsidR="00000000" w:rsidRPr="00EF11DA" w:rsidP="00EF11DA">
      <w:pPr>
        <w:pStyle w:val="Heading1"/>
      </w:pPr>
      <w:bookmarkStart w:id="7" w:name="O_75189"/>
      <w:bookmarkEnd w:id="7"/>
      <w:r w:rsidRPr="00EF11DA">
        <w:t>Elements and Performance Criteria Pre-Content</w:t>
      </w:r>
    </w:p>
    <w:tbl>
      <w:tblPr>
        <w:tblW w:w="0" w:type="auto"/>
        <w:tblLayout w:type="fixed"/>
        <w:tblCellMar>
          <w:left w:w="62" w:type="dxa"/>
          <w:right w:w="62" w:type="dxa"/>
        </w:tblCellMar>
        <w:tblLook w:val="0000"/>
      </w:tblPr>
      <w:tblGrid>
        <w:gridCol w:w="2559"/>
        <w:gridCol w:w="5963"/>
      </w:tblGrid>
      <w:tr w:rsidTr="00B30BE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t>Performance criteria describe the performance needed to demonstrate achievement of the element. Where bold italicised text is used, further info</w:t>
            </w:r>
            <w:r w:rsidRPr="00EF11DA">
              <w:t>rmation is detailed in the required skills and knowledge section and the range statement. Assessment of performance is to be consistent with the evidence guide.</w:t>
            </w:r>
          </w:p>
        </w:tc>
      </w:tr>
    </w:tbl>
    <w:p w:rsidR="00000000" w:rsidRPr="00EF11DA" w:rsidP="00EF11DA">
      <w:pPr>
        <w:pStyle w:val="BodyText"/>
      </w:pPr>
    </w:p>
    <w:p w:rsidR="00000000" w:rsidRPr="00EF11DA" w:rsidP="00EF11DA">
      <w:pPr>
        <w:pStyle w:val="AllowPageBreak"/>
      </w:pPr>
    </w:p>
    <w:p w:rsidR="00000000" w:rsidRPr="00EF11DA" w:rsidP="00EF11DA">
      <w:pPr>
        <w:pStyle w:val="Heading1"/>
      </w:pPr>
      <w:bookmarkStart w:id="8" w:name="O_75190"/>
      <w:bookmarkEnd w:id="8"/>
      <w:r w:rsidRPr="00EF11DA">
        <w:t>Elements and Performance Criteria</w:t>
      </w:r>
    </w:p>
    <w:tbl>
      <w:tblPr>
        <w:tblW w:w="0" w:type="auto"/>
        <w:tblLayout w:type="fixed"/>
        <w:tblCellMar>
          <w:left w:w="62" w:type="dxa"/>
          <w:right w:w="62" w:type="dxa"/>
        </w:tblCellMar>
        <w:tblLook w:val="0000"/>
      </w:tblPr>
      <w:tblGrid>
        <w:gridCol w:w="2559"/>
        <w:gridCol w:w="5963"/>
      </w:tblGrid>
      <w:tr w:rsidTr="00B30BE1">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PERFORMANCE CRITERIA</w:t>
            </w:r>
          </w:p>
        </w:tc>
      </w:tr>
      <w:tr w:rsidTr="00B30BE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List"/>
              <w:rPr>
                <w:lang w:val="en-NZ"/>
              </w:rPr>
            </w:pPr>
            <w:r w:rsidRPr="00EF11DA">
              <w:t>1.</w:t>
            </w:r>
            <w:r w:rsidRPr="00EF11DA">
              <w:tab/>
            </w:r>
            <w:r w:rsidRPr="00EF11DA">
              <w:t>Prepare to conduct sensory analysis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List2"/>
            </w:pPr>
            <w:r w:rsidRPr="00EF11DA">
              <w:t>1.1.</w:t>
            </w:r>
            <w:r w:rsidRPr="00EF11DA">
              <w:tab/>
              <w:t>Personal conduct and the test environment are appropriate to conducting sensory analysis</w:t>
            </w:r>
          </w:p>
          <w:p w:rsidR="00000000" w:rsidRPr="00EF11DA" w:rsidP="00EF11DA">
            <w:pPr>
              <w:pStyle w:val="List2"/>
            </w:pPr>
            <w:r w:rsidRPr="00EF11DA">
              <w:t>1.2.</w:t>
            </w:r>
            <w:r w:rsidRPr="00EF11DA">
              <w:tab/>
              <w:t>Criteria for assessment is available and appropriate to analysis requirements</w:t>
            </w:r>
          </w:p>
          <w:p w:rsidR="00000000" w:rsidRPr="00EF11DA" w:rsidP="00EF11DA">
            <w:pPr>
              <w:pStyle w:val="List2"/>
            </w:pPr>
            <w:r w:rsidRPr="00EF11DA">
              <w:t>1.3.</w:t>
            </w:r>
            <w:r w:rsidRPr="00EF11DA">
              <w:tab/>
              <w:t>Method of analysis is appropriate</w:t>
            </w:r>
          </w:p>
          <w:p w:rsidR="00000000" w:rsidRPr="00EF11DA" w:rsidP="00EF11DA">
            <w:pPr>
              <w:pStyle w:val="List2"/>
            </w:pPr>
            <w:r w:rsidRPr="00EF11DA">
              <w:t>1.4.</w:t>
            </w:r>
            <w:r w:rsidRPr="00EF11DA">
              <w:tab/>
              <w:t>Samples are available for analysis</w:t>
            </w:r>
          </w:p>
          <w:p w:rsidR="00000000" w:rsidP="00EF11DA">
            <w:pPr>
              <w:pStyle w:val="List2"/>
              <w:rPr>
                <w:lang w:val="en-NZ"/>
              </w:rPr>
            </w:pPr>
            <w:r w:rsidRPr="00EF11DA">
              <w:t>1.5.</w:t>
            </w:r>
            <w:r w:rsidRPr="00EF11DA">
              <w:tab/>
              <w:t>Defects or abnormalities in sample are identified and reported</w:t>
            </w:r>
          </w:p>
        </w:tc>
      </w:tr>
      <w:tr w:rsidTr="00B30BE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List"/>
              <w:rPr>
                <w:lang w:val="en-NZ"/>
              </w:rPr>
            </w:pPr>
            <w:r w:rsidRPr="00EF11DA">
              <w:t>2.</w:t>
            </w:r>
            <w:r w:rsidRPr="00EF11DA">
              <w:tab/>
              <w:t>Conduct sensory analysis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List2"/>
            </w:pPr>
            <w:r w:rsidRPr="00EF11DA">
              <w:t>2.1.</w:t>
            </w:r>
            <w:r w:rsidRPr="00EF11DA">
              <w:tab/>
              <w:t>Samples are analysed according to workplace procedure and analysis criteria</w:t>
            </w:r>
          </w:p>
          <w:p w:rsidR="00000000" w:rsidRPr="00EF11DA" w:rsidP="00EF11DA">
            <w:pPr>
              <w:pStyle w:val="List2"/>
            </w:pPr>
            <w:r w:rsidRPr="00EF11DA">
              <w:t>2.2.</w:t>
            </w:r>
            <w:r w:rsidRPr="00EF11DA">
              <w:tab/>
              <w:t>Results are recorded according to wor</w:t>
            </w:r>
            <w:r w:rsidRPr="00EF11DA">
              <w:t>kplace recording requirements</w:t>
            </w:r>
          </w:p>
          <w:p w:rsidR="00000000" w:rsidRPr="00EF11DA" w:rsidP="00EF11DA">
            <w:pPr>
              <w:pStyle w:val="List2"/>
            </w:pPr>
            <w:r w:rsidRPr="00EF11DA">
              <w:t>2.3.</w:t>
            </w:r>
            <w:r w:rsidRPr="00EF11DA">
              <w:tab/>
              <w:t>Work is conducted in accordance with workplace environmental guidelines</w:t>
            </w:r>
          </w:p>
        </w:tc>
      </w:tr>
    </w:tbl>
    <w:p w:rsidR="00000000" w:rsidRPr="00EF11DA" w:rsidP="00EF11DA">
      <w:pPr>
        <w:pStyle w:val="BodyText"/>
      </w:pPr>
    </w:p>
    <w:p w:rsidR="00000000" w:rsidRPr="00EF11DA" w:rsidP="00EF11DA">
      <w:pPr>
        <w:pStyle w:val="AllowPageBreak"/>
      </w:pPr>
    </w:p>
    <w:p w:rsidR="00000000" w:rsidRPr="00EF11DA" w:rsidP="00EF11DA">
      <w:pPr>
        <w:pStyle w:val="Heading1"/>
      </w:pPr>
      <w:bookmarkStart w:id="9" w:name="O_75191"/>
      <w:bookmarkEnd w:id="9"/>
      <w:r w:rsidRPr="00EF11DA">
        <w:t>Required Skills and Knowledge</w:t>
      </w:r>
    </w:p>
    <w:tbl>
      <w:tblPr>
        <w:tblW w:w="0" w:type="auto"/>
        <w:tblLayout w:type="fixed"/>
        <w:tblCellMar>
          <w:left w:w="62" w:type="dxa"/>
          <w:right w:w="62" w:type="dxa"/>
        </w:tblCellMar>
        <w:tblLook w:val="0000"/>
      </w:tblPr>
      <w:tblGrid>
        <w:gridCol w:w="8522"/>
      </w:tblGrid>
      <w:tr w:rsidTr="00B30B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REQUIRED SKILLS AND KNOWLEDGE</w:t>
            </w:r>
          </w:p>
        </w:tc>
      </w:tr>
      <w:tr w:rsidTr="00B30B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t>This section describes the skills and knowledge required for this unit.</w:t>
            </w:r>
          </w:p>
        </w:tc>
      </w:tr>
      <w:tr w:rsidTr="00B30B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Required skills</w:t>
            </w:r>
          </w:p>
        </w:tc>
      </w:tr>
      <w:tr w:rsidTr="00B30B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rPr>
                <w:rStyle w:val="BoldandItalics"/>
              </w:rPr>
              <w:t>Ability to</w:t>
            </w:r>
            <w:r w:rsidRPr="00EF11DA">
              <w:t>:</w:t>
            </w:r>
          </w:p>
          <w:p w:rsidR="00000000" w:rsidRPr="00EF11DA" w:rsidP="00EF11DA">
            <w:pPr>
              <w:pStyle w:val="ListBullet"/>
            </w:pPr>
            <w:r w:rsidRPr="00EF11DA">
              <w:t>access and interpret sensory analysis schedule and analysis criteria to identify requirements</w:t>
            </w:r>
          </w:p>
          <w:p w:rsidR="00000000" w:rsidRPr="00EF11DA" w:rsidP="00EF11DA">
            <w:pPr>
              <w:pStyle w:val="ListBullet"/>
            </w:pPr>
            <w:r w:rsidRPr="00EF11DA">
              <w:t>ensure that personal conduct does not jeopardise analytical ability</w:t>
            </w:r>
          </w:p>
          <w:p w:rsidR="00000000" w:rsidRPr="00EF11DA" w:rsidP="00EF11DA">
            <w:pPr>
              <w:pStyle w:val="ListBullet"/>
            </w:pPr>
            <w:r w:rsidRPr="00EF11DA">
              <w:t>confirm that samples are available and in an appropriate condition for analysis</w:t>
            </w:r>
          </w:p>
          <w:p w:rsidR="00000000" w:rsidRPr="00EF11DA" w:rsidP="00EF11DA">
            <w:pPr>
              <w:pStyle w:val="ListBullet"/>
            </w:pPr>
            <w:r w:rsidRPr="00EF11DA">
              <w:t xml:space="preserve">follow procedures to analyse samples provided </w:t>
            </w:r>
          </w:p>
          <w:p w:rsidR="00000000" w:rsidRPr="00EF11DA" w:rsidP="00EF11DA">
            <w:pPr>
              <w:pStyle w:val="ListBullet"/>
            </w:pPr>
            <w:r w:rsidRPr="00EF11DA">
              <w:t>record and/or report results of analysis</w:t>
            </w:r>
          </w:p>
          <w:p w:rsidR="00000000" w:rsidRPr="00EF11DA" w:rsidP="00EF11DA">
            <w:pPr>
              <w:pStyle w:val="ListBullet"/>
            </w:pPr>
            <w:r w:rsidRPr="00EF11DA">
              <w:t>use oral communication skills/language competence to fulfil the job role as specified by</w:t>
            </w:r>
            <w:r w:rsidRPr="00EF11DA">
              <w:t xml:space="preserve"> the organisation, including questioning, active listening, asking for clarification and seeking advice from supervisor</w:t>
            </w:r>
          </w:p>
          <w:p w:rsidR="00000000" w:rsidP="00EF11DA">
            <w:pPr>
              <w:pStyle w:val="ListBullet"/>
              <w:rPr>
                <w:lang w:val="en-NZ"/>
              </w:rPr>
            </w:pPr>
            <w:r w:rsidRPr="00EF11DA">
              <w:t>work cooperatively within a culturally diverse workforce</w:t>
            </w:r>
          </w:p>
        </w:tc>
      </w:tr>
      <w:tr w:rsidTr="00B30B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Required knowledge</w:t>
            </w:r>
          </w:p>
        </w:tc>
      </w:tr>
      <w:tr w:rsidTr="00B30B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rPr>
                <w:rStyle w:val="BoldandItalics"/>
              </w:rPr>
              <w:t>Knowledge of</w:t>
            </w:r>
            <w:r w:rsidRPr="00EF11DA">
              <w:t>:</w:t>
            </w:r>
          </w:p>
          <w:p w:rsidR="00000000" w:rsidRPr="00EF11DA" w:rsidP="00EF11DA">
            <w:pPr>
              <w:pStyle w:val="ListBullet"/>
            </w:pPr>
            <w:r w:rsidRPr="00EF11DA">
              <w:t>principles of sensory analysis, including a</w:t>
            </w:r>
            <w:r w:rsidRPr="00EF11DA">
              <w:t xml:space="preserve">ttributes that can be detected by taste and smell, such as sour, sweet, salty and bitter, and how these different tastes are detected (where on the tongue tastes are discerned, and the interaction between taste and smell, it also includes an understanding </w:t>
            </w:r>
            <w:r w:rsidRPr="00EF11DA">
              <w:t>of attributes detected by mouth feel and appearance)</w:t>
            </w:r>
          </w:p>
          <w:p w:rsidR="00000000" w:rsidRPr="00EF11DA" w:rsidP="00EF11DA">
            <w:pPr>
              <w:pStyle w:val="ListBullet"/>
            </w:pPr>
            <w:r w:rsidRPr="00EF11DA">
              <w:t>sensory analysis system and procedures, such as the collection and use of reference samples, the role of the individual in the analysis process and how the system validates analysis results</w:t>
            </w:r>
          </w:p>
          <w:p w:rsidR="00000000" w:rsidRPr="00EF11DA" w:rsidP="00EF11DA">
            <w:pPr>
              <w:pStyle w:val="ListBullet"/>
            </w:pPr>
            <w:r w:rsidRPr="00EF11DA">
              <w:t>specific crit</w:t>
            </w:r>
            <w:r w:rsidRPr="00EF11DA">
              <w:t>eria used to evaluate material/product samples and the associated descriptions</w:t>
            </w:r>
          </w:p>
          <w:p w:rsidR="00000000" w:rsidRPr="00EF11DA" w:rsidP="00EF11DA">
            <w:pPr>
              <w:pStyle w:val="ListBullet"/>
            </w:pPr>
            <w:r w:rsidRPr="00EF11DA">
              <w:t>sample preparation requirements (this is dependent on materials/products to be analysed), including the effect of sample temperature on sensory analysis</w:t>
            </w:r>
          </w:p>
          <w:p w:rsidR="00000000" w:rsidRPr="00EF11DA" w:rsidP="00EF11DA">
            <w:pPr>
              <w:pStyle w:val="ListBullet"/>
            </w:pPr>
            <w:r w:rsidRPr="00EF11DA">
              <w:t>the effect of personal conduct on analytical ability, including stimuli and conditions that can dull sensitivity</w:t>
            </w:r>
          </w:p>
          <w:p w:rsidR="00000000" w:rsidRPr="00EF11DA" w:rsidP="00EF11DA">
            <w:pPr>
              <w:pStyle w:val="ListBullet"/>
            </w:pPr>
            <w:r w:rsidRPr="00EF11DA">
              <w:t>requirements of the environment appropriate to conducting sensory analyses</w:t>
            </w:r>
          </w:p>
          <w:p w:rsidR="00000000" w:rsidRPr="00EF11DA" w:rsidP="00EF11DA">
            <w:pPr>
              <w:pStyle w:val="ListBullet"/>
            </w:pPr>
            <w:r w:rsidRPr="00EF11DA">
              <w:t>the components of material/product sampled that contribute to flavou</w:t>
            </w:r>
            <w:r w:rsidRPr="00EF11DA">
              <w:t xml:space="preserve">r, aroma, appearance and texture </w:t>
            </w:r>
          </w:p>
          <w:p w:rsidR="00000000" w:rsidRPr="00EF11DA" w:rsidP="00EF11DA">
            <w:pPr>
              <w:pStyle w:val="ListBullet"/>
            </w:pPr>
            <w:r w:rsidRPr="00EF11DA">
              <w:t>the likely causes of variation in results, including typical variation that can occur in the material/product and how these occur, as well as how the method of analysis, environment and state of individual participants tha</w:t>
            </w:r>
            <w:r w:rsidRPr="00EF11DA">
              <w:t>t can affect the outcome</w:t>
            </w:r>
          </w:p>
          <w:p w:rsidR="00000000" w:rsidRPr="00EF11DA" w:rsidP="00EF11DA">
            <w:pPr>
              <w:pStyle w:val="ListBullet"/>
            </w:pPr>
            <w:r w:rsidRPr="00EF11DA">
              <w:t>procedures and responsibility for recording and reporting sensory analysis information</w:t>
            </w:r>
          </w:p>
        </w:tc>
      </w:tr>
    </w:tbl>
    <w:p w:rsidR="00000000" w:rsidRPr="00EF11DA" w:rsidP="00EF11DA">
      <w:pPr>
        <w:pStyle w:val="BodyText"/>
      </w:pPr>
    </w:p>
    <w:p w:rsidR="00000000" w:rsidRPr="00EF11DA" w:rsidP="00EF11DA">
      <w:pPr>
        <w:pStyle w:val="AllowPageBreak"/>
      </w:pPr>
    </w:p>
    <w:p w:rsidR="00000000" w:rsidRPr="00EF11DA" w:rsidP="00EF11DA">
      <w:pPr>
        <w:pStyle w:val="Heading1"/>
      </w:pPr>
      <w:bookmarkStart w:id="10" w:name="O_75192"/>
      <w:bookmarkEnd w:id="10"/>
      <w:r w:rsidRPr="00EF11DA">
        <w:t>Evidence Guide</w:t>
      </w:r>
    </w:p>
    <w:tbl>
      <w:tblPr>
        <w:tblW w:w="9570" w:type="dxa"/>
        <w:tblLayout w:type="fixed"/>
        <w:tblCellMar>
          <w:left w:w="62" w:type="dxa"/>
          <w:right w:w="62" w:type="dxa"/>
        </w:tblCellMar>
        <w:tblLook w:val="0000"/>
      </w:tblPr>
      <w:tblGrid>
        <w:gridCol w:w="3908"/>
        <w:gridCol w:w="5662"/>
      </w:tblGrid>
      <w:tr w:rsidTr="00B30B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EVIDENCE GUIDE</w:t>
            </w:r>
          </w:p>
        </w:tc>
      </w:tr>
      <w:tr w:rsidTr="00B30B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t>The Evidence Guide provides advice on assessment and must be read in conjunction with the performance criteria, required skills and knowledge, range statement and the Assessment Guidelines for the Training Package.</w:t>
            </w:r>
          </w:p>
        </w:tc>
      </w:tr>
      <w:tr w:rsidTr="00B30B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t xml:space="preserve">Assessment must </w:t>
            </w:r>
            <w:r w:rsidRPr="00EF11DA">
              <w:t>be carried out in a manner that recognises the cultural and literacy requirements of the assessee and is appropriate to the work performed. Competence in this unit must be achieved in accordance with food safety standards and regulations.</w:t>
            </w:r>
          </w:p>
        </w:tc>
      </w:tr>
      <w:tr w:rsidTr="00B30B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Critical aspects</w:t>
            </w:r>
            <w:r w:rsidRPr="00EF11DA">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t>Evidence of ability to:</w:t>
            </w:r>
          </w:p>
          <w:p w:rsidR="00000000" w:rsidRPr="00EF11DA" w:rsidP="00EF11DA">
            <w:pPr>
              <w:pStyle w:val="ListBullet"/>
            </w:pPr>
            <w:r w:rsidRPr="00EF11DA">
              <w:t xml:space="preserve">conduct a sensory analysis of food and food ingredients using texture, taste, smell and appearance </w:t>
            </w:r>
          </w:p>
          <w:p w:rsidR="00000000" w:rsidRPr="00EF11DA" w:rsidP="00EF11DA">
            <w:pPr>
              <w:pStyle w:val="ListBullet"/>
            </w:pPr>
            <w:r w:rsidRPr="00EF11DA">
              <w:t>interpret results of sensory analysis against assessment criteria</w:t>
            </w:r>
          </w:p>
          <w:p w:rsidR="00000000" w:rsidRPr="00EF11DA" w:rsidP="00EF11DA">
            <w:pPr>
              <w:pStyle w:val="ListBullet"/>
            </w:pPr>
            <w:r w:rsidRPr="00EF11DA">
              <w:t>complete workplace records as required</w:t>
            </w:r>
          </w:p>
          <w:p w:rsidR="00000000" w:rsidRPr="00EF11DA" w:rsidP="00EF11DA">
            <w:pPr>
              <w:pStyle w:val="ListBullet"/>
            </w:pPr>
            <w:r w:rsidRPr="00EF11DA">
              <w:t>apply safe work practices and identify OHS hazards and controls</w:t>
            </w:r>
          </w:p>
          <w:p w:rsidR="00000000" w:rsidP="00EF11DA">
            <w:pPr>
              <w:pStyle w:val="ListBullet"/>
              <w:rPr>
                <w:lang w:val="en-NZ"/>
              </w:rPr>
            </w:pPr>
            <w:r w:rsidRPr="00EF11DA">
              <w:t>apply food safety procedures.</w:t>
            </w:r>
          </w:p>
        </w:tc>
      </w:tr>
      <w:tr w:rsidTr="00B30B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t>Assessm</w:t>
            </w:r>
            <w:r w:rsidRPr="00EF11DA">
              <w:t>ent must occur in a real or simulated workplace where the assessee has access to:</w:t>
            </w:r>
          </w:p>
          <w:p w:rsidR="00000000" w:rsidRPr="00EF11DA" w:rsidP="00EF11DA">
            <w:pPr>
              <w:pStyle w:val="ListBullet"/>
            </w:pPr>
            <w:r w:rsidRPr="00EF11DA">
              <w:t>samples for analysis</w:t>
            </w:r>
          </w:p>
          <w:p w:rsidR="00000000" w:rsidP="00EF11DA">
            <w:pPr>
              <w:pStyle w:val="ListBullet"/>
              <w:rPr>
                <w:lang w:val="en-NZ"/>
              </w:rPr>
            </w:pPr>
            <w:r w:rsidRPr="00EF11DA">
              <w:t>sensory analysis environment, procedures, criteria and reporting documentation.</w:t>
            </w:r>
          </w:p>
        </w:tc>
      </w:tr>
      <w:tr w:rsidTr="00B30B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t>This unit should be assessed together with core un</w:t>
            </w:r>
            <w:r w:rsidRPr="00EF11DA">
              <w:t>its and other units of competency relevant to the function or work role. Example could be:</w:t>
            </w:r>
          </w:p>
          <w:p w:rsidR="00000000" w:rsidP="00EF11DA">
            <w:pPr>
              <w:pStyle w:val="ListBullet"/>
              <w:rPr>
                <w:lang w:val="en-NZ"/>
              </w:rPr>
            </w:pPr>
            <w:r w:rsidRPr="00EF11DA">
              <w:t>FDFOP2013A Apply sampling procedures.</w:t>
            </w:r>
          </w:p>
        </w:tc>
      </w:tr>
      <w:tr w:rsidTr="00B30B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t>To ensure consistency in one's performance, competency should be demonstrated on more than one occasion over a period of time in order to cover a variety of circumstances, cases and responsibilities, and where possible, over a number of assessment activiti</w:t>
            </w:r>
            <w:r w:rsidRPr="00EF11DA">
              <w:t>es.</w:t>
            </w:r>
          </w:p>
        </w:tc>
      </w:tr>
    </w:tbl>
    <w:p w:rsidR="00000000" w:rsidRPr="00EF11DA" w:rsidP="00EF11DA">
      <w:pPr>
        <w:pStyle w:val="BodyText"/>
      </w:pPr>
    </w:p>
    <w:p w:rsidR="00000000" w:rsidRPr="00EF11DA" w:rsidP="00EF11DA">
      <w:pPr>
        <w:pStyle w:val="AllowPageBreak"/>
      </w:pPr>
    </w:p>
    <w:p w:rsidR="00000000" w:rsidRPr="00EF11DA" w:rsidP="00EF11DA">
      <w:pPr>
        <w:pStyle w:val="Heading1"/>
      </w:pPr>
      <w:bookmarkStart w:id="11" w:name="O_75193"/>
      <w:bookmarkEnd w:id="11"/>
      <w:r w:rsidRPr="00EF11DA">
        <w:t>Range Statement</w:t>
      </w:r>
    </w:p>
    <w:tbl>
      <w:tblPr>
        <w:tblW w:w="0" w:type="auto"/>
        <w:tblLayout w:type="fixed"/>
        <w:tblCellMar>
          <w:left w:w="62" w:type="dxa"/>
          <w:right w:w="62" w:type="dxa"/>
        </w:tblCellMar>
        <w:tblLook w:val="0000"/>
      </w:tblPr>
      <w:tblGrid>
        <w:gridCol w:w="3467"/>
        <w:gridCol w:w="5055"/>
      </w:tblGrid>
      <w:tr w:rsidTr="00B30B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RANGE STATEMENT</w:t>
            </w:r>
          </w:p>
        </w:tc>
      </w:tr>
      <w:tr w:rsidTr="00B30B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t>The range statement relates to the unit of competency as a whole. It allows for different work environments and situations that may affect performance. Bold italicised wording, if used in the performan</w:t>
            </w:r>
            <w:r w:rsidRPr="00EF11DA">
              <w:t>ce criteria, is detailed below. Essential operating conditions that may be present with training and assessment (depending on the work situation, needs of the candidate, accessibility of the item, and local industry and regional contexts) may also be inclu</w:t>
            </w:r>
            <w:r w:rsidRPr="00EF11DA">
              <w:t>ded.</w:t>
            </w:r>
          </w:p>
        </w:tc>
      </w:tr>
      <w:tr w:rsidTr="00B30BE1">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Policies and procedures</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t>Work is carried out according to company policies and procedures, regulatory and licensing requirements, legislative requirements and industrial awards and agreements</w:t>
            </w:r>
          </w:p>
        </w:tc>
      </w:tr>
      <w:tr w:rsidTr="00B30BE1">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Workplace information</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t>Workplace information may include:</w:t>
            </w:r>
          </w:p>
          <w:p w:rsidR="00000000" w:rsidRPr="00EF11DA" w:rsidP="00EF11DA">
            <w:pPr>
              <w:pStyle w:val="ListBullet"/>
            </w:pPr>
            <w:r w:rsidRPr="00EF11DA">
              <w:t>standard operating procedures (SOPs)</w:t>
            </w:r>
          </w:p>
          <w:p w:rsidR="00000000" w:rsidRPr="00EF11DA" w:rsidP="00EF11DA">
            <w:pPr>
              <w:pStyle w:val="ListBullet"/>
            </w:pPr>
            <w:r w:rsidRPr="00EF11DA">
              <w:t>specifications</w:t>
            </w:r>
          </w:p>
          <w:p w:rsidR="00000000" w:rsidRPr="00EF11DA" w:rsidP="00EF11DA">
            <w:pPr>
              <w:pStyle w:val="ListBullet"/>
            </w:pPr>
            <w:r w:rsidRPr="00EF11DA">
              <w:t>sampling plans</w:t>
            </w:r>
          </w:p>
          <w:p w:rsidR="00000000" w:rsidRPr="00EF11DA" w:rsidP="00EF11DA">
            <w:pPr>
              <w:pStyle w:val="ListBullet"/>
            </w:pPr>
            <w:r w:rsidRPr="00EF11DA">
              <w:t xml:space="preserve">sensory analysis criteria </w:t>
            </w:r>
          </w:p>
          <w:p w:rsidR="00000000" w:rsidP="00EF11DA">
            <w:pPr>
              <w:pStyle w:val="ListBullet"/>
              <w:rPr>
                <w:lang w:val="en-NZ"/>
              </w:rPr>
            </w:pPr>
            <w:r w:rsidRPr="00EF11DA">
              <w:t xml:space="preserve">reporting documentation </w:t>
            </w:r>
          </w:p>
        </w:tc>
      </w:tr>
      <w:tr w:rsidTr="00B30BE1">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Sensory analysis</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t>Sensory analysis may be conducted by individuals and/or panels and applied to materials/ingredients and/or final products</w:t>
            </w:r>
          </w:p>
        </w:tc>
      </w:tr>
      <w:tr w:rsidTr="00B30BE1">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Attributes to be analysed</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t>Attributes to be analysed may include:</w:t>
            </w:r>
          </w:p>
          <w:p w:rsidR="00000000" w:rsidRPr="00EF11DA" w:rsidP="00EF11DA">
            <w:pPr>
              <w:pStyle w:val="ListBullet"/>
            </w:pPr>
            <w:r w:rsidRPr="00EF11DA">
              <w:t>flavour</w:t>
            </w:r>
          </w:p>
          <w:p w:rsidR="00000000" w:rsidRPr="00EF11DA" w:rsidP="00EF11DA">
            <w:pPr>
              <w:pStyle w:val="ListBullet"/>
            </w:pPr>
            <w:r w:rsidRPr="00EF11DA">
              <w:t>appearance</w:t>
            </w:r>
          </w:p>
          <w:p w:rsidR="00000000" w:rsidRPr="00EF11DA" w:rsidP="00EF11DA">
            <w:pPr>
              <w:pStyle w:val="ListBullet"/>
            </w:pPr>
            <w:r w:rsidRPr="00EF11DA">
              <w:t xml:space="preserve">aroma </w:t>
            </w:r>
          </w:p>
          <w:p w:rsidR="00000000" w:rsidRPr="00EF11DA" w:rsidP="00EF11DA">
            <w:pPr>
              <w:pStyle w:val="ListBullet"/>
            </w:pPr>
            <w:r w:rsidRPr="00EF11DA">
              <w:t>texture</w:t>
            </w:r>
          </w:p>
        </w:tc>
      </w:tr>
    </w:tbl>
    <w:p w:rsidR="00B30BE1" w:rsidP="00EF11DA">
      <w:pPr>
        <w:pStyle w:val="BodyText"/>
      </w:pPr>
    </w:p>
    <w:p w:rsidR="00B30BE1" w:rsidP="00EF11DA">
      <w:pPr>
        <w:pStyle w:val="BodyText"/>
      </w:pPr>
    </w:p>
    <w:p w:rsidR="00000000" w:rsidRPr="00EF11DA" w:rsidP="00EF11DA">
      <w:pPr>
        <w:pStyle w:val="Heading1"/>
      </w:pPr>
      <w:bookmarkStart w:id="12" w:name="O_75194"/>
      <w:bookmarkEnd w:id="12"/>
      <w:r w:rsidRPr="00EF11DA">
        <w:t>Unit Sector(s)</w:t>
      </w:r>
    </w:p>
    <w:tbl>
      <w:tblPr>
        <w:tblW w:w="0" w:type="auto"/>
        <w:tblLayout w:type="fixed"/>
        <w:tblCellMar>
          <w:left w:w="62" w:type="dxa"/>
          <w:right w:w="62" w:type="dxa"/>
        </w:tblCellMar>
        <w:tblLook w:val="0000"/>
      </w:tblPr>
      <w:tblGrid>
        <w:gridCol w:w="2606"/>
        <w:gridCol w:w="5916"/>
      </w:tblGrid>
      <w:tr w:rsidTr="00B30BE1">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r w:rsidRPr="00EF11DA">
              <w:t>Operational</w:t>
            </w:r>
          </w:p>
        </w:tc>
      </w:tr>
    </w:tbl>
    <w:p w:rsidR="00000000" w:rsidRPr="00EF11DA" w:rsidP="00EF11DA">
      <w:pPr>
        <w:pStyle w:val="BodyText"/>
      </w:pPr>
    </w:p>
    <w:p w:rsidR="00000000" w:rsidRPr="00EF11DA" w:rsidP="00EF11DA">
      <w:pPr>
        <w:pStyle w:val="AllowPageBreak"/>
      </w:pPr>
    </w:p>
    <w:p w:rsidR="00000000" w:rsidRPr="00EF11DA" w:rsidP="00EF11DA">
      <w:pPr>
        <w:pStyle w:val="Heading1"/>
      </w:pPr>
      <w:bookmarkStart w:id="13" w:name="O_155773"/>
      <w:bookmarkEnd w:id="13"/>
      <w:r w:rsidRPr="00EF11DA">
        <w:t>Competency field</w:t>
      </w:r>
    </w:p>
    <w:tbl>
      <w:tblPr>
        <w:tblW w:w="0" w:type="auto"/>
        <w:tblLayout w:type="fixed"/>
        <w:tblCellMar>
          <w:left w:w="62" w:type="dxa"/>
          <w:right w:w="62" w:type="dxa"/>
        </w:tblCellMar>
        <w:tblLook w:val="0000"/>
      </w:tblPr>
      <w:tblGrid>
        <w:gridCol w:w="2784"/>
        <w:gridCol w:w="5738"/>
      </w:tblGrid>
      <w:tr w:rsidTr="00B30B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p>
        </w:tc>
      </w:tr>
    </w:tbl>
    <w:p w:rsidR="00000000" w:rsidRPr="00EF11DA" w:rsidP="00EF11DA">
      <w:pPr>
        <w:pStyle w:val="BodyText"/>
      </w:pPr>
    </w:p>
    <w:p w:rsidR="00000000" w:rsidRPr="00EF11DA" w:rsidP="00EF11DA">
      <w:pPr>
        <w:pStyle w:val="AllowPageBreak"/>
      </w:pPr>
    </w:p>
    <w:p w:rsidR="00000000" w:rsidRPr="00EF11DA" w:rsidP="00EF11DA">
      <w:pPr>
        <w:pStyle w:val="Heading1"/>
      </w:pPr>
      <w:bookmarkStart w:id="14" w:name="O_155772"/>
      <w:bookmarkEnd w:id="14"/>
      <w:r w:rsidRPr="00EF11DA">
        <w:t>Co-requisite units</w:t>
      </w:r>
    </w:p>
    <w:tbl>
      <w:tblPr>
        <w:tblW w:w="0" w:type="auto"/>
        <w:tblLayout w:type="fixed"/>
        <w:tblCellMar>
          <w:left w:w="62" w:type="dxa"/>
          <w:right w:w="62" w:type="dxa"/>
        </w:tblCellMar>
        <w:tblLook w:val="0000"/>
      </w:tblPr>
      <w:tblGrid>
        <w:gridCol w:w="2641"/>
        <w:gridCol w:w="1322"/>
        <w:gridCol w:w="4559"/>
      </w:tblGrid>
      <w:tr w:rsidTr="00B30B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r w:rsidRPr="00EF11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30B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1DA">
            <w:pPr>
              <w:pStyle w:val="BodyText"/>
              <w:rPr>
                <w:lang w:val="en-NZ"/>
              </w:rPr>
            </w:pPr>
          </w:p>
        </w:tc>
      </w:tr>
      <w:tr w:rsidTr="00B30B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1DA" w:rsidP="00EF11DA">
            <w:pPr>
              <w:pStyle w:val="BodyText"/>
            </w:pPr>
          </w:p>
        </w:tc>
      </w:tr>
    </w:tbl>
    <w:p w:rsidR="00000000" w:rsidRPr="00EF11DA" w:rsidP="00EF11DA">
      <w:pPr>
        <w:pStyle w:val="BodyText"/>
      </w:pPr>
    </w:p>
    <w:p w:rsidR="00000000" w:rsidRPr="00EF11DA" w:rsidP="00EF11DA"/>
    <w:sectPr w:rsidSect="00EF11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0BE1" w:rsidP="00B30B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BE1" w:rsidP="00EF11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0BE1" w:rsidP="00EF11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30BE1" w:rsidP="00EF11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0BE1" w:rsidP="00B30B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BE1" w:rsidP="00EF11DA">
    <w:pPr>
      <w:pStyle w:val="Header"/>
      <w:framePr w:wrap="around"/>
    </w:pPr>
    <w:r>
      <w:fldChar w:fldCharType="begin"/>
    </w:r>
    <w:r>
      <w:instrText xml:space="preserve"> TITLE   \* MERGEFORMAT </w:instrText>
    </w:r>
    <w:r>
      <w:fldChar w:fldCharType="separate"/>
    </w:r>
    <w:r>
      <w:t>FDFOP2014A Participate in sensory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0BE1" w:rsidP="00EF11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A084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02BA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1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11DA"/>
    <w:pPr>
      <w:spacing w:before="360" w:after="60"/>
      <w:outlineLvl w:val="0"/>
    </w:pPr>
    <w:rPr>
      <w:sz w:val="32"/>
    </w:rPr>
  </w:style>
  <w:style w:type="paragraph" w:styleId="Heading2">
    <w:name w:val="heading 2"/>
    <w:basedOn w:val="HeadingBase"/>
    <w:next w:val="BodyText"/>
    <w:link w:val="Heading2Char"/>
    <w:qFormat/>
    <w:rsid w:val="00EF11DA"/>
    <w:pPr>
      <w:keepLines/>
      <w:spacing w:before="240" w:after="120"/>
      <w:outlineLvl w:val="1"/>
    </w:pPr>
    <w:rPr>
      <w:sz w:val="28"/>
      <w:szCs w:val="40"/>
    </w:rPr>
  </w:style>
  <w:style w:type="paragraph" w:styleId="Heading3">
    <w:name w:val="heading 3"/>
    <w:basedOn w:val="HeadingBase"/>
    <w:next w:val="BodyText"/>
    <w:link w:val="Heading3Char"/>
    <w:qFormat/>
    <w:rsid w:val="00EF11DA"/>
    <w:pPr>
      <w:spacing w:before="180" w:after="120"/>
      <w:outlineLvl w:val="2"/>
    </w:pPr>
    <w:rPr>
      <w:spacing w:val="-10"/>
      <w:kern w:val="32"/>
    </w:rPr>
  </w:style>
  <w:style w:type="paragraph" w:styleId="Heading4">
    <w:name w:val="heading 4"/>
    <w:basedOn w:val="HeadingBase"/>
    <w:next w:val="BodyText"/>
    <w:link w:val="Heading4Char"/>
    <w:qFormat/>
    <w:rsid w:val="00EF11DA"/>
    <w:pPr>
      <w:spacing w:before="160" w:after="120"/>
      <w:outlineLvl w:val="3"/>
    </w:pPr>
    <w:rPr>
      <w:sz w:val="22"/>
    </w:rPr>
  </w:style>
  <w:style w:type="paragraph" w:styleId="Heading5">
    <w:name w:val="heading 5"/>
    <w:basedOn w:val="HeadingBase"/>
    <w:next w:val="Normal"/>
    <w:link w:val="Heading5Char"/>
    <w:qFormat/>
    <w:rsid w:val="00EF11DA"/>
    <w:pPr>
      <w:spacing w:before="80"/>
      <w:outlineLvl w:val="4"/>
    </w:pPr>
    <w:rPr>
      <w:color w:val="918585"/>
      <w:sz w:val="20"/>
    </w:rPr>
  </w:style>
  <w:style w:type="paragraph" w:styleId="Heading6">
    <w:name w:val="heading 6"/>
    <w:basedOn w:val="HeadingBase"/>
    <w:next w:val="Normal"/>
    <w:link w:val="Heading6Char"/>
    <w:qFormat/>
    <w:rsid w:val="00EF11DA"/>
    <w:pPr>
      <w:spacing w:before="60"/>
      <w:outlineLvl w:val="5"/>
    </w:pPr>
    <w:rPr>
      <w:color w:val="918585"/>
      <w:sz w:val="20"/>
    </w:rPr>
  </w:style>
  <w:style w:type="paragraph" w:styleId="Heading7">
    <w:name w:val="heading 7"/>
    <w:basedOn w:val="Normal"/>
    <w:next w:val="Normal"/>
    <w:link w:val="Heading7Char"/>
    <w:qFormat/>
    <w:rsid w:val="00EF11DA"/>
    <w:pPr>
      <w:ind w:left="720"/>
      <w:outlineLvl w:val="6"/>
    </w:pPr>
    <w:rPr>
      <w:i/>
    </w:rPr>
  </w:style>
  <w:style w:type="paragraph" w:styleId="Heading8">
    <w:name w:val="heading 8"/>
    <w:basedOn w:val="Normal"/>
    <w:next w:val="Normal"/>
    <w:link w:val="Heading8Char"/>
    <w:qFormat/>
    <w:rsid w:val="00EF11DA"/>
    <w:pPr>
      <w:ind w:left="720"/>
      <w:outlineLvl w:val="7"/>
    </w:pPr>
    <w:rPr>
      <w:i/>
    </w:rPr>
  </w:style>
  <w:style w:type="paragraph" w:styleId="Heading9">
    <w:name w:val="heading 9"/>
    <w:basedOn w:val="Normal"/>
    <w:next w:val="Normal"/>
    <w:link w:val="Heading9Char"/>
    <w:qFormat/>
    <w:rsid w:val="00EF11DA"/>
    <w:pPr>
      <w:ind w:left="720"/>
      <w:outlineLvl w:val="8"/>
    </w:pPr>
    <w:rPr>
      <w:i/>
    </w:rPr>
  </w:style>
  <w:style w:type="character" w:default="1" w:styleId="DefaultParagraphFont">
    <w:name w:val="Default Paragraph Font"/>
    <w:uiPriority w:val="1"/>
    <w:unhideWhenUsed/>
    <w:rsid w:val="00EF11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1DA"/>
  </w:style>
  <w:style w:type="character" w:customStyle="1" w:styleId="Heading1Char">
    <w:name w:val="Heading 1 Char"/>
    <w:link w:val="Heading1"/>
    <w:rsid w:val="00EF11DA"/>
    <w:rPr>
      <w:rFonts w:ascii="Times New Roman" w:eastAsia="Times New Roman" w:hAnsi="Times New Roman" w:cs="Times New Roman"/>
      <w:b/>
      <w:sz w:val="32"/>
      <w:szCs w:val="20"/>
      <w:lang w:eastAsia="en-US"/>
    </w:rPr>
  </w:style>
  <w:style w:type="paragraph" w:styleId="BodyText">
    <w:name w:val="Body Text"/>
    <w:basedOn w:val="Normal"/>
    <w:link w:val="BodyTextChar"/>
    <w:rsid w:val="00EF11DA"/>
    <w:pPr>
      <w:spacing w:before="120" w:after="120"/>
      <w:contextualSpacing/>
    </w:pPr>
    <w:rPr>
      <w:rFonts w:ascii="Times New Roman" w:hAnsi="Times New Roman"/>
      <w:sz w:val="24"/>
      <w:szCs w:val="22"/>
    </w:rPr>
  </w:style>
  <w:style w:type="character" w:customStyle="1" w:styleId="BodyTextChar">
    <w:name w:val="Body Text Char"/>
    <w:link w:val="BodyText"/>
    <w:rsid w:val="00EF11DA"/>
    <w:rPr>
      <w:rFonts w:ascii="Times New Roman" w:eastAsia="Times New Roman" w:hAnsi="Times New Roman" w:cs="Times New Roman"/>
      <w:sz w:val="24"/>
      <w:lang w:val="en-US" w:eastAsia="en-US"/>
    </w:rPr>
  </w:style>
  <w:style w:type="paragraph" w:styleId="Footer">
    <w:name w:val="footer"/>
    <w:basedOn w:val="Normal"/>
    <w:link w:val="FooterChar"/>
    <w:rsid w:val="00EF11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F11DA"/>
    <w:rPr>
      <w:rFonts w:ascii="Times New Roman" w:eastAsia="Times New Roman" w:hAnsi="Times New Roman" w:cs="Times New Roman"/>
      <w:sz w:val="16"/>
      <w:lang w:val="en-US" w:eastAsia="en-US"/>
    </w:rPr>
  </w:style>
  <w:style w:type="paragraph" w:styleId="List">
    <w:name w:val="List"/>
    <w:basedOn w:val="BodyText"/>
    <w:next w:val="BodyText"/>
    <w:rsid w:val="00EF11DA"/>
    <w:pPr>
      <w:tabs>
        <w:tab w:val="left" w:pos="340"/>
      </w:tabs>
      <w:spacing w:before="60" w:after="60"/>
      <w:ind w:left="340" w:hanging="340"/>
    </w:pPr>
  </w:style>
  <w:style w:type="paragraph" w:styleId="ListBullet">
    <w:name w:val="List Bullet"/>
    <w:basedOn w:val="List"/>
    <w:rsid w:val="00EF11DA"/>
    <w:pPr>
      <w:numPr>
        <w:numId w:val="12"/>
      </w:numPr>
      <w:tabs>
        <w:tab w:val="clear" w:pos="340"/>
      </w:tabs>
      <w:spacing w:before="40" w:after="40"/>
    </w:pPr>
  </w:style>
  <w:style w:type="character" w:customStyle="1" w:styleId="SpecialBold">
    <w:name w:val="Special Bold"/>
    <w:rsid w:val="00EF11DA"/>
    <w:rPr>
      <w:b/>
      <w:spacing w:val="0"/>
    </w:rPr>
  </w:style>
  <w:style w:type="paragraph" w:styleId="Header">
    <w:name w:val="header"/>
    <w:basedOn w:val="Normal"/>
    <w:link w:val="HeaderChar"/>
    <w:rsid w:val="00EF11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F11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11DA"/>
    <w:pPr>
      <w:spacing w:before="240" w:after="120"/>
      <w:outlineLvl w:val="0"/>
    </w:pPr>
    <w:rPr>
      <w:rFonts w:ascii="Times New Roman" w:hAnsi="Times New Roman"/>
      <w:b/>
      <w:sz w:val="28"/>
    </w:rPr>
  </w:style>
  <w:style w:type="paragraph" w:customStyle="1" w:styleId="AllowPageBreak">
    <w:name w:val="AllowPageBreak"/>
    <w:rsid w:val="00EF11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11DA"/>
    <w:pPr>
      <w:tabs>
        <w:tab w:val="left" w:pos="680"/>
      </w:tabs>
      <w:spacing w:before="60" w:after="60"/>
      <w:ind w:left="680" w:hanging="340"/>
    </w:pPr>
  </w:style>
  <w:style w:type="character" w:customStyle="1" w:styleId="BoldandItalics">
    <w:name w:val="Bold and Italics"/>
    <w:qFormat/>
    <w:rsid w:val="00EF11DA"/>
    <w:rPr>
      <w:b/>
      <w:i/>
      <w:u w:val="none"/>
    </w:rPr>
  </w:style>
  <w:style w:type="character" w:customStyle="1" w:styleId="Heading2Char">
    <w:name w:val="Heading 2 Char"/>
    <w:link w:val="Heading2"/>
    <w:rsid w:val="00EF11DA"/>
    <w:rPr>
      <w:rFonts w:ascii="Times New Roman" w:eastAsia="Times New Roman" w:hAnsi="Times New Roman" w:cs="Times New Roman"/>
      <w:b/>
      <w:sz w:val="28"/>
      <w:szCs w:val="40"/>
      <w:lang w:eastAsia="en-US"/>
    </w:rPr>
  </w:style>
  <w:style w:type="character" w:customStyle="1" w:styleId="Heading3Char">
    <w:name w:val="Heading 3 Char"/>
    <w:link w:val="Heading3"/>
    <w:rsid w:val="00EF11D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F11DA"/>
    <w:rPr>
      <w:rFonts w:ascii="Times New Roman" w:eastAsia="Times New Roman" w:hAnsi="Times New Roman" w:cs="Times New Roman"/>
      <w:b/>
      <w:szCs w:val="20"/>
      <w:lang w:eastAsia="en-US"/>
    </w:rPr>
  </w:style>
  <w:style w:type="character" w:customStyle="1" w:styleId="Heading5Char">
    <w:name w:val="Heading 5 Char"/>
    <w:link w:val="Heading5"/>
    <w:rsid w:val="00EF11D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F11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1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11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11DA"/>
    <w:rPr>
      <w:rFonts w:ascii="Courier New" w:eastAsia="Times New Roman" w:hAnsi="Courier New" w:cs="Times New Roman"/>
      <w:i/>
      <w:szCs w:val="20"/>
      <w:lang w:val="en-US" w:eastAsia="en-US"/>
    </w:rPr>
  </w:style>
  <w:style w:type="paragraph" w:customStyle="1" w:styleId="HeadingBase">
    <w:name w:val="Heading Base"/>
    <w:rsid w:val="00EF11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1DA"/>
    <w:pPr>
      <w:tabs>
        <w:tab w:val="right" w:leader="dot" w:pos="9072"/>
      </w:tabs>
      <w:ind w:left="567"/>
    </w:pPr>
    <w:rPr>
      <w:szCs w:val="22"/>
    </w:rPr>
  </w:style>
  <w:style w:type="paragraph" w:customStyle="1" w:styleId="TOCBase">
    <w:name w:val="TOC Base"/>
    <w:rsid w:val="00EF11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1DA"/>
    <w:pPr>
      <w:tabs>
        <w:tab w:val="right" w:leader="dot" w:pos="9072"/>
      </w:tabs>
      <w:spacing w:before="40" w:after="40"/>
      <w:ind w:left="284"/>
    </w:pPr>
    <w:rPr>
      <w:rFonts w:ascii="Times New Roman" w:hAnsi="Times New Roman"/>
    </w:rPr>
  </w:style>
  <w:style w:type="paragraph" w:styleId="TOC1">
    <w:name w:val="toc 1"/>
    <w:basedOn w:val="TOCBase"/>
    <w:next w:val="Normal"/>
    <w:rsid w:val="00EF11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11DA"/>
    <w:pPr>
      <w:spacing w:before="5040"/>
      <w:jc w:val="center"/>
    </w:pPr>
    <w:rPr>
      <w:sz w:val="48"/>
      <w:szCs w:val="72"/>
      <w:lang w:val="en-US"/>
    </w:rPr>
  </w:style>
  <w:style w:type="character" w:customStyle="1" w:styleId="TitleChar">
    <w:name w:val="Title Char"/>
    <w:link w:val="Title"/>
    <w:rsid w:val="00EF11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1DA"/>
    <w:pPr>
      <w:tabs>
        <w:tab w:val="left" w:pos="3600"/>
        <w:tab w:val="left" w:pos="3958"/>
      </w:tabs>
    </w:pPr>
  </w:style>
  <w:style w:type="paragraph" w:customStyle="1" w:styleId="Note">
    <w:name w:val="Note"/>
    <w:basedOn w:val="BodyText"/>
    <w:rsid w:val="00EF11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1DA"/>
    <w:pPr>
      <w:framePr w:wrap="auto" w:hAnchor="text" w:y="6049"/>
    </w:pPr>
    <w:rPr>
      <w:color w:val="000000"/>
      <w:sz w:val="40"/>
    </w:rPr>
  </w:style>
  <w:style w:type="paragraph" w:customStyle="1" w:styleId="TOCTitle">
    <w:name w:val="TOCTitle"/>
    <w:basedOn w:val="Heading1"/>
    <w:rsid w:val="00EF11DA"/>
    <w:pPr>
      <w:spacing w:after="240"/>
      <w:jc w:val="center"/>
      <w:outlineLvl w:val="9"/>
    </w:pPr>
    <w:rPr>
      <w:caps/>
    </w:rPr>
  </w:style>
  <w:style w:type="paragraph" w:customStyle="1" w:styleId="Version">
    <w:name w:val="Version"/>
    <w:rsid w:val="00EF11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11DA"/>
    <w:pPr>
      <w:numPr>
        <w:numId w:val="13"/>
      </w:numPr>
      <w:tabs>
        <w:tab w:val="clear" w:pos="680"/>
      </w:tabs>
    </w:pPr>
  </w:style>
  <w:style w:type="paragraph" w:styleId="Index1">
    <w:name w:val="index 1"/>
    <w:basedOn w:val="Normal"/>
    <w:next w:val="Normal"/>
    <w:semiHidden/>
    <w:rsid w:val="00EF11DA"/>
    <w:pPr>
      <w:keepNext w:val="0"/>
      <w:tabs>
        <w:tab w:val="right" w:pos="4176"/>
      </w:tabs>
      <w:ind w:left="198" w:hanging="198"/>
    </w:pPr>
    <w:rPr>
      <w:rFonts w:ascii="Garamond" w:hAnsi="Garamond"/>
    </w:rPr>
  </w:style>
  <w:style w:type="paragraph" w:styleId="IndexHeading">
    <w:name w:val="index heading"/>
    <w:basedOn w:val="Normal"/>
    <w:next w:val="Index1"/>
    <w:semiHidden/>
    <w:rsid w:val="00EF11DA"/>
    <w:pPr>
      <w:spacing w:before="120" w:after="120"/>
    </w:pPr>
    <w:rPr>
      <w:rFonts w:ascii="Arial" w:hAnsi="Arial"/>
      <w:b/>
      <w:color w:val="918585"/>
      <w:sz w:val="24"/>
    </w:rPr>
  </w:style>
  <w:style w:type="paragraph" w:customStyle="1" w:styleId="Chapter">
    <w:name w:val="Chapter"/>
    <w:basedOn w:val="Normal"/>
    <w:rsid w:val="00EF11DA"/>
    <w:pPr>
      <w:spacing w:before="240"/>
    </w:pPr>
    <w:rPr>
      <w:rFonts w:ascii="Times New Roman" w:hAnsi="Times New Roman"/>
      <w:smallCaps/>
      <w:spacing w:val="80"/>
      <w:sz w:val="28"/>
    </w:rPr>
  </w:style>
  <w:style w:type="paragraph" w:customStyle="1" w:styleId="InChapter">
    <w:name w:val="InChapter"/>
    <w:basedOn w:val="Heading3"/>
    <w:rsid w:val="00EF11DA"/>
    <w:pPr>
      <w:spacing w:after="240"/>
      <w:outlineLvl w:val="9"/>
    </w:pPr>
    <w:rPr>
      <w:noProof/>
    </w:rPr>
  </w:style>
  <w:style w:type="paragraph" w:styleId="Index2">
    <w:name w:val="index 2"/>
    <w:basedOn w:val="Normal"/>
    <w:next w:val="Normal"/>
    <w:semiHidden/>
    <w:rsid w:val="00EF11DA"/>
    <w:pPr>
      <w:tabs>
        <w:tab w:val="right" w:pos="4176"/>
      </w:tabs>
      <w:ind w:left="568" w:hanging="284"/>
    </w:pPr>
    <w:rPr>
      <w:rFonts w:ascii="Garamond" w:hAnsi="Garamond"/>
    </w:rPr>
  </w:style>
  <w:style w:type="paragraph" w:customStyle="1" w:styleId="Byline">
    <w:name w:val="Byline"/>
    <w:rsid w:val="00EF11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1DA"/>
    <w:pPr>
      <w:tabs>
        <w:tab w:val="clear" w:pos="3600"/>
        <w:tab w:val="clear" w:pos="3958"/>
      </w:tabs>
      <w:jc w:val="right"/>
    </w:pPr>
  </w:style>
  <w:style w:type="character" w:styleId="Emphasis">
    <w:name w:val="Emphasis"/>
    <w:qFormat/>
    <w:rsid w:val="00EF11DA"/>
    <w:rPr>
      <w:i/>
    </w:rPr>
  </w:style>
  <w:style w:type="paragraph" w:styleId="Caption">
    <w:name w:val="caption"/>
    <w:basedOn w:val="BodyText"/>
    <w:next w:val="Normal"/>
    <w:qFormat/>
    <w:rsid w:val="00EF11DA"/>
    <w:pPr>
      <w:framePr w:w="2268" w:hSpace="181" w:vSpace="181" w:wrap="around" w:vAnchor="text" w:hAnchor="page" w:x="1135" w:y="285" w:anchorLock="1"/>
    </w:pPr>
    <w:rPr>
      <w:i/>
    </w:rPr>
  </w:style>
  <w:style w:type="paragraph" w:customStyle="1" w:styleId="MiniTOCTitle">
    <w:name w:val="MiniTOCTitle"/>
    <w:basedOn w:val="Heading4"/>
    <w:rsid w:val="00EF11DA"/>
    <w:pPr>
      <w:spacing w:before="240"/>
      <w:outlineLvl w:val="9"/>
    </w:pPr>
    <w:rPr>
      <w:noProof/>
      <w:sz w:val="24"/>
    </w:rPr>
  </w:style>
  <w:style w:type="paragraph" w:customStyle="1" w:styleId="MiniTOCItem">
    <w:name w:val="MiniTOCItem"/>
    <w:basedOn w:val="ListBullet"/>
    <w:rsid w:val="00EF11DA"/>
    <w:pPr>
      <w:numPr>
        <w:numId w:val="0"/>
      </w:numPr>
      <w:tabs>
        <w:tab w:val="right" w:leader="dot" w:pos="6521"/>
      </w:tabs>
      <w:spacing w:before="0" w:after="0"/>
    </w:pPr>
  </w:style>
  <w:style w:type="paragraph" w:customStyle="1" w:styleId="TOFTitle">
    <w:name w:val="TOFTitle"/>
    <w:basedOn w:val="TOCTitle"/>
    <w:rsid w:val="00EF11DA"/>
  </w:style>
  <w:style w:type="paragraph" w:styleId="TableofFigures">
    <w:name w:val="table of figures"/>
    <w:basedOn w:val="Normal"/>
    <w:next w:val="Normal"/>
    <w:semiHidden/>
    <w:rsid w:val="00EF11DA"/>
    <w:pPr>
      <w:tabs>
        <w:tab w:val="right" w:leader="dot" w:pos="9072"/>
      </w:tabs>
      <w:ind w:left="970" w:hanging="403"/>
    </w:pPr>
    <w:rPr>
      <w:rFonts w:ascii="Times New Roman" w:hAnsi="Times New Roman"/>
      <w:b/>
    </w:rPr>
  </w:style>
  <w:style w:type="paragraph" w:styleId="ListNumber">
    <w:name w:val="List Number"/>
    <w:basedOn w:val="List"/>
    <w:rsid w:val="00EF11DA"/>
    <w:pPr>
      <w:numPr>
        <w:numId w:val="10"/>
      </w:numPr>
    </w:pPr>
  </w:style>
  <w:style w:type="character" w:customStyle="1" w:styleId="WingdingSymbols">
    <w:name w:val="Wingding Symbols"/>
    <w:rsid w:val="00EF11DA"/>
    <w:rPr>
      <w:rFonts w:ascii="Wingdings" w:hAnsi="Wingdings"/>
    </w:rPr>
  </w:style>
  <w:style w:type="paragraph" w:customStyle="1" w:styleId="TableHeading">
    <w:name w:val="Table Heading"/>
    <w:basedOn w:val="HeadingBase"/>
    <w:rsid w:val="00EF11DA"/>
    <w:pPr>
      <w:keepLines/>
      <w:pBdr>
        <w:bottom w:val="single" w:sz="6" w:space="1" w:color="918585"/>
      </w:pBdr>
      <w:spacing w:before="240"/>
    </w:pPr>
  </w:style>
  <w:style w:type="character" w:customStyle="1" w:styleId="HotSpot">
    <w:name w:val="HotSpot"/>
    <w:rsid w:val="00EF11DA"/>
    <w:rPr>
      <w:color w:val="0033CC"/>
      <w:u w:val="none"/>
    </w:rPr>
  </w:style>
  <w:style w:type="paragraph" w:customStyle="1" w:styleId="BodyTextRight">
    <w:name w:val="Body Text Right"/>
    <w:basedOn w:val="BodyText"/>
    <w:rsid w:val="00EF11DA"/>
    <w:pPr>
      <w:spacing w:before="0" w:after="0"/>
      <w:jc w:val="right"/>
    </w:pPr>
  </w:style>
  <w:style w:type="paragraph" w:styleId="Index3">
    <w:name w:val="index 3"/>
    <w:basedOn w:val="ListNumber2"/>
    <w:next w:val="Normal"/>
    <w:semiHidden/>
    <w:rsid w:val="00EF11DA"/>
    <w:pPr>
      <w:numPr>
        <w:numId w:val="0"/>
      </w:numPr>
      <w:tabs>
        <w:tab w:val="right" w:leader="dot" w:pos="4176"/>
      </w:tabs>
    </w:pPr>
  </w:style>
  <w:style w:type="paragraph" w:styleId="ListNumber2">
    <w:name w:val="List Number 2"/>
    <w:basedOn w:val="List2"/>
    <w:rsid w:val="00EF11DA"/>
    <w:pPr>
      <w:numPr>
        <w:numId w:val="9"/>
      </w:numPr>
      <w:tabs>
        <w:tab w:val="clear" w:pos="1060"/>
      </w:tabs>
    </w:pPr>
  </w:style>
  <w:style w:type="paragraph" w:customStyle="1" w:styleId="MarginNote">
    <w:name w:val="Margin Note"/>
    <w:basedOn w:val="BodyText"/>
    <w:rsid w:val="00EF11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1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F11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11DA"/>
    <w:rPr>
      <w:sz w:val="32"/>
    </w:rPr>
  </w:style>
  <w:style w:type="paragraph" w:customStyle="1" w:styleId="HeadingProcedure">
    <w:name w:val="Heading Procedure"/>
    <w:basedOn w:val="HeadingBase"/>
    <w:next w:val="Normal"/>
    <w:rsid w:val="00EF11DA"/>
    <w:pPr>
      <w:tabs>
        <w:tab w:val="left" w:pos="0"/>
      </w:tabs>
      <w:spacing w:before="120" w:after="60"/>
    </w:pPr>
    <w:rPr>
      <w:i/>
      <w:color w:val="918585"/>
      <w:sz w:val="22"/>
    </w:rPr>
  </w:style>
  <w:style w:type="paragraph" w:customStyle="1" w:styleId="TableBodyText">
    <w:name w:val="Table Body Text"/>
    <w:basedOn w:val="BodyText"/>
    <w:rsid w:val="00EF11DA"/>
    <w:pPr>
      <w:spacing w:before="60" w:after="60"/>
    </w:pPr>
  </w:style>
  <w:style w:type="paragraph" w:styleId="ListContinue">
    <w:name w:val="List Continue"/>
    <w:basedOn w:val="List"/>
    <w:rsid w:val="00EF11DA"/>
    <w:pPr>
      <w:ind w:firstLine="0"/>
    </w:pPr>
  </w:style>
  <w:style w:type="paragraph" w:customStyle="1" w:styleId="ListNote">
    <w:name w:val="List Note"/>
    <w:basedOn w:val="List"/>
    <w:rsid w:val="00EF11DA"/>
    <w:pPr>
      <w:pBdr>
        <w:top w:val="single" w:sz="6" w:space="2" w:color="918585"/>
        <w:bottom w:val="single" w:sz="6" w:space="2" w:color="918585"/>
      </w:pBdr>
      <w:tabs>
        <w:tab w:val="left" w:pos="1021"/>
      </w:tabs>
      <w:ind w:firstLine="0"/>
    </w:pPr>
  </w:style>
  <w:style w:type="paragraph" w:customStyle="1" w:styleId="Warning">
    <w:name w:val="Warning"/>
    <w:basedOn w:val="BodyText"/>
    <w:rsid w:val="00EF11DA"/>
    <w:pPr>
      <w:shd w:val="clear" w:color="auto" w:fill="D9D9D9"/>
      <w:tabs>
        <w:tab w:val="left" w:pos="992"/>
      </w:tabs>
      <w:ind w:left="119" w:right="119"/>
    </w:pPr>
    <w:rPr>
      <w:sz w:val="20"/>
    </w:rPr>
  </w:style>
  <w:style w:type="paragraph" w:customStyle="1" w:styleId="MarginIcons">
    <w:name w:val="Margin Icons"/>
    <w:basedOn w:val="BodyText"/>
    <w:rsid w:val="00EF11D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F11DA"/>
    <w:rPr>
      <w:rFonts w:ascii="Courier New" w:hAnsi="Courier New"/>
    </w:rPr>
  </w:style>
  <w:style w:type="paragraph" w:customStyle="1" w:styleId="NoteBullet">
    <w:name w:val="Note Bullet"/>
    <w:basedOn w:val="Note"/>
    <w:rsid w:val="00EF11DA"/>
    <w:pPr>
      <w:tabs>
        <w:tab w:val="clear" w:pos="680"/>
      </w:tabs>
      <w:spacing w:before="60" w:after="60"/>
    </w:pPr>
  </w:style>
  <w:style w:type="paragraph" w:customStyle="1" w:styleId="SubHeading2">
    <w:name w:val="SubHeading2"/>
    <w:basedOn w:val="HeadingBase"/>
    <w:rsid w:val="00EF11DA"/>
    <w:pPr>
      <w:spacing w:before="240" w:after="60"/>
    </w:pPr>
    <w:rPr>
      <w:sz w:val="20"/>
    </w:rPr>
  </w:style>
  <w:style w:type="paragraph" w:customStyle="1" w:styleId="SubHeading1">
    <w:name w:val="SubHeading1"/>
    <w:basedOn w:val="HeadingBase"/>
    <w:rsid w:val="00EF11DA"/>
    <w:pPr>
      <w:spacing w:before="240" w:after="60"/>
    </w:pPr>
    <w:rPr>
      <w:color w:val="918585"/>
      <w:sz w:val="22"/>
    </w:rPr>
  </w:style>
  <w:style w:type="paragraph" w:customStyle="1" w:styleId="SideHeading">
    <w:name w:val="Side Heading"/>
    <w:basedOn w:val="HeadingBase"/>
    <w:rsid w:val="00EF11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1DA"/>
    <w:pPr>
      <w:tabs>
        <w:tab w:val="num" w:pos="360"/>
      </w:tabs>
    </w:pPr>
  </w:style>
  <w:style w:type="paragraph" w:styleId="PlainText">
    <w:name w:val="Plain Text"/>
    <w:basedOn w:val="Normal"/>
    <w:link w:val="PlainTextChar"/>
    <w:rsid w:val="00EF11DA"/>
    <w:rPr>
      <w:sz w:val="20"/>
    </w:rPr>
  </w:style>
  <w:style w:type="character" w:customStyle="1" w:styleId="PlainTextChar">
    <w:name w:val="Plain Text Char"/>
    <w:basedOn w:val="DefaultParagraphFont"/>
    <w:link w:val="PlainText"/>
    <w:rsid w:val="00EF11DA"/>
    <w:rPr>
      <w:rFonts w:ascii="Courier New" w:eastAsia="Times New Roman" w:hAnsi="Courier New" w:cs="Times New Roman"/>
      <w:sz w:val="20"/>
      <w:szCs w:val="20"/>
      <w:lang w:val="en-US" w:eastAsia="en-US"/>
    </w:rPr>
  </w:style>
  <w:style w:type="character" w:customStyle="1" w:styleId="MenuOption">
    <w:name w:val="Menu Option"/>
    <w:rsid w:val="00EF11DA"/>
    <w:rPr>
      <w:b/>
      <w:smallCaps/>
    </w:rPr>
  </w:style>
  <w:style w:type="paragraph" w:customStyle="1" w:styleId="TableListNumber">
    <w:name w:val="Table List Number"/>
    <w:basedOn w:val="ListNumber"/>
    <w:rsid w:val="00EF11DA"/>
    <w:pPr>
      <w:numPr>
        <w:numId w:val="0"/>
      </w:numPr>
    </w:pPr>
  </w:style>
  <w:style w:type="paragraph" w:styleId="TOC4">
    <w:name w:val="toc 4"/>
    <w:basedOn w:val="TOCBase"/>
    <w:next w:val="Normal"/>
    <w:semiHidden/>
    <w:rsid w:val="00EF11DA"/>
    <w:pPr>
      <w:tabs>
        <w:tab w:val="right" w:leader="dot" w:pos="9071"/>
      </w:tabs>
      <w:ind w:left="1701"/>
    </w:pPr>
  </w:style>
  <w:style w:type="paragraph" w:customStyle="1" w:styleId="ListAlpha">
    <w:name w:val="List Alpha"/>
    <w:basedOn w:val="List"/>
    <w:rsid w:val="00EF11DA"/>
    <w:pPr>
      <w:numPr>
        <w:numId w:val="8"/>
      </w:numPr>
    </w:pPr>
  </w:style>
  <w:style w:type="paragraph" w:customStyle="1" w:styleId="ListAlpha2">
    <w:name w:val="List Alpha 2"/>
    <w:basedOn w:val="List2"/>
    <w:rsid w:val="00EF11DA"/>
    <w:pPr>
      <w:numPr>
        <w:numId w:val="7"/>
      </w:numPr>
    </w:pPr>
  </w:style>
  <w:style w:type="paragraph" w:styleId="List3">
    <w:name w:val="List 3"/>
    <w:basedOn w:val="BodyText"/>
    <w:rsid w:val="00EF11DA"/>
    <w:pPr>
      <w:tabs>
        <w:tab w:val="left" w:pos="1021"/>
      </w:tabs>
      <w:spacing w:before="60" w:after="60"/>
      <w:ind w:left="1020" w:hanging="340"/>
    </w:pPr>
  </w:style>
  <w:style w:type="paragraph" w:styleId="List4">
    <w:name w:val="List 4"/>
    <w:basedOn w:val="BodyText"/>
    <w:rsid w:val="00EF11DA"/>
    <w:pPr>
      <w:tabs>
        <w:tab w:val="left" w:pos="1361"/>
      </w:tabs>
      <w:spacing w:before="60" w:after="60"/>
      <w:ind w:left="1361" w:hanging="340"/>
    </w:pPr>
  </w:style>
  <w:style w:type="paragraph" w:styleId="List5">
    <w:name w:val="List 5"/>
    <w:basedOn w:val="BodyText"/>
    <w:rsid w:val="00EF11DA"/>
    <w:pPr>
      <w:tabs>
        <w:tab w:val="left" w:pos="1701"/>
      </w:tabs>
      <w:spacing w:before="60" w:after="60"/>
      <w:ind w:left="1701" w:hanging="340"/>
    </w:pPr>
  </w:style>
  <w:style w:type="paragraph" w:styleId="ListBullet3">
    <w:name w:val="List Bullet 3"/>
    <w:basedOn w:val="List3"/>
    <w:rsid w:val="00EF11DA"/>
    <w:pPr>
      <w:numPr>
        <w:numId w:val="14"/>
      </w:numPr>
      <w:tabs>
        <w:tab w:val="clear" w:pos="1021"/>
      </w:tabs>
      <w:ind w:left="1037" w:hanging="357"/>
    </w:pPr>
  </w:style>
  <w:style w:type="paragraph" w:styleId="ListBullet4">
    <w:name w:val="List Bullet 4"/>
    <w:basedOn w:val="List4"/>
    <w:rsid w:val="00EF11DA"/>
    <w:pPr>
      <w:numPr>
        <w:numId w:val="2"/>
      </w:numPr>
    </w:pPr>
  </w:style>
  <w:style w:type="paragraph" w:styleId="ListBullet5">
    <w:name w:val="List Bullet 5"/>
    <w:basedOn w:val="List5"/>
    <w:rsid w:val="00EF11DA"/>
    <w:pPr>
      <w:numPr>
        <w:numId w:val="3"/>
      </w:numPr>
    </w:pPr>
  </w:style>
  <w:style w:type="paragraph" w:styleId="ListContinue2">
    <w:name w:val="List Continue 2"/>
    <w:basedOn w:val="List2"/>
    <w:rsid w:val="00EF11DA"/>
    <w:pPr>
      <w:ind w:firstLine="0"/>
    </w:pPr>
  </w:style>
  <w:style w:type="paragraph" w:styleId="ListContinue3">
    <w:name w:val="List Continue 3"/>
    <w:basedOn w:val="List3"/>
    <w:rsid w:val="00EF11DA"/>
    <w:pPr>
      <w:ind w:left="1021" w:firstLine="0"/>
    </w:pPr>
  </w:style>
  <w:style w:type="paragraph" w:styleId="ListContinue4">
    <w:name w:val="List Continue 4"/>
    <w:basedOn w:val="List4"/>
    <w:rsid w:val="00EF11DA"/>
    <w:pPr>
      <w:ind w:firstLine="0"/>
    </w:pPr>
  </w:style>
  <w:style w:type="paragraph" w:styleId="ListContinue5">
    <w:name w:val="List Continue 5"/>
    <w:basedOn w:val="List5"/>
    <w:rsid w:val="00EF11DA"/>
    <w:pPr>
      <w:ind w:firstLine="0"/>
    </w:pPr>
  </w:style>
  <w:style w:type="paragraph" w:styleId="ListNumber3">
    <w:name w:val="List Number 3"/>
    <w:basedOn w:val="List3"/>
    <w:rsid w:val="00EF11DA"/>
    <w:pPr>
      <w:numPr>
        <w:numId w:val="4"/>
      </w:numPr>
    </w:pPr>
  </w:style>
  <w:style w:type="paragraph" w:styleId="ListNumber4">
    <w:name w:val="List Number 4"/>
    <w:basedOn w:val="List4"/>
    <w:rsid w:val="00EF11DA"/>
    <w:pPr>
      <w:numPr>
        <w:numId w:val="5"/>
      </w:numPr>
    </w:pPr>
  </w:style>
  <w:style w:type="paragraph" w:styleId="ListNumber5">
    <w:name w:val="List Number 5"/>
    <w:basedOn w:val="List5"/>
    <w:rsid w:val="00EF11DA"/>
    <w:pPr>
      <w:numPr>
        <w:numId w:val="6"/>
      </w:numPr>
    </w:pPr>
  </w:style>
  <w:style w:type="paragraph" w:styleId="BlockText">
    <w:name w:val="Block Text"/>
    <w:basedOn w:val="Normal"/>
    <w:rsid w:val="00EF11DA"/>
    <w:pPr>
      <w:spacing w:after="120"/>
      <w:ind w:left="1440" w:right="1440"/>
    </w:pPr>
  </w:style>
  <w:style w:type="character" w:customStyle="1" w:styleId="Subscript">
    <w:name w:val="Subscript"/>
    <w:rsid w:val="00EF11DA"/>
    <w:rPr>
      <w:sz w:val="16"/>
      <w:vertAlign w:val="subscript"/>
    </w:rPr>
  </w:style>
  <w:style w:type="character" w:customStyle="1" w:styleId="Superscript">
    <w:name w:val="Superscript"/>
    <w:rsid w:val="00EF11DA"/>
    <w:rPr>
      <w:sz w:val="16"/>
      <w:vertAlign w:val="superscript"/>
    </w:rPr>
  </w:style>
  <w:style w:type="character" w:customStyle="1" w:styleId="Symbols">
    <w:name w:val="Symbols"/>
    <w:rsid w:val="00EF11DA"/>
    <w:rPr>
      <w:rFonts w:ascii="Symbol" w:hAnsi="Symbol"/>
    </w:rPr>
  </w:style>
  <w:style w:type="character" w:customStyle="1" w:styleId="MenuOptions">
    <w:name w:val="Menu Options"/>
    <w:rsid w:val="00EF11DA"/>
    <w:rPr>
      <w:rFonts w:ascii="Arial Narrow" w:hAnsi="Arial Narrow"/>
      <w:smallCaps/>
    </w:rPr>
  </w:style>
  <w:style w:type="character" w:customStyle="1" w:styleId="Buttons">
    <w:name w:val="Buttons"/>
    <w:rsid w:val="00EF11DA"/>
    <w:rPr>
      <w:b/>
    </w:rPr>
  </w:style>
  <w:style w:type="character" w:customStyle="1" w:styleId="Underlined">
    <w:name w:val="Underlined"/>
    <w:rsid w:val="00EF11DA"/>
    <w:rPr>
      <w:u w:val="single"/>
    </w:rPr>
  </w:style>
  <w:style w:type="paragraph" w:customStyle="1" w:styleId="TableBodyTextRight">
    <w:name w:val="Table Body Text Right"/>
    <w:basedOn w:val="TableBodyText"/>
    <w:rsid w:val="00EF11DA"/>
    <w:pPr>
      <w:widowControl w:val="0"/>
      <w:autoSpaceDE w:val="0"/>
      <w:autoSpaceDN w:val="0"/>
      <w:adjustRightInd w:val="0"/>
      <w:jc w:val="right"/>
    </w:pPr>
    <w:rPr>
      <w:rFonts w:cs="Arial"/>
      <w:szCs w:val="18"/>
    </w:rPr>
  </w:style>
  <w:style w:type="paragraph" w:customStyle="1" w:styleId="CopyrightText">
    <w:name w:val="Copyright Text"/>
    <w:basedOn w:val="BodyText"/>
    <w:rsid w:val="00EF11DA"/>
    <w:rPr>
      <w:sz w:val="18"/>
    </w:rPr>
  </w:style>
  <w:style w:type="paragraph" w:customStyle="1" w:styleId="BodySmallRight">
    <w:name w:val="Body Small Right"/>
    <w:basedOn w:val="BodyTextRight"/>
    <w:rsid w:val="00EF11DA"/>
    <w:rPr>
      <w:sz w:val="18"/>
      <w:szCs w:val="18"/>
    </w:rPr>
  </w:style>
  <w:style w:type="paragraph" w:customStyle="1" w:styleId="MarginEdition">
    <w:name w:val="Margin Edition"/>
    <w:basedOn w:val="MarginNote"/>
    <w:rsid w:val="00EF11DA"/>
    <w:pPr>
      <w:spacing w:before="0" w:after="0"/>
    </w:pPr>
    <w:rPr>
      <w:rFonts w:ascii="Times New Roman" w:hAnsi="Times New Roman"/>
      <w:color w:val="999999"/>
    </w:rPr>
  </w:style>
  <w:style w:type="paragraph" w:customStyle="1" w:styleId="Spacer">
    <w:name w:val="Spacer"/>
    <w:basedOn w:val="Normal"/>
    <w:rsid w:val="00EF11DA"/>
    <w:rPr>
      <w:sz w:val="2"/>
      <w:szCs w:val="2"/>
    </w:rPr>
  </w:style>
  <w:style w:type="character" w:customStyle="1" w:styleId="Small">
    <w:name w:val="Small"/>
    <w:rsid w:val="00EF11DA"/>
    <w:rPr>
      <w:sz w:val="16"/>
    </w:rPr>
  </w:style>
  <w:style w:type="paragraph" w:customStyle="1" w:styleId="WideTable">
    <w:name w:val="Wide Table"/>
    <w:basedOn w:val="Normal"/>
    <w:rsid w:val="00EF11DA"/>
    <w:pPr>
      <w:ind w:left="-1418"/>
    </w:pPr>
    <w:rPr>
      <w:sz w:val="2"/>
      <w:szCs w:val="2"/>
    </w:rPr>
  </w:style>
  <w:style w:type="character" w:styleId="PageNumber">
    <w:name w:val="page number"/>
    <w:rsid w:val="00EF11DA"/>
  </w:style>
  <w:style w:type="paragraph" w:styleId="Quote">
    <w:name w:val="Quote"/>
    <w:basedOn w:val="Heading1"/>
    <w:link w:val="QuoteChar"/>
    <w:qFormat/>
    <w:rsid w:val="00EF11DA"/>
    <w:rPr>
      <w:b w:val="0"/>
      <w:sz w:val="72"/>
      <w:szCs w:val="72"/>
      <w:lang w:val="en-NZ"/>
    </w:rPr>
  </w:style>
  <w:style w:type="character" w:customStyle="1" w:styleId="QuoteChar">
    <w:name w:val="Quote Char"/>
    <w:link w:val="Quote"/>
    <w:rsid w:val="00EF11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1DA"/>
    <w:pPr>
      <w:pageBreakBefore/>
    </w:pPr>
  </w:style>
  <w:style w:type="paragraph" w:customStyle="1" w:styleId="Border">
    <w:name w:val="Border"/>
    <w:basedOn w:val="Normal"/>
    <w:qFormat/>
    <w:rsid w:val="00EF11DA"/>
    <w:pPr>
      <w:pBdr>
        <w:top w:val="single" w:sz="18" w:space="1" w:color="auto"/>
      </w:pBdr>
    </w:pPr>
    <w:rPr>
      <w:rFonts w:ascii="Times New Roman" w:hAnsi="Times New Roman"/>
      <w:color w:val="FFFFFF"/>
      <w:sz w:val="2"/>
    </w:rPr>
  </w:style>
  <w:style w:type="character" w:styleId="IntenseEmphasis">
    <w:name w:val="Intense Emphasis"/>
    <w:uiPriority w:val="21"/>
    <w:qFormat/>
    <w:rsid w:val="00EF11DA"/>
    <w:rPr>
      <w:b/>
      <w:bCs/>
      <w:i/>
      <w:iCs/>
      <w:color w:val="auto"/>
    </w:rPr>
  </w:style>
  <w:style w:type="paragraph" w:styleId="IntenseQuote">
    <w:name w:val="Intense Quote"/>
    <w:basedOn w:val="Normal"/>
    <w:next w:val="Normal"/>
    <w:link w:val="IntenseQuoteChar"/>
    <w:uiPriority w:val="30"/>
    <w:qFormat/>
    <w:rsid w:val="00EF11D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F11DA"/>
    <w:rPr>
      <w:rFonts w:ascii="Courier New" w:eastAsia="Times New Roman" w:hAnsi="Courier New" w:cs="Times New Roman"/>
      <w:b/>
      <w:bCs/>
      <w:i/>
      <w:iCs/>
      <w:szCs w:val="20"/>
      <w:lang w:val="en-US" w:eastAsia="en-US"/>
    </w:rPr>
  </w:style>
  <w:style w:type="character" w:styleId="SubtleReference">
    <w:name w:val="Subtle Reference"/>
    <w:uiPriority w:val="31"/>
    <w:qFormat/>
    <w:rsid w:val="00EF11DA"/>
    <w:rPr>
      <w:smallCaps/>
      <w:color w:val="auto"/>
      <w:u w:val="single"/>
    </w:rPr>
  </w:style>
  <w:style w:type="character" w:styleId="IntenseReference">
    <w:name w:val="Intense Reference"/>
    <w:uiPriority w:val="32"/>
    <w:qFormat/>
    <w:rsid w:val="00EF11DA"/>
    <w:rPr>
      <w:b/>
      <w:bCs/>
      <w:smallCaps/>
      <w:color w:val="auto"/>
      <w:spacing w:val="5"/>
      <w:u w:val="single"/>
    </w:rPr>
  </w:style>
  <w:style w:type="paragraph" w:customStyle="1" w:styleId="2ColumnHeading">
    <w:name w:val="2Column Heading"/>
    <w:basedOn w:val="BodyText"/>
    <w:qFormat/>
    <w:rsid w:val="00EF11DA"/>
    <w:pPr>
      <w:spacing w:after="60"/>
      <w:ind w:left="-2268"/>
    </w:pPr>
    <w:rPr>
      <w:b/>
    </w:rPr>
  </w:style>
  <w:style w:type="paragraph" w:customStyle="1" w:styleId="Heading1TOC">
    <w:name w:val="Heading1 TOC"/>
    <w:basedOn w:val="Normal"/>
    <w:qFormat/>
    <w:rsid w:val="00EF11DA"/>
    <w:pPr>
      <w:spacing w:before="240" w:after="120"/>
    </w:pPr>
    <w:rPr>
      <w:rFonts w:ascii="Times New Roman" w:hAnsi="Times New Roman"/>
      <w:b/>
      <w:sz w:val="32"/>
    </w:rPr>
  </w:style>
  <w:style w:type="paragraph" w:customStyle="1" w:styleId="Heading2TOC">
    <w:name w:val="Heading2 TOC"/>
    <w:basedOn w:val="Normal"/>
    <w:qFormat/>
    <w:rsid w:val="00EF11DA"/>
    <w:pPr>
      <w:spacing w:before="240" w:after="60"/>
    </w:pPr>
    <w:rPr>
      <w:rFonts w:ascii="Times New Roman" w:hAnsi="Times New Roman"/>
      <w:b/>
      <w:sz w:val="28"/>
    </w:rPr>
  </w:style>
  <w:style w:type="character" w:customStyle="1" w:styleId="Underline">
    <w:name w:val="Underline"/>
    <w:qFormat/>
    <w:rsid w:val="00EF11DA"/>
    <w:rPr>
      <w:u w:val="single"/>
    </w:rPr>
  </w:style>
  <w:style w:type="paragraph" w:styleId="BalloonText">
    <w:name w:val="Balloon Text"/>
    <w:basedOn w:val="Normal"/>
    <w:link w:val="BalloonTextChar"/>
    <w:rsid w:val="00EF11DA"/>
    <w:rPr>
      <w:rFonts w:ascii="Tahoma" w:hAnsi="Tahoma" w:cs="Tahoma"/>
      <w:sz w:val="16"/>
      <w:szCs w:val="16"/>
    </w:rPr>
  </w:style>
  <w:style w:type="character" w:customStyle="1" w:styleId="BalloonTextChar">
    <w:name w:val="Balloon Text Char"/>
    <w:link w:val="BalloonText"/>
    <w:rsid w:val="00EF11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11D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F11D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F0F9EBA.dotm</Template>
  <TotalTime>0</TotalTime>
  <Pages>6</Pages>
  <Words>955</Words>
  <Characters>5935</Characters>
  <Application>Microsoft Office Word</Application>
  <DocSecurity>0</DocSecurity>
  <Lines>214</Lines>
  <Paragraphs>105</Paragraphs>
  <ScaleCrop>false</ScaleCrop>
  <Company>Author-it Software Corporation Ltd.</Company>
  <LinksUpToDate>false</LinksUpToDate>
  <CharactersWithSpaces>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FDFOP2014A Participate in sensory analyses</dc:title>
  <dc:subject>Approved</dc:subject>
  <dc:creator>AgriFood Skills Australia</dc:creator>
  <cp:keywords>Revision Number: 1</cp:keywords>
  <dc:description>Copyright © 1996-2007 Author-it Software Corporation Ltd., all rights reserved.</dc:description>
  <cp:lastModifiedBy>Narendra Tomar</cp:lastModifiedBy>
  <cp:revision>3</cp:revision>
  <dcterms:created xsi:type="dcterms:W3CDTF">2012-05-26T15:57:00Z</dcterms:created>
  <dcterms:modified xsi:type="dcterms:W3CDTF">2012-05-26T15:57:00Z</dcterms:modified>
</cp:coreProperties>
</file>