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0BF" w:rsidP="00DE50BF">
      <w:pPr>
        <w:pStyle w:val="Title"/>
      </w:pPr>
      <w:r>
        <w:fldChar w:fldCharType="begin"/>
      </w:r>
      <w:r>
        <w:instrText xml:space="preserve"> TITLE   \* MERGEFORMAT </w:instrText>
      </w:r>
      <w:r>
        <w:fldChar w:fldCharType="separate"/>
      </w:r>
      <w:r>
        <w:t>FDFOP1008A Take and record basic measurements</w:t>
      </w:r>
      <w:r>
        <w:fldChar w:fldCharType="end"/>
      </w:r>
    </w:p>
    <w:p w:rsidR="00DE50BF" w:rsidP="00DE50BF">
      <w:pPr>
        <w:pStyle w:val="Version"/>
        <w:sectPr w:rsidSect="000226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2616" w:rsidP="00022616">
      <w:pPr>
        <w:pStyle w:val="SuperHeading"/>
      </w:pPr>
      <w:r w:rsidRPr="00022616">
        <w:t xml:space="preserve">FDFOP1008A Take and record basic measurements </w:t>
      </w:r>
    </w:p>
    <w:p w:rsidR="00000000" w:rsidRPr="00022616" w:rsidP="00022616">
      <w:pPr>
        <w:pStyle w:val="SuperHeading"/>
      </w:pPr>
    </w:p>
    <w:p w:rsidR="00000000" w:rsidRPr="00022616" w:rsidP="00022616">
      <w:pPr>
        <w:pStyle w:val="Heading1"/>
      </w:pPr>
      <w:bookmarkStart w:id="1" w:name="O_74991"/>
      <w:bookmarkEnd w:id="1"/>
      <w:r w:rsidRPr="00022616">
        <w:t>Modification History</w:t>
      </w:r>
    </w:p>
    <w:p w:rsidR="00000000" w:rsidRPr="00022616" w:rsidP="00022616">
      <w:pPr>
        <w:pStyle w:val="BodyText"/>
      </w:pPr>
      <w:r w:rsidRPr="00022616">
        <w:t>Not applicable.</w:t>
      </w:r>
    </w:p>
    <w:p w:rsidR="00000000" w:rsidRPr="00022616" w:rsidP="00022616">
      <w:pPr>
        <w:pStyle w:val="AllowPageBreak"/>
      </w:pPr>
    </w:p>
    <w:p w:rsidR="00000000" w:rsidRPr="00022616" w:rsidP="00022616">
      <w:pPr>
        <w:pStyle w:val="Heading1"/>
      </w:pPr>
      <w:bookmarkStart w:id="2" w:name="O_74992"/>
      <w:bookmarkEnd w:id="2"/>
      <w:r w:rsidRPr="00022616">
        <w:t>Unit Descriptor</w:t>
      </w:r>
    </w:p>
    <w:tbl>
      <w:tblPr>
        <w:tblW w:w="0" w:type="auto"/>
        <w:tblLayout w:type="fixed"/>
        <w:tblCellMar>
          <w:left w:w="62" w:type="dxa"/>
          <w:right w:w="62" w:type="dxa"/>
        </w:tblCellMar>
        <w:tblLook w:val="0000"/>
      </w:tblPr>
      <w:tblGrid>
        <w:gridCol w:w="2671"/>
        <w:gridCol w:w="5851"/>
      </w:tblGrid>
      <w:tr w:rsidTr="00DE50B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This unit of competency covers the skills and knowledge required to use basic measuring equipment and devi</w:t>
            </w:r>
            <w:r w:rsidRPr="00022616">
              <w:t xml:space="preserve">ces, read and record results. </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3" w:name="O_74993"/>
      <w:bookmarkEnd w:id="3"/>
      <w:r w:rsidRPr="00022616">
        <w:t>Application of the Unit</w:t>
      </w:r>
    </w:p>
    <w:tbl>
      <w:tblPr>
        <w:tblW w:w="0" w:type="auto"/>
        <w:tblLayout w:type="fixed"/>
        <w:tblCellMar>
          <w:left w:w="62" w:type="dxa"/>
          <w:right w:w="62" w:type="dxa"/>
        </w:tblCellMar>
        <w:tblLook w:val="0000"/>
      </w:tblPr>
      <w:tblGrid>
        <w:gridCol w:w="2756"/>
        <w:gridCol w:w="5766"/>
      </w:tblGrid>
      <w:tr w:rsidTr="00DE50B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This unit is appropriate where simple tests involve automated measuring devices.</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4" w:name="O_74994"/>
      <w:bookmarkEnd w:id="4"/>
      <w:r w:rsidRPr="00022616">
        <w:t>Licensing/Regulatory Information</w:t>
      </w:r>
    </w:p>
    <w:p w:rsidR="00000000" w:rsidRPr="00022616" w:rsidP="00022616">
      <w:pPr>
        <w:pStyle w:val="BodyText"/>
      </w:pPr>
      <w:r w:rsidRPr="00022616">
        <w:t>Not applicable.</w:t>
      </w:r>
    </w:p>
    <w:p w:rsidR="00000000" w:rsidRPr="00022616" w:rsidP="00022616">
      <w:pPr>
        <w:pStyle w:val="AllowPageBreak"/>
      </w:pPr>
    </w:p>
    <w:p w:rsidR="00000000" w:rsidRPr="00022616" w:rsidP="00022616">
      <w:pPr>
        <w:pStyle w:val="Heading1"/>
      </w:pPr>
      <w:bookmarkStart w:id="5" w:name="O_74995"/>
      <w:bookmarkEnd w:id="5"/>
      <w:r w:rsidRPr="00022616">
        <w:t>Pre-Requisites</w:t>
      </w:r>
    </w:p>
    <w:tbl>
      <w:tblPr>
        <w:tblW w:w="0" w:type="auto"/>
        <w:tblLayout w:type="fixed"/>
        <w:tblCellMar>
          <w:left w:w="62" w:type="dxa"/>
          <w:right w:w="62" w:type="dxa"/>
        </w:tblCellMar>
        <w:tblLook w:val="0000"/>
      </w:tblPr>
      <w:tblGrid>
        <w:gridCol w:w="2775"/>
        <w:gridCol w:w="1295"/>
        <w:gridCol w:w="4452"/>
      </w:tblGrid>
      <w:tr w:rsidTr="00DE50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p>
        </w:tc>
      </w:tr>
      <w:tr w:rsidTr="00DE5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p>
        </w:tc>
      </w:tr>
      <w:tr w:rsidTr="00DE5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6" w:name="O_74996"/>
      <w:bookmarkEnd w:id="6"/>
      <w:r w:rsidRPr="00022616">
        <w:t>Employability Skills Information</w:t>
      </w:r>
    </w:p>
    <w:tbl>
      <w:tblPr>
        <w:tblW w:w="0" w:type="auto"/>
        <w:tblLayout w:type="fixed"/>
        <w:tblCellMar>
          <w:left w:w="62" w:type="dxa"/>
          <w:right w:w="62" w:type="dxa"/>
        </w:tblCellMar>
        <w:tblLook w:val="0000"/>
      </w:tblPr>
      <w:tblGrid>
        <w:gridCol w:w="2802"/>
        <w:gridCol w:w="5720"/>
      </w:tblGrid>
      <w:tr w:rsidTr="00DE50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 xml:space="preserve">This unit contains employability skills.  </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7" w:name="O_74997"/>
      <w:bookmarkEnd w:id="7"/>
      <w:r w:rsidRPr="00022616">
        <w:t>Elements and Performance Criteria Pre-Content</w:t>
      </w:r>
    </w:p>
    <w:tbl>
      <w:tblPr>
        <w:tblW w:w="0" w:type="auto"/>
        <w:tblLayout w:type="fixed"/>
        <w:tblCellMar>
          <w:left w:w="62" w:type="dxa"/>
          <w:right w:w="62" w:type="dxa"/>
        </w:tblCellMar>
        <w:tblLook w:val="0000"/>
      </w:tblPr>
      <w:tblGrid>
        <w:gridCol w:w="2573"/>
        <w:gridCol w:w="5949"/>
      </w:tblGrid>
      <w:tr w:rsidTr="00DE50B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Performance criteria describe the performance needed to demonstrate achievement of the element. Where bold italicised text is used, further information is detailed in the required skills and</w:t>
            </w:r>
            <w:r w:rsidRPr="00022616">
              <w:t xml:space="preserve"> knowledge section and the range statement. Assessment of performance is to be consistent with the evidence guide.</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8" w:name="O_74998"/>
      <w:bookmarkEnd w:id="8"/>
      <w:r w:rsidRPr="00022616">
        <w:t>Elements and Performance Criteria</w:t>
      </w:r>
    </w:p>
    <w:tbl>
      <w:tblPr>
        <w:tblW w:w="0" w:type="auto"/>
        <w:tblLayout w:type="fixed"/>
        <w:tblCellMar>
          <w:left w:w="62" w:type="dxa"/>
          <w:right w:w="62" w:type="dxa"/>
        </w:tblCellMar>
        <w:tblLook w:val="0000"/>
      </w:tblPr>
      <w:tblGrid>
        <w:gridCol w:w="2573"/>
        <w:gridCol w:w="5949"/>
      </w:tblGrid>
      <w:tr w:rsidTr="00DE50BF">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PERFORMANCE CRITERIA</w:t>
            </w:r>
          </w:p>
        </w:tc>
      </w:tr>
      <w:tr w:rsidTr="00DE50B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List"/>
              <w:rPr>
                <w:lang w:val="en-NZ"/>
              </w:rPr>
            </w:pPr>
            <w:r w:rsidRPr="00022616">
              <w:t>1.</w:t>
            </w:r>
            <w:r w:rsidRPr="00022616">
              <w:tab/>
              <w:t>Identify measurement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List2"/>
            </w:pPr>
            <w:r w:rsidRPr="00022616">
              <w:t>1.1.</w:t>
            </w:r>
            <w:r w:rsidRPr="00022616">
              <w:tab/>
            </w:r>
            <w:r w:rsidRPr="00022616">
              <w:t>Purpose of measuring is identified</w:t>
            </w:r>
          </w:p>
          <w:p w:rsidR="00000000" w:rsidRPr="00022616" w:rsidP="00022616">
            <w:pPr>
              <w:pStyle w:val="List2"/>
            </w:pPr>
            <w:r w:rsidRPr="00022616">
              <w:t>1.2.</w:t>
            </w:r>
            <w:r w:rsidRPr="00022616">
              <w:tab/>
              <w:t>Measuring requirements, including frequency and accuracy range, are identified</w:t>
            </w:r>
          </w:p>
          <w:p w:rsidR="00000000" w:rsidP="00022616">
            <w:pPr>
              <w:pStyle w:val="List2"/>
              <w:rPr>
                <w:lang w:val="en-NZ"/>
              </w:rPr>
            </w:pPr>
            <w:r w:rsidRPr="00022616">
              <w:t>1.3.</w:t>
            </w:r>
            <w:r w:rsidRPr="00022616">
              <w:tab/>
              <w:t>Measuring equipment is available and fit for purpose</w:t>
            </w:r>
          </w:p>
        </w:tc>
      </w:tr>
      <w:tr w:rsidTr="00DE50BF">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List"/>
              <w:rPr>
                <w:lang w:val="en-NZ"/>
              </w:rPr>
            </w:pPr>
            <w:r w:rsidRPr="00022616">
              <w:t>2.</w:t>
            </w:r>
            <w:r w:rsidRPr="00022616">
              <w:tab/>
              <w:t>Take measurements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List2"/>
            </w:pPr>
            <w:r w:rsidRPr="00022616">
              <w:t>2.1.</w:t>
            </w:r>
            <w:r w:rsidRPr="00022616">
              <w:tab/>
              <w:t>Measurements are performed to requirements and accor</w:t>
            </w:r>
            <w:r w:rsidRPr="00022616">
              <w:t>ding to workplace procedures</w:t>
            </w:r>
          </w:p>
          <w:p w:rsidR="00000000" w:rsidRPr="00022616" w:rsidP="00022616">
            <w:pPr>
              <w:pStyle w:val="List2"/>
            </w:pPr>
            <w:r w:rsidRPr="00022616">
              <w:t>2.2.</w:t>
            </w:r>
            <w:r w:rsidRPr="00022616">
              <w:tab/>
              <w:t>Measurement results are checked for accuracy</w:t>
            </w:r>
          </w:p>
          <w:p w:rsidR="00000000" w:rsidRPr="00022616" w:rsidP="00022616">
            <w:pPr>
              <w:pStyle w:val="List2"/>
            </w:pPr>
            <w:r w:rsidRPr="00022616">
              <w:t>2.3.</w:t>
            </w:r>
            <w:r w:rsidRPr="00022616">
              <w:tab/>
              <w:t>Non-standard or out-of-range results are identified and reported to appropriate personnel</w:t>
            </w:r>
          </w:p>
          <w:p w:rsidR="00000000" w:rsidRPr="00022616" w:rsidP="00022616">
            <w:pPr>
              <w:pStyle w:val="List2"/>
            </w:pPr>
            <w:r w:rsidRPr="00022616">
              <w:t>2.4.</w:t>
            </w:r>
            <w:r w:rsidRPr="00022616">
              <w:tab/>
              <w:t>Results of measurements are recorded in the required format</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9" w:name="O_74999"/>
      <w:bookmarkEnd w:id="9"/>
      <w:r w:rsidRPr="00022616">
        <w:t>Required Skills and Knowledge</w:t>
      </w:r>
    </w:p>
    <w:tbl>
      <w:tblPr>
        <w:tblW w:w="0" w:type="auto"/>
        <w:tblLayout w:type="fixed"/>
        <w:tblCellMar>
          <w:left w:w="62" w:type="dxa"/>
          <w:right w:w="62" w:type="dxa"/>
        </w:tblCellMar>
        <w:tblLook w:val="0000"/>
      </w:tblPr>
      <w:tblGrid>
        <w:gridCol w:w="8522"/>
      </w:tblGrid>
      <w:tr w:rsidTr="00DE50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Required skills</w:t>
            </w:r>
          </w:p>
        </w:tc>
      </w:tr>
      <w:tr w:rsidTr="00DE5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rPr>
                <w:rStyle w:val="BoldandItalics"/>
              </w:rPr>
              <w:t>Ability to</w:t>
            </w:r>
            <w:r w:rsidRPr="00022616">
              <w:t>:</w:t>
            </w:r>
          </w:p>
          <w:p w:rsidR="00000000" w:rsidRPr="00022616" w:rsidP="00022616">
            <w:pPr>
              <w:pStyle w:val="ListBullet"/>
            </w:pPr>
            <w:r w:rsidRPr="00022616">
              <w:t>access workplace information on measurement requirements and procedures relating to own work, including information about the types of measurements to be carried out, the equipment/devices to be u</w:t>
            </w:r>
            <w:r w:rsidRPr="00022616">
              <w:t>sed, frequency of measurement and related recording requirements</w:t>
            </w:r>
          </w:p>
          <w:p w:rsidR="00000000" w:rsidRPr="00022616" w:rsidP="00022616">
            <w:pPr>
              <w:pStyle w:val="ListBullet"/>
            </w:pPr>
            <w:r w:rsidRPr="00022616">
              <w:t>locate measuring equipment/device and confirm that it is suitable for use (this will vary depending on the nature of the equipment/device), such as taring scales, and confirming calibration o</w:t>
            </w:r>
            <w:r w:rsidRPr="00022616">
              <w:t>f devices (e.g. pH meters)</w:t>
            </w:r>
          </w:p>
          <w:p w:rsidR="00000000" w:rsidRPr="00022616" w:rsidP="00022616">
            <w:pPr>
              <w:pStyle w:val="ListBullet"/>
            </w:pPr>
            <w:r w:rsidRPr="00022616">
              <w:t>locate materials/items to be measured</w:t>
            </w:r>
          </w:p>
          <w:p w:rsidR="00000000" w:rsidRPr="00022616" w:rsidP="00022616">
            <w:pPr>
              <w:pStyle w:val="ListBullet"/>
            </w:pPr>
            <w:r w:rsidRPr="00022616">
              <w:t>follow procedures to conduct measurements</w:t>
            </w:r>
          </w:p>
          <w:p w:rsidR="00000000" w:rsidRPr="00022616" w:rsidP="00022616">
            <w:pPr>
              <w:pStyle w:val="ListBullet"/>
            </w:pPr>
            <w:r w:rsidRPr="00022616">
              <w:t>determine and interpret measurement results, including checking measurement accuracy, and where results are out of the required range, reporting to a</w:t>
            </w:r>
            <w:r w:rsidRPr="00022616">
              <w:t>ppropriate personnel and following instructions on corrective action</w:t>
            </w:r>
          </w:p>
          <w:p w:rsidR="00000000" w:rsidRPr="00022616" w:rsidP="00022616">
            <w:pPr>
              <w:pStyle w:val="ListBullet"/>
            </w:pPr>
            <w:r w:rsidRPr="00022616">
              <w:t>record results as required in the appropriate format, such as completing log sheets</w:t>
            </w:r>
          </w:p>
          <w:p w:rsidR="00000000" w:rsidRPr="00022616" w:rsidP="00022616">
            <w:pPr>
              <w:pStyle w:val="ListBullet"/>
            </w:pPr>
            <w:r w:rsidRPr="00022616">
              <w:t>use oral communication skills/language competence to fulfil the job role as specified by the organisati</w:t>
            </w:r>
            <w:r w:rsidRPr="00022616">
              <w:t>on, including questioning, active listening, asking for clarification and seeking advice from supervisor</w:t>
            </w:r>
          </w:p>
          <w:p w:rsidR="00000000" w:rsidP="00022616">
            <w:pPr>
              <w:pStyle w:val="ListBullet"/>
              <w:rPr>
                <w:lang w:val="en-NZ"/>
              </w:rPr>
            </w:pPr>
            <w:r w:rsidRPr="00022616">
              <w:t>work cooperatively within a culturally diverse workforce</w:t>
            </w:r>
          </w:p>
        </w:tc>
      </w:tr>
      <w:tr w:rsidTr="00DE5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Required knowledge</w:t>
            </w:r>
          </w:p>
        </w:tc>
      </w:tr>
      <w:tr w:rsidTr="00DE5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rPr>
                <w:rStyle w:val="BoldandItalics"/>
              </w:rPr>
              <w:t>Knowledge of</w:t>
            </w:r>
            <w:r w:rsidRPr="00022616">
              <w:t>:</w:t>
            </w:r>
          </w:p>
          <w:p w:rsidR="00000000" w:rsidRPr="00022616" w:rsidP="00022616">
            <w:pPr>
              <w:pStyle w:val="ListBullet"/>
            </w:pPr>
            <w:r w:rsidRPr="00022616">
              <w:t>purpose of measuring as applied to work responsibilities, and related measuring equipment and units of measurement, including the required accuracy of the measurement and the capability/accuracy level of equipment used</w:t>
            </w:r>
          </w:p>
          <w:p w:rsidR="00000000" w:rsidRPr="00022616" w:rsidP="00022616">
            <w:pPr>
              <w:pStyle w:val="ListBullet"/>
            </w:pPr>
            <w:r w:rsidRPr="00022616">
              <w:t>measuring equipment/device preparatio</w:t>
            </w:r>
            <w:r w:rsidRPr="00022616">
              <w:t>n requirements and purpose, including calibration requirements and responsibilities for maintaining accurate measuring equipment/devices (at this level, responsibility may involve confirming calibration by following defined check methods)</w:t>
            </w:r>
          </w:p>
          <w:p w:rsidR="00000000" w:rsidRPr="00022616" w:rsidP="00022616">
            <w:pPr>
              <w:pStyle w:val="ListBullet"/>
            </w:pPr>
            <w:r w:rsidRPr="00022616">
              <w:t>occupational heal</w:t>
            </w:r>
            <w:r w:rsidRPr="00022616">
              <w:t>th and safety (OHS) hazards associated with using the measuring equipment/device and related safe operating procedures</w:t>
            </w:r>
          </w:p>
          <w:p w:rsidR="00000000" w:rsidRPr="00022616" w:rsidP="00022616">
            <w:pPr>
              <w:pStyle w:val="ListBullet"/>
            </w:pPr>
            <w:r w:rsidRPr="00022616">
              <w:t>typical/required range for measurement results</w:t>
            </w:r>
          </w:p>
          <w:p w:rsidR="00000000" w:rsidRPr="00022616" w:rsidP="00022616">
            <w:pPr>
              <w:pStyle w:val="ListBullet"/>
            </w:pPr>
            <w:r w:rsidRPr="00022616">
              <w:t>common factors and conditions that could affect the measurement result</w:t>
            </w:r>
          </w:p>
          <w:p w:rsidR="00000000" w:rsidRPr="00022616" w:rsidP="00022616">
            <w:pPr>
              <w:pStyle w:val="ListBullet"/>
            </w:pPr>
            <w:r w:rsidRPr="00022616">
              <w:t>procedures to follo</w:t>
            </w:r>
            <w:r w:rsidRPr="00022616">
              <w:t>w where measurements are out of range, such as involves repeating the measurement one or more times</w:t>
            </w:r>
          </w:p>
          <w:p w:rsidR="00000000" w:rsidRPr="00022616" w:rsidP="00022616">
            <w:pPr>
              <w:pStyle w:val="ListBullet"/>
            </w:pPr>
            <w:r w:rsidRPr="00022616">
              <w:t>consequences of measurements that are out of range</w:t>
            </w:r>
          </w:p>
          <w:p w:rsidR="00000000" w:rsidRPr="00022616" w:rsidP="00022616">
            <w:pPr>
              <w:pStyle w:val="ListBullet"/>
            </w:pPr>
            <w:r w:rsidRPr="00022616">
              <w:t>responsibilities to report measurement information</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10" w:name="O_75000"/>
      <w:bookmarkEnd w:id="10"/>
      <w:r w:rsidRPr="00022616">
        <w:t>Evidence Guide</w:t>
      </w:r>
    </w:p>
    <w:tbl>
      <w:tblPr>
        <w:tblW w:w="9570" w:type="dxa"/>
        <w:tblLayout w:type="fixed"/>
        <w:tblCellMar>
          <w:left w:w="62" w:type="dxa"/>
          <w:right w:w="62" w:type="dxa"/>
        </w:tblCellMar>
        <w:tblLook w:val="0000"/>
      </w:tblPr>
      <w:tblGrid>
        <w:gridCol w:w="3908"/>
        <w:gridCol w:w="5662"/>
      </w:tblGrid>
      <w:tr w:rsidTr="00DE50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EVIDENCE GUIDE</w:t>
            </w:r>
          </w:p>
        </w:tc>
      </w:tr>
      <w:tr w:rsidTr="00DE50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t>The Evidence Guide provides advice on assessment and must be read in conjunction with the performance criteria, required skills and knowledge, range statement and the Assessment Guidelines for the Training Package.</w:t>
            </w:r>
          </w:p>
        </w:tc>
      </w:tr>
      <w:tr w:rsidTr="00DE5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t xml:space="preserve">Assessment must </w:t>
            </w:r>
            <w:r w:rsidRPr="00022616">
              <w:t>be carried out in a manner that recognises the cultural and literacy requirements of the assessee and is appropriate to the work performed. Competence in this unit must be achieved in accordance with food safety standards and regulations.</w:t>
            </w:r>
          </w:p>
        </w:tc>
      </w:tr>
      <w:tr w:rsidTr="00DE5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Evidence of ability to:</w:t>
            </w:r>
          </w:p>
          <w:p w:rsidR="00000000" w:rsidRPr="00022616" w:rsidP="00022616">
            <w:pPr>
              <w:pStyle w:val="ListBullet"/>
            </w:pPr>
            <w:r w:rsidRPr="00022616">
              <w:t>identify purpose of measuring</w:t>
            </w:r>
          </w:p>
          <w:p w:rsidR="00000000" w:rsidRPr="00022616" w:rsidP="00022616">
            <w:pPr>
              <w:pStyle w:val="ListBullet"/>
            </w:pPr>
            <w:r w:rsidRPr="00022616">
              <w:t>use a variety of basic measuring equipment</w:t>
            </w:r>
          </w:p>
          <w:p w:rsidR="00000000" w:rsidRPr="00022616" w:rsidP="00022616">
            <w:pPr>
              <w:pStyle w:val="ListBullet"/>
            </w:pPr>
            <w:r w:rsidRPr="00022616">
              <w:t>identify and report inconsistencies</w:t>
            </w:r>
          </w:p>
          <w:p w:rsidR="00000000" w:rsidRPr="00022616" w:rsidP="00022616">
            <w:pPr>
              <w:pStyle w:val="ListBullet"/>
            </w:pPr>
            <w:r w:rsidRPr="00022616">
              <w:t>record measurement as require</w:t>
            </w:r>
            <w:r w:rsidRPr="00022616">
              <w:t>d</w:t>
            </w:r>
          </w:p>
          <w:p w:rsidR="00000000" w:rsidRPr="00022616" w:rsidP="00022616">
            <w:pPr>
              <w:pStyle w:val="ListBullet"/>
            </w:pPr>
            <w:r w:rsidRPr="00022616">
              <w:t>apply safe work practices and identify OHS hazards and controls</w:t>
            </w:r>
          </w:p>
          <w:p w:rsidR="00000000" w:rsidP="00022616">
            <w:pPr>
              <w:pStyle w:val="ListBullet"/>
              <w:rPr>
                <w:lang w:val="en-NZ"/>
              </w:rPr>
            </w:pPr>
            <w:r w:rsidRPr="00022616">
              <w:t>apply food safety procedures.</w:t>
            </w:r>
          </w:p>
        </w:tc>
      </w:tr>
      <w:tr w:rsidTr="00DE5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Assessment must occur in a real or simulated workplace where the assessee has access to:</w:t>
            </w:r>
          </w:p>
          <w:p w:rsidR="00000000" w:rsidRPr="00022616" w:rsidP="00022616">
            <w:pPr>
              <w:pStyle w:val="ListBullet"/>
            </w:pPr>
            <w:r w:rsidRPr="00022616">
              <w:t xml:space="preserve">work procedures and </w:t>
            </w:r>
            <w:r w:rsidRPr="00022616">
              <w:t>instructions relating to measuring requirements</w:t>
            </w:r>
          </w:p>
          <w:p w:rsidR="00000000" w:rsidRPr="00022616" w:rsidP="00022616">
            <w:pPr>
              <w:pStyle w:val="ListBullet"/>
            </w:pPr>
            <w:r w:rsidRPr="00022616">
              <w:t>measuring equipment/devices</w:t>
            </w:r>
          </w:p>
          <w:p w:rsidR="00000000" w:rsidRPr="00022616" w:rsidP="00022616">
            <w:pPr>
              <w:pStyle w:val="ListBullet"/>
            </w:pPr>
            <w:r w:rsidRPr="00022616">
              <w:t>materials/items to be measured</w:t>
            </w:r>
          </w:p>
          <w:p w:rsidR="00000000" w:rsidP="00022616">
            <w:pPr>
              <w:pStyle w:val="ListBullet"/>
              <w:rPr>
                <w:lang w:val="en-NZ"/>
              </w:rPr>
            </w:pPr>
            <w:r w:rsidRPr="00022616">
              <w:t>recording and reporting system.</w:t>
            </w:r>
          </w:p>
        </w:tc>
      </w:tr>
      <w:tr w:rsidTr="00DE5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This unit should be assessed together with core units and other units of competency relevant to the function or work role. Examples could be:</w:t>
            </w:r>
          </w:p>
          <w:p w:rsidR="00000000" w:rsidP="00022616">
            <w:pPr>
              <w:pStyle w:val="ListBullet"/>
              <w:rPr>
                <w:lang w:val="en-NZ"/>
              </w:rPr>
            </w:pPr>
            <w:r w:rsidRPr="00022616">
              <w:t>FDFOP2061A Use numerical applications in the workplace.</w:t>
            </w:r>
          </w:p>
        </w:tc>
      </w:tr>
      <w:tr w:rsidTr="00DE5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To ensure consistenc</w:t>
            </w:r>
            <w:r w:rsidRPr="00022616">
              <w:t>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11" w:name="O_75001"/>
      <w:bookmarkEnd w:id="11"/>
      <w:r w:rsidRPr="00022616">
        <w:t>Range Statement</w:t>
      </w:r>
    </w:p>
    <w:tbl>
      <w:tblPr>
        <w:tblW w:w="0" w:type="auto"/>
        <w:tblLayout w:type="fixed"/>
        <w:tblCellMar>
          <w:left w:w="62" w:type="dxa"/>
          <w:right w:w="62" w:type="dxa"/>
        </w:tblCellMar>
        <w:tblLook w:val="0000"/>
      </w:tblPr>
      <w:tblGrid>
        <w:gridCol w:w="3462"/>
        <w:gridCol w:w="5060"/>
      </w:tblGrid>
      <w:tr w:rsidTr="00DE50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RANGE STATEMENT</w:t>
            </w:r>
          </w:p>
        </w:tc>
      </w:tr>
      <w:tr w:rsidTr="00DE50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t>The range statement relates to the unit of competency as a whole. It allows for different work environments and situations that may affect performance. Bold italicised wording, if used in the performance criteria, is</w:t>
            </w:r>
            <w:r w:rsidRPr="00022616">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DE50BF">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Policies</w:t>
            </w:r>
            <w:r w:rsidRPr="00022616">
              <w:rPr>
                <w:rStyle w:val="SpecialBold"/>
              </w:rPr>
              <w:t xml:space="preserve"> and procedures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t>Work is carried out in accordance with company policies and procedures, regulatory and licensing requirements, legislative requirements, site licences and industrial awards and agreements</w:t>
            </w:r>
          </w:p>
        </w:tc>
      </w:tr>
      <w:tr w:rsidTr="00DE50BF">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Workplace information</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Workplace information may inc</w:t>
            </w:r>
            <w:r w:rsidRPr="00022616">
              <w:t>lude:</w:t>
            </w:r>
          </w:p>
          <w:p w:rsidR="00000000" w:rsidRPr="00022616" w:rsidP="00022616">
            <w:pPr>
              <w:pStyle w:val="ListBullet"/>
            </w:pPr>
            <w:r w:rsidRPr="00022616">
              <w:t>standard operating procedures (SOPs)</w:t>
            </w:r>
          </w:p>
          <w:p w:rsidR="00000000" w:rsidRPr="00022616" w:rsidP="00022616">
            <w:pPr>
              <w:pStyle w:val="ListBullet"/>
            </w:pPr>
            <w:r w:rsidRPr="00022616">
              <w:t>specifications</w:t>
            </w:r>
          </w:p>
          <w:p w:rsidR="00000000" w:rsidRPr="00022616" w:rsidP="00022616">
            <w:pPr>
              <w:pStyle w:val="ListBullet"/>
            </w:pPr>
            <w:r w:rsidRPr="00022616">
              <w:t>production schedules</w:t>
            </w:r>
          </w:p>
          <w:p w:rsidR="00000000" w:rsidRPr="00022616" w:rsidP="00022616">
            <w:pPr>
              <w:pStyle w:val="ListBullet"/>
            </w:pPr>
            <w:r w:rsidRPr="00022616">
              <w:t xml:space="preserve">standard forms </w:t>
            </w:r>
          </w:p>
          <w:p w:rsidR="00000000" w:rsidP="00022616">
            <w:pPr>
              <w:pStyle w:val="ListBullet"/>
              <w:rPr>
                <w:lang w:val="en-NZ"/>
              </w:rPr>
            </w:pPr>
            <w:r w:rsidRPr="00022616">
              <w:t>written or verbal instructions</w:t>
            </w:r>
          </w:p>
        </w:tc>
      </w:tr>
      <w:tr w:rsidTr="00DE50BF">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Basic measuring equipment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Basic measuring equipment includes but is not limited to:</w:t>
            </w:r>
          </w:p>
          <w:p w:rsidR="00000000" w:rsidRPr="00022616" w:rsidP="00022616">
            <w:pPr>
              <w:pStyle w:val="ListBullet"/>
            </w:pPr>
            <w:r w:rsidRPr="00022616">
              <w:t>scales</w:t>
            </w:r>
          </w:p>
          <w:p w:rsidR="00000000" w:rsidRPr="00022616" w:rsidP="00022616">
            <w:pPr>
              <w:pStyle w:val="ListBullet"/>
            </w:pPr>
            <w:r w:rsidRPr="00022616">
              <w:t>gauges and meters</w:t>
            </w:r>
          </w:p>
          <w:p w:rsidR="00000000" w:rsidRPr="00022616" w:rsidP="00022616">
            <w:pPr>
              <w:pStyle w:val="BodyText"/>
            </w:pPr>
            <w:r w:rsidRPr="00022616">
              <w:t>Examples of typical measuring devices include:</w:t>
            </w:r>
          </w:p>
          <w:p w:rsidR="00000000" w:rsidRPr="00022616" w:rsidP="00022616">
            <w:pPr>
              <w:pStyle w:val="ListBullet"/>
            </w:pPr>
            <w:r w:rsidRPr="00022616">
              <w:t>refractometers (hand-held)</w:t>
            </w:r>
          </w:p>
          <w:p w:rsidR="00000000" w:rsidRPr="00022616" w:rsidP="00022616">
            <w:pPr>
              <w:pStyle w:val="ListBullet"/>
            </w:pPr>
            <w:r w:rsidRPr="00022616">
              <w:t>temperature probes/thermometers</w:t>
            </w:r>
          </w:p>
          <w:p w:rsidR="00000000" w:rsidRPr="00022616" w:rsidP="00022616">
            <w:pPr>
              <w:pStyle w:val="ListBullet"/>
            </w:pPr>
            <w:r w:rsidRPr="00022616">
              <w:t>pH probes/meters</w:t>
            </w:r>
          </w:p>
        </w:tc>
      </w:tr>
    </w:tbl>
    <w:p w:rsidR="00DE50BF" w:rsidP="00022616">
      <w:pPr>
        <w:pStyle w:val="BodyText"/>
      </w:pPr>
    </w:p>
    <w:p w:rsidR="00DE50BF" w:rsidP="00022616">
      <w:pPr>
        <w:pStyle w:val="BodyText"/>
      </w:pPr>
    </w:p>
    <w:p w:rsidR="00000000" w:rsidRPr="00022616" w:rsidP="00022616">
      <w:pPr>
        <w:pStyle w:val="Heading1"/>
      </w:pPr>
      <w:bookmarkStart w:id="12" w:name="O_75002"/>
      <w:bookmarkEnd w:id="12"/>
      <w:r w:rsidRPr="00022616">
        <w:t>Unit Sector(s)</w:t>
      </w:r>
    </w:p>
    <w:tbl>
      <w:tblPr>
        <w:tblW w:w="0" w:type="auto"/>
        <w:tblLayout w:type="fixed"/>
        <w:tblCellMar>
          <w:left w:w="62" w:type="dxa"/>
          <w:right w:w="62" w:type="dxa"/>
        </w:tblCellMar>
        <w:tblLook w:val="0000"/>
      </w:tblPr>
      <w:tblGrid>
        <w:gridCol w:w="2606"/>
        <w:gridCol w:w="5916"/>
      </w:tblGrid>
      <w:tr w:rsidTr="00DE50B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r w:rsidRPr="00022616">
              <w:t>Operational</w:t>
            </w: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13" w:name="O_155741"/>
      <w:bookmarkEnd w:id="13"/>
      <w:r w:rsidRPr="00022616">
        <w:t>Competency field</w:t>
      </w:r>
    </w:p>
    <w:tbl>
      <w:tblPr>
        <w:tblW w:w="0" w:type="auto"/>
        <w:tblLayout w:type="fixed"/>
        <w:tblCellMar>
          <w:left w:w="62" w:type="dxa"/>
          <w:right w:w="62" w:type="dxa"/>
        </w:tblCellMar>
        <w:tblLook w:val="0000"/>
      </w:tblPr>
      <w:tblGrid>
        <w:gridCol w:w="2784"/>
        <w:gridCol w:w="5738"/>
      </w:tblGrid>
      <w:tr w:rsidTr="00DE50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p>
        </w:tc>
      </w:tr>
    </w:tbl>
    <w:p w:rsidR="00000000" w:rsidRPr="00022616" w:rsidP="00022616">
      <w:pPr>
        <w:pStyle w:val="BodyText"/>
      </w:pPr>
    </w:p>
    <w:p w:rsidR="00000000" w:rsidRPr="00022616" w:rsidP="00022616">
      <w:pPr>
        <w:pStyle w:val="AllowPageBreak"/>
      </w:pPr>
    </w:p>
    <w:p w:rsidR="00000000" w:rsidRPr="00022616" w:rsidP="00022616">
      <w:pPr>
        <w:pStyle w:val="Heading1"/>
      </w:pPr>
      <w:bookmarkStart w:id="14" w:name="O_155740"/>
      <w:bookmarkEnd w:id="14"/>
      <w:r w:rsidRPr="00022616">
        <w:t>Co-requisite units</w:t>
      </w:r>
    </w:p>
    <w:tbl>
      <w:tblPr>
        <w:tblW w:w="0" w:type="auto"/>
        <w:tblLayout w:type="fixed"/>
        <w:tblCellMar>
          <w:left w:w="62" w:type="dxa"/>
          <w:right w:w="62" w:type="dxa"/>
        </w:tblCellMar>
        <w:tblLook w:val="0000"/>
      </w:tblPr>
      <w:tblGrid>
        <w:gridCol w:w="2641"/>
        <w:gridCol w:w="1322"/>
        <w:gridCol w:w="4559"/>
      </w:tblGrid>
      <w:tr w:rsidTr="00DE50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r w:rsidRPr="000226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p>
        </w:tc>
      </w:tr>
      <w:tr w:rsidTr="00DE5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616">
            <w:pPr>
              <w:pStyle w:val="BodyText"/>
              <w:rPr>
                <w:lang w:val="en-NZ"/>
              </w:rPr>
            </w:pPr>
          </w:p>
        </w:tc>
      </w:tr>
      <w:tr w:rsidTr="00DE5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616" w:rsidP="00022616">
            <w:pPr>
              <w:pStyle w:val="BodyText"/>
            </w:pPr>
          </w:p>
        </w:tc>
      </w:tr>
    </w:tbl>
    <w:p w:rsidR="00000000" w:rsidRPr="00022616" w:rsidP="00022616">
      <w:pPr>
        <w:pStyle w:val="BodyText"/>
      </w:pPr>
    </w:p>
    <w:p w:rsidR="00000000" w:rsidRPr="00022616" w:rsidP="00022616"/>
    <w:sectPr w:rsidSect="000226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0BF" w:rsidP="00DE5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BF" w:rsidP="000226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50BF" w:rsidP="000226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50BF" w:rsidP="000226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0BF" w:rsidP="00DE50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BF" w:rsidP="00022616">
    <w:pPr>
      <w:pStyle w:val="Header"/>
      <w:framePr w:wrap="around"/>
    </w:pPr>
    <w:r>
      <w:fldChar w:fldCharType="begin"/>
    </w:r>
    <w:r>
      <w:instrText xml:space="preserve"> TITLE   \* MERGEFORMAT </w:instrText>
    </w:r>
    <w:r>
      <w:fldChar w:fldCharType="separate"/>
    </w:r>
    <w:r>
      <w:t>FDFOP1008A Take and record basic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50BF" w:rsidP="000226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E8C9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1AA0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2616"/>
    <w:pPr>
      <w:spacing w:before="360" w:after="60"/>
      <w:outlineLvl w:val="0"/>
    </w:pPr>
    <w:rPr>
      <w:sz w:val="32"/>
    </w:rPr>
  </w:style>
  <w:style w:type="paragraph" w:styleId="Heading2">
    <w:name w:val="heading 2"/>
    <w:basedOn w:val="HeadingBase"/>
    <w:next w:val="BodyText"/>
    <w:link w:val="Heading2Char"/>
    <w:qFormat/>
    <w:rsid w:val="00022616"/>
    <w:pPr>
      <w:keepLines/>
      <w:spacing w:before="240" w:after="120"/>
      <w:outlineLvl w:val="1"/>
    </w:pPr>
    <w:rPr>
      <w:sz w:val="28"/>
      <w:szCs w:val="40"/>
    </w:rPr>
  </w:style>
  <w:style w:type="paragraph" w:styleId="Heading3">
    <w:name w:val="heading 3"/>
    <w:basedOn w:val="HeadingBase"/>
    <w:next w:val="BodyText"/>
    <w:link w:val="Heading3Char"/>
    <w:qFormat/>
    <w:rsid w:val="00022616"/>
    <w:pPr>
      <w:spacing w:before="180" w:after="120"/>
      <w:outlineLvl w:val="2"/>
    </w:pPr>
    <w:rPr>
      <w:spacing w:val="-10"/>
      <w:kern w:val="32"/>
    </w:rPr>
  </w:style>
  <w:style w:type="paragraph" w:styleId="Heading4">
    <w:name w:val="heading 4"/>
    <w:basedOn w:val="HeadingBase"/>
    <w:next w:val="BodyText"/>
    <w:link w:val="Heading4Char"/>
    <w:qFormat/>
    <w:rsid w:val="00022616"/>
    <w:pPr>
      <w:spacing w:before="160" w:after="120"/>
      <w:outlineLvl w:val="3"/>
    </w:pPr>
    <w:rPr>
      <w:sz w:val="22"/>
    </w:rPr>
  </w:style>
  <w:style w:type="paragraph" w:styleId="Heading5">
    <w:name w:val="heading 5"/>
    <w:basedOn w:val="HeadingBase"/>
    <w:next w:val="Normal"/>
    <w:link w:val="Heading5Char"/>
    <w:qFormat/>
    <w:rsid w:val="00022616"/>
    <w:pPr>
      <w:spacing w:before="80"/>
      <w:outlineLvl w:val="4"/>
    </w:pPr>
    <w:rPr>
      <w:color w:val="918585"/>
      <w:sz w:val="20"/>
    </w:rPr>
  </w:style>
  <w:style w:type="paragraph" w:styleId="Heading6">
    <w:name w:val="heading 6"/>
    <w:basedOn w:val="HeadingBase"/>
    <w:next w:val="Normal"/>
    <w:link w:val="Heading6Char"/>
    <w:qFormat/>
    <w:rsid w:val="00022616"/>
    <w:pPr>
      <w:spacing w:before="60"/>
      <w:outlineLvl w:val="5"/>
    </w:pPr>
    <w:rPr>
      <w:color w:val="918585"/>
      <w:sz w:val="20"/>
    </w:rPr>
  </w:style>
  <w:style w:type="paragraph" w:styleId="Heading7">
    <w:name w:val="heading 7"/>
    <w:basedOn w:val="Normal"/>
    <w:next w:val="Normal"/>
    <w:link w:val="Heading7Char"/>
    <w:qFormat/>
    <w:rsid w:val="00022616"/>
    <w:pPr>
      <w:ind w:left="720"/>
      <w:outlineLvl w:val="6"/>
    </w:pPr>
    <w:rPr>
      <w:i/>
    </w:rPr>
  </w:style>
  <w:style w:type="paragraph" w:styleId="Heading8">
    <w:name w:val="heading 8"/>
    <w:basedOn w:val="Normal"/>
    <w:next w:val="Normal"/>
    <w:link w:val="Heading8Char"/>
    <w:qFormat/>
    <w:rsid w:val="00022616"/>
    <w:pPr>
      <w:ind w:left="720"/>
      <w:outlineLvl w:val="7"/>
    </w:pPr>
    <w:rPr>
      <w:i/>
    </w:rPr>
  </w:style>
  <w:style w:type="paragraph" w:styleId="Heading9">
    <w:name w:val="heading 9"/>
    <w:basedOn w:val="Normal"/>
    <w:next w:val="Normal"/>
    <w:link w:val="Heading9Char"/>
    <w:qFormat/>
    <w:rsid w:val="00022616"/>
    <w:pPr>
      <w:ind w:left="720"/>
      <w:outlineLvl w:val="8"/>
    </w:pPr>
    <w:rPr>
      <w:i/>
    </w:rPr>
  </w:style>
  <w:style w:type="character" w:default="1" w:styleId="DefaultParagraphFont">
    <w:name w:val="Default Paragraph Font"/>
    <w:uiPriority w:val="1"/>
    <w:unhideWhenUsed/>
    <w:rsid w:val="000226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616"/>
  </w:style>
  <w:style w:type="character" w:customStyle="1" w:styleId="Heading1Char">
    <w:name w:val="Heading 1 Char"/>
    <w:basedOn w:val="DefaultParagraphFont"/>
    <w:link w:val="Heading1"/>
    <w:rsid w:val="00022616"/>
    <w:rPr>
      <w:rFonts w:ascii="Times New Roman" w:eastAsia="Times New Roman" w:hAnsi="Times New Roman" w:cs="Times New Roman"/>
      <w:b/>
      <w:sz w:val="32"/>
      <w:szCs w:val="20"/>
      <w:lang w:eastAsia="en-US"/>
    </w:rPr>
  </w:style>
  <w:style w:type="paragraph" w:styleId="BodyText">
    <w:name w:val="Body Text"/>
    <w:basedOn w:val="Normal"/>
    <w:link w:val="BodyTextChar"/>
    <w:rsid w:val="000226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616"/>
    <w:rPr>
      <w:rFonts w:ascii="Times New Roman" w:eastAsia="Times New Roman" w:hAnsi="Times New Roman" w:cs="Times New Roman"/>
      <w:sz w:val="24"/>
      <w:lang w:val="en-US" w:eastAsia="en-US"/>
    </w:rPr>
  </w:style>
  <w:style w:type="paragraph" w:styleId="Footer">
    <w:name w:val="footer"/>
    <w:basedOn w:val="Normal"/>
    <w:link w:val="FooterChar"/>
    <w:rsid w:val="000226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616"/>
    <w:rPr>
      <w:rFonts w:ascii="Times New Roman" w:eastAsia="Times New Roman" w:hAnsi="Times New Roman" w:cs="Times New Roman"/>
      <w:sz w:val="16"/>
      <w:lang w:val="en-US" w:eastAsia="en-US"/>
    </w:rPr>
  </w:style>
  <w:style w:type="paragraph" w:styleId="List">
    <w:name w:val="List"/>
    <w:basedOn w:val="BodyText"/>
    <w:next w:val="BodyText"/>
    <w:rsid w:val="00022616"/>
    <w:pPr>
      <w:tabs>
        <w:tab w:val="left" w:pos="340"/>
      </w:tabs>
      <w:spacing w:before="60" w:after="60"/>
      <w:ind w:left="340" w:hanging="340"/>
    </w:pPr>
  </w:style>
  <w:style w:type="paragraph" w:styleId="ListBullet">
    <w:name w:val="List Bullet"/>
    <w:basedOn w:val="List"/>
    <w:rsid w:val="00022616"/>
    <w:pPr>
      <w:numPr>
        <w:numId w:val="12"/>
      </w:numPr>
      <w:tabs>
        <w:tab w:val="clear" w:pos="340"/>
      </w:tabs>
      <w:spacing w:before="40" w:after="40"/>
    </w:pPr>
  </w:style>
  <w:style w:type="character" w:customStyle="1" w:styleId="SpecialBold">
    <w:name w:val="Special Bold"/>
    <w:basedOn w:val="DefaultParagraphFont"/>
    <w:rsid w:val="00022616"/>
    <w:rPr>
      <w:b/>
      <w:spacing w:val="0"/>
    </w:rPr>
  </w:style>
  <w:style w:type="paragraph" w:styleId="Header">
    <w:name w:val="header"/>
    <w:basedOn w:val="Normal"/>
    <w:link w:val="HeaderChar"/>
    <w:rsid w:val="000226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6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2616"/>
    <w:pPr>
      <w:spacing w:before="240" w:after="120"/>
      <w:outlineLvl w:val="0"/>
    </w:pPr>
    <w:rPr>
      <w:rFonts w:ascii="Times New Roman" w:hAnsi="Times New Roman"/>
      <w:b/>
      <w:sz w:val="28"/>
    </w:rPr>
  </w:style>
  <w:style w:type="paragraph" w:customStyle="1" w:styleId="AllowPageBreak">
    <w:name w:val="AllowPageBreak"/>
    <w:rsid w:val="000226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2616"/>
    <w:pPr>
      <w:tabs>
        <w:tab w:val="left" w:pos="680"/>
      </w:tabs>
      <w:spacing w:before="60" w:after="60"/>
      <w:ind w:left="680" w:hanging="340"/>
    </w:pPr>
  </w:style>
  <w:style w:type="character" w:customStyle="1" w:styleId="BoldandItalics">
    <w:name w:val="Bold and Italics"/>
    <w:qFormat/>
    <w:rsid w:val="00022616"/>
    <w:rPr>
      <w:b/>
      <w:i/>
      <w:u w:val="none"/>
    </w:rPr>
  </w:style>
  <w:style w:type="character" w:customStyle="1" w:styleId="Heading2Char">
    <w:name w:val="Heading 2 Char"/>
    <w:basedOn w:val="DefaultParagraphFont"/>
    <w:link w:val="Heading2"/>
    <w:rsid w:val="000226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6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6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6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6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6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26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2616"/>
    <w:rPr>
      <w:rFonts w:ascii="Courier New" w:eastAsia="Times New Roman" w:hAnsi="Courier New" w:cs="Times New Roman"/>
      <w:i/>
      <w:szCs w:val="20"/>
      <w:lang w:val="en-US" w:eastAsia="en-US"/>
    </w:rPr>
  </w:style>
  <w:style w:type="paragraph" w:customStyle="1" w:styleId="HeadingBase">
    <w:name w:val="Heading Base"/>
    <w:rsid w:val="000226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616"/>
    <w:pPr>
      <w:tabs>
        <w:tab w:val="right" w:leader="dot" w:pos="9072"/>
      </w:tabs>
      <w:ind w:left="567"/>
    </w:pPr>
    <w:rPr>
      <w:szCs w:val="22"/>
    </w:rPr>
  </w:style>
  <w:style w:type="paragraph" w:customStyle="1" w:styleId="TOCBase">
    <w:name w:val="TOC Base"/>
    <w:rsid w:val="000226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616"/>
    <w:pPr>
      <w:tabs>
        <w:tab w:val="right" w:leader="dot" w:pos="9072"/>
      </w:tabs>
      <w:spacing w:before="40" w:after="40"/>
      <w:ind w:left="284"/>
    </w:pPr>
    <w:rPr>
      <w:rFonts w:ascii="Times New Roman" w:hAnsi="Times New Roman"/>
    </w:rPr>
  </w:style>
  <w:style w:type="paragraph" w:styleId="TOC1">
    <w:name w:val="toc 1"/>
    <w:basedOn w:val="TOCBase"/>
    <w:next w:val="Normal"/>
    <w:rsid w:val="000226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616"/>
    <w:pPr>
      <w:spacing w:before="5040"/>
      <w:jc w:val="center"/>
    </w:pPr>
    <w:rPr>
      <w:sz w:val="48"/>
      <w:szCs w:val="72"/>
      <w:lang w:val="en-US"/>
    </w:rPr>
  </w:style>
  <w:style w:type="character" w:customStyle="1" w:styleId="TitleChar">
    <w:name w:val="Title Char"/>
    <w:basedOn w:val="DefaultParagraphFont"/>
    <w:link w:val="Title"/>
    <w:rsid w:val="000226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616"/>
    <w:pPr>
      <w:tabs>
        <w:tab w:val="left" w:pos="3600"/>
        <w:tab w:val="left" w:pos="3958"/>
      </w:tabs>
    </w:pPr>
  </w:style>
  <w:style w:type="paragraph" w:customStyle="1" w:styleId="Note">
    <w:name w:val="Note"/>
    <w:basedOn w:val="BodyText"/>
    <w:rsid w:val="000226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616"/>
    <w:pPr>
      <w:framePr w:wrap="auto" w:hAnchor="text" w:y="6049"/>
    </w:pPr>
    <w:rPr>
      <w:color w:val="000000"/>
      <w:sz w:val="40"/>
    </w:rPr>
  </w:style>
  <w:style w:type="paragraph" w:customStyle="1" w:styleId="TOCTitle">
    <w:name w:val="TOCTitle"/>
    <w:basedOn w:val="Heading1"/>
    <w:rsid w:val="00022616"/>
    <w:pPr>
      <w:spacing w:after="240"/>
      <w:jc w:val="center"/>
      <w:outlineLvl w:val="9"/>
    </w:pPr>
    <w:rPr>
      <w:caps/>
    </w:rPr>
  </w:style>
  <w:style w:type="paragraph" w:customStyle="1" w:styleId="Version">
    <w:name w:val="Version"/>
    <w:rsid w:val="000226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616"/>
    <w:pPr>
      <w:numPr>
        <w:numId w:val="13"/>
      </w:numPr>
      <w:tabs>
        <w:tab w:val="clear" w:pos="680"/>
      </w:tabs>
    </w:pPr>
  </w:style>
  <w:style w:type="paragraph" w:styleId="Index1">
    <w:name w:val="index 1"/>
    <w:basedOn w:val="Normal"/>
    <w:next w:val="Normal"/>
    <w:semiHidden/>
    <w:rsid w:val="00022616"/>
    <w:pPr>
      <w:keepNext w:val="0"/>
      <w:tabs>
        <w:tab w:val="right" w:pos="4176"/>
      </w:tabs>
      <w:ind w:left="198" w:hanging="198"/>
    </w:pPr>
    <w:rPr>
      <w:rFonts w:ascii="Garamond" w:hAnsi="Garamond"/>
    </w:rPr>
  </w:style>
  <w:style w:type="paragraph" w:styleId="IndexHeading">
    <w:name w:val="index heading"/>
    <w:basedOn w:val="Normal"/>
    <w:next w:val="Index1"/>
    <w:semiHidden/>
    <w:rsid w:val="00022616"/>
    <w:pPr>
      <w:spacing w:before="120" w:after="120"/>
    </w:pPr>
    <w:rPr>
      <w:rFonts w:ascii="Arial" w:hAnsi="Arial"/>
      <w:b/>
      <w:color w:val="918585"/>
      <w:sz w:val="24"/>
    </w:rPr>
  </w:style>
  <w:style w:type="paragraph" w:customStyle="1" w:styleId="Chapter">
    <w:name w:val="Chapter"/>
    <w:basedOn w:val="Normal"/>
    <w:rsid w:val="00022616"/>
    <w:pPr>
      <w:spacing w:before="240"/>
    </w:pPr>
    <w:rPr>
      <w:rFonts w:ascii="Times New Roman" w:hAnsi="Times New Roman"/>
      <w:smallCaps/>
      <w:spacing w:val="80"/>
      <w:sz w:val="28"/>
    </w:rPr>
  </w:style>
  <w:style w:type="paragraph" w:customStyle="1" w:styleId="InChapter">
    <w:name w:val="InChapter"/>
    <w:basedOn w:val="Heading3"/>
    <w:rsid w:val="00022616"/>
    <w:pPr>
      <w:spacing w:after="240"/>
      <w:outlineLvl w:val="9"/>
    </w:pPr>
    <w:rPr>
      <w:noProof/>
    </w:rPr>
  </w:style>
  <w:style w:type="paragraph" w:styleId="Index2">
    <w:name w:val="index 2"/>
    <w:basedOn w:val="Normal"/>
    <w:next w:val="Normal"/>
    <w:semiHidden/>
    <w:rsid w:val="00022616"/>
    <w:pPr>
      <w:tabs>
        <w:tab w:val="right" w:pos="4176"/>
      </w:tabs>
      <w:ind w:left="568" w:hanging="284"/>
    </w:pPr>
    <w:rPr>
      <w:rFonts w:ascii="Garamond" w:hAnsi="Garamond"/>
    </w:rPr>
  </w:style>
  <w:style w:type="paragraph" w:customStyle="1" w:styleId="Byline">
    <w:name w:val="Byline"/>
    <w:rsid w:val="000226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616"/>
    <w:pPr>
      <w:tabs>
        <w:tab w:val="clear" w:pos="3600"/>
        <w:tab w:val="clear" w:pos="3958"/>
      </w:tabs>
      <w:jc w:val="right"/>
    </w:pPr>
  </w:style>
  <w:style w:type="character" w:styleId="Emphasis">
    <w:name w:val="Emphasis"/>
    <w:basedOn w:val="DefaultParagraphFont"/>
    <w:qFormat/>
    <w:rsid w:val="00022616"/>
    <w:rPr>
      <w:i/>
    </w:rPr>
  </w:style>
  <w:style w:type="paragraph" w:styleId="Caption">
    <w:name w:val="caption"/>
    <w:basedOn w:val="BodyText"/>
    <w:next w:val="Normal"/>
    <w:qFormat/>
    <w:rsid w:val="00022616"/>
    <w:pPr>
      <w:framePr w:w="2268" w:hSpace="181" w:vSpace="181" w:wrap="around" w:vAnchor="text" w:hAnchor="page" w:x="1135" w:y="285" w:anchorLock="1"/>
    </w:pPr>
    <w:rPr>
      <w:i/>
    </w:rPr>
  </w:style>
  <w:style w:type="paragraph" w:customStyle="1" w:styleId="MiniTOCTitle">
    <w:name w:val="MiniTOCTitle"/>
    <w:basedOn w:val="Heading4"/>
    <w:rsid w:val="00022616"/>
    <w:pPr>
      <w:spacing w:before="240"/>
      <w:outlineLvl w:val="9"/>
    </w:pPr>
    <w:rPr>
      <w:noProof/>
      <w:sz w:val="24"/>
    </w:rPr>
  </w:style>
  <w:style w:type="paragraph" w:customStyle="1" w:styleId="MiniTOCItem">
    <w:name w:val="MiniTOCItem"/>
    <w:basedOn w:val="ListBullet"/>
    <w:rsid w:val="00022616"/>
    <w:pPr>
      <w:numPr>
        <w:numId w:val="0"/>
      </w:numPr>
      <w:tabs>
        <w:tab w:val="right" w:leader="dot" w:pos="6521"/>
      </w:tabs>
      <w:spacing w:before="0" w:after="0"/>
    </w:pPr>
  </w:style>
  <w:style w:type="paragraph" w:customStyle="1" w:styleId="TOFTitle">
    <w:name w:val="TOFTitle"/>
    <w:basedOn w:val="TOCTitle"/>
    <w:rsid w:val="00022616"/>
  </w:style>
  <w:style w:type="paragraph" w:styleId="TableofFigures">
    <w:name w:val="table of figures"/>
    <w:basedOn w:val="Normal"/>
    <w:next w:val="Normal"/>
    <w:semiHidden/>
    <w:rsid w:val="00022616"/>
    <w:pPr>
      <w:tabs>
        <w:tab w:val="right" w:leader="dot" w:pos="9072"/>
      </w:tabs>
      <w:ind w:left="970" w:hanging="403"/>
    </w:pPr>
    <w:rPr>
      <w:rFonts w:ascii="Times New Roman" w:hAnsi="Times New Roman"/>
      <w:b/>
    </w:rPr>
  </w:style>
  <w:style w:type="paragraph" w:styleId="ListNumber">
    <w:name w:val="List Number"/>
    <w:basedOn w:val="List"/>
    <w:rsid w:val="00022616"/>
    <w:pPr>
      <w:numPr>
        <w:numId w:val="10"/>
      </w:numPr>
    </w:pPr>
  </w:style>
  <w:style w:type="character" w:customStyle="1" w:styleId="WingdingSymbols">
    <w:name w:val="Wingding Symbols"/>
    <w:rsid w:val="00022616"/>
    <w:rPr>
      <w:rFonts w:ascii="Wingdings" w:hAnsi="Wingdings"/>
    </w:rPr>
  </w:style>
  <w:style w:type="paragraph" w:customStyle="1" w:styleId="TableHeading">
    <w:name w:val="Table Heading"/>
    <w:basedOn w:val="HeadingBase"/>
    <w:rsid w:val="00022616"/>
    <w:pPr>
      <w:keepLines/>
      <w:pBdr>
        <w:bottom w:val="single" w:sz="6" w:space="1" w:color="918585"/>
      </w:pBdr>
      <w:spacing w:before="240"/>
    </w:pPr>
  </w:style>
  <w:style w:type="character" w:customStyle="1" w:styleId="HotSpot">
    <w:name w:val="HotSpot"/>
    <w:rsid w:val="00022616"/>
    <w:rPr>
      <w:color w:val="0033CC"/>
      <w:u w:val="none"/>
    </w:rPr>
  </w:style>
  <w:style w:type="paragraph" w:customStyle="1" w:styleId="BodyTextRight">
    <w:name w:val="Body Text Right"/>
    <w:basedOn w:val="BodyText"/>
    <w:rsid w:val="00022616"/>
    <w:pPr>
      <w:spacing w:before="0" w:after="0"/>
      <w:jc w:val="right"/>
    </w:pPr>
  </w:style>
  <w:style w:type="paragraph" w:styleId="Index3">
    <w:name w:val="index 3"/>
    <w:basedOn w:val="ListNumber2"/>
    <w:next w:val="Normal"/>
    <w:semiHidden/>
    <w:rsid w:val="00022616"/>
    <w:pPr>
      <w:numPr>
        <w:numId w:val="0"/>
      </w:numPr>
      <w:tabs>
        <w:tab w:val="right" w:leader="dot" w:pos="4176"/>
      </w:tabs>
    </w:pPr>
  </w:style>
  <w:style w:type="paragraph" w:styleId="ListNumber2">
    <w:name w:val="List Number 2"/>
    <w:basedOn w:val="List2"/>
    <w:rsid w:val="00022616"/>
    <w:pPr>
      <w:numPr>
        <w:numId w:val="9"/>
      </w:numPr>
      <w:tabs>
        <w:tab w:val="clear" w:pos="1060"/>
      </w:tabs>
    </w:pPr>
  </w:style>
  <w:style w:type="paragraph" w:customStyle="1" w:styleId="MarginNote">
    <w:name w:val="Margin Note"/>
    <w:basedOn w:val="BodyText"/>
    <w:rsid w:val="000226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6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6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2616"/>
    <w:rPr>
      <w:sz w:val="32"/>
    </w:rPr>
  </w:style>
  <w:style w:type="paragraph" w:customStyle="1" w:styleId="HeadingProcedure">
    <w:name w:val="Heading Procedure"/>
    <w:basedOn w:val="HeadingBase"/>
    <w:next w:val="Normal"/>
    <w:rsid w:val="00022616"/>
    <w:pPr>
      <w:tabs>
        <w:tab w:val="left" w:pos="0"/>
      </w:tabs>
      <w:spacing w:before="120" w:after="60"/>
    </w:pPr>
    <w:rPr>
      <w:i/>
      <w:color w:val="918585"/>
      <w:sz w:val="22"/>
    </w:rPr>
  </w:style>
  <w:style w:type="paragraph" w:customStyle="1" w:styleId="TableBodyText">
    <w:name w:val="Table Body Text"/>
    <w:basedOn w:val="BodyText"/>
    <w:rsid w:val="00022616"/>
    <w:pPr>
      <w:spacing w:before="60" w:after="60"/>
    </w:pPr>
  </w:style>
  <w:style w:type="paragraph" w:styleId="ListContinue">
    <w:name w:val="List Continue"/>
    <w:basedOn w:val="List"/>
    <w:rsid w:val="00022616"/>
    <w:pPr>
      <w:ind w:firstLine="0"/>
    </w:pPr>
  </w:style>
  <w:style w:type="paragraph" w:customStyle="1" w:styleId="ListNote">
    <w:name w:val="List Note"/>
    <w:basedOn w:val="List"/>
    <w:rsid w:val="00022616"/>
    <w:pPr>
      <w:pBdr>
        <w:top w:val="single" w:sz="6" w:space="2" w:color="918585"/>
        <w:bottom w:val="single" w:sz="6" w:space="2" w:color="918585"/>
      </w:pBdr>
      <w:tabs>
        <w:tab w:val="left" w:pos="1021"/>
      </w:tabs>
      <w:ind w:firstLine="0"/>
    </w:pPr>
  </w:style>
  <w:style w:type="paragraph" w:customStyle="1" w:styleId="Warning">
    <w:name w:val="Warning"/>
    <w:basedOn w:val="BodyText"/>
    <w:rsid w:val="00022616"/>
    <w:pPr>
      <w:shd w:val="clear" w:color="auto" w:fill="D9D9D9"/>
      <w:tabs>
        <w:tab w:val="left" w:pos="992"/>
      </w:tabs>
      <w:ind w:left="119" w:right="119"/>
    </w:pPr>
    <w:rPr>
      <w:sz w:val="20"/>
    </w:rPr>
  </w:style>
  <w:style w:type="paragraph" w:customStyle="1" w:styleId="MarginIcons">
    <w:name w:val="Margin Icons"/>
    <w:basedOn w:val="BodyText"/>
    <w:rsid w:val="000226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616"/>
    <w:rPr>
      <w:rFonts w:ascii="Courier New" w:hAnsi="Courier New"/>
    </w:rPr>
  </w:style>
  <w:style w:type="paragraph" w:customStyle="1" w:styleId="NoteBullet">
    <w:name w:val="Note Bullet"/>
    <w:basedOn w:val="Note"/>
    <w:rsid w:val="00022616"/>
    <w:pPr>
      <w:tabs>
        <w:tab w:val="clear" w:pos="680"/>
      </w:tabs>
      <w:spacing w:before="60" w:after="60"/>
    </w:pPr>
  </w:style>
  <w:style w:type="paragraph" w:customStyle="1" w:styleId="SubHeading2">
    <w:name w:val="SubHeading2"/>
    <w:basedOn w:val="HeadingBase"/>
    <w:rsid w:val="00022616"/>
    <w:pPr>
      <w:spacing w:before="240" w:after="60"/>
    </w:pPr>
    <w:rPr>
      <w:sz w:val="20"/>
    </w:rPr>
  </w:style>
  <w:style w:type="paragraph" w:customStyle="1" w:styleId="SubHeading1">
    <w:name w:val="SubHeading1"/>
    <w:basedOn w:val="HeadingBase"/>
    <w:rsid w:val="00022616"/>
    <w:pPr>
      <w:spacing w:before="240" w:after="60"/>
    </w:pPr>
    <w:rPr>
      <w:color w:val="918585"/>
      <w:sz w:val="22"/>
    </w:rPr>
  </w:style>
  <w:style w:type="paragraph" w:customStyle="1" w:styleId="SideHeading">
    <w:name w:val="Side Heading"/>
    <w:basedOn w:val="HeadingBase"/>
    <w:rsid w:val="000226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616"/>
    <w:pPr>
      <w:tabs>
        <w:tab w:val="num" w:pos="360"/>
      </w:tabs>
    </w:pPr>
  </w:style>
  <w:style w:type="paragraph" w:styleId="PlainText">
    <w:name w:val="Plain Text"/>
    <w:basedOn w:val="Normal"/>
    <w:link w:val="PlainTextChar"/>
    <w:rsid w:val="00022616"/>
    <w:rPr>
      <w:sz w:val="20"/>
    </w:rPr>
  </w:style>
  <w:style w:type="character" w:customStyle="1" w:styleId="PlainTextChar">
    <w:name w:val="Plain Text Char"/>
    <w:basedOn w:val="DefaultParagraphFont"/>
    <w:link w:val="PlainText"/>
    <w:rsid w:val="000226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2616"/>
    <w:rPr>
      <w:b/>
      <w:smallCaps/>
    </w:rPr>
  </w:style>
  <w:style w:type="paragraph" w:customStyle="1" w:styleId="TableListNumber">
    <w:name w:val="Table List Number"/>
    <w:basedOn w:val="ListNumber"/>
    <w:rsid w:val="00022616"/>
    <w:pPr>
      <w:numPr>
        <w:numId w:val="0"/>
      </w:numPr>
    </w:pPr>
  </w:style>
  <w:style w:type="paragraph" w:styleId="TOC4">
    <w:name w:val="toc 4"/>
    <w:basedOn w:val="TOCBase"/>
    <w:next w:val="Normal"/>
    <w:semiHidden/>
    <w:rsid w:val="00022616"/>
    <w:pPr>
      <w:tabs>
        <w:tab w:val="right" w:leader="dot" w:pos="9071"/>
      </w:tabs>
      <w:ind w:left="1701"/>
    </w:pPr>
  </w:style>
  <w:style w:type="paragraph" w:customStyle="1" w:styleId="ListAlpha">
    <w:name w:val="List Alpha"/>
    <w:basedOn w:val="List"/>
    <w:rsid w:val="00022616"/>
    <w:pPr>
      <w:numPr>
        <w:numId w:val="8"/>
      </w:numPr>
    </w:pPr>
  </w:style>
  <w:style w:type="paragraph" w:customStyle="1" w:styleId="ListAlpha2">
    <w:name w:val="List Alpha 2"/>
    <w:basedOn w:val="List2"/>
    <w:rsid w:val="00022616"/>
    <w:pPr>
      <w:numPr>
        <w:numId w:val="7"/>
      </w:numPr>
    </w:pPr>
  </w:style>
  <w:style w:type="paragraph" w:styleId="List3">
    <w:name w:val="List 3"/>
    <w:basedOn w:val="BodyText"/>
    <w:rsid w:val="00022616"/>
    <w:pPr>
      <w:tabs>
        <w:tab w:val="left" w:pos="1021"/>
      </w:tabs>
      <w:spacing w:before="60" w:after="60"/>
      <w:ind w:left="1020" w:hanging="340"/>
    </w:pPr>
  </w:style>
  <w:style w:type="paragraph" w:styleId="List4">
    <w:name w:val="List 4"/>
    <w:basedOn w:val="BodyText"/>
    <w:rsid w:val="00022616"/>
    <w:pPr>
      <w:tabs>
        <w:tab w:val="left" w:pos="1361"/>
      </w:tabs>
      <w:spacing w:before="60" w:after="60"/>
      <w:ind w:left="1361" w:hanging="340"/>
    </w:pPr>
  </w:style>
  <w:style w:type="paragraph" w:styleId="List5">
    <w:name w:val="List 5"/>
    <w:basedOn w:val="BodyText"/>
    <w:rsid w:val="00022616"/>
    <w:pPr>
      <w:tabs>
        <w:tab w:val="left" w:pos="1701"/>
      </w:tabs>
      <w:spacing w:before="60" w:after="60"/>
      <w:ind w:left="1701" w:hanging="340"/>
    </w:pPr>
  </w:style>
  <w:style w:type="paragraph" w:styleId="ListBullet3">
    <w:name w:val="List Bullet 3"/>
    <w:basedOn w:val="List3"/>
    <w:rsid w:val="00022616"/>
    <w:pPr>
      <w:numPr>
        <w:numId w:val="14"/>
      </w:numPr>
      <w:tabs>
        <w:tab w:val="clear" w:pos="1021"/>
      </w:tabs>
      <w:ind w:left="1037" w:hanging="357"/>
    </w:pPr>
  </w:style>
  <w:style w:type="paragraph" w:styleId="ListBullet4">
    <w:name w:val="List Bullet 4"/>
    <w:basedOn w:val="List4"/>
    <w:rsid w:val="00022616"/>
    <w:pPr>
      <w:numPr>
        <w:numId w:val="2"/>
      </w:numPr>
    </w:pPr>
  </w:style>
  <w:style w:type="paragraph" w:styleId="ListBullet5">
    <w:name w:val="List Bullet 5"/>
    <w:basedOn w:val="List5"/>
    <w:rsid w:val="00022616"/>
    <w:pPr>
      <w:numPr>
        <w:numId w:val="3"/>
      </w:numPr>
    </w:pPr>
  </w:style>
  <w:style w:type="paragraph" w:styleId="ListContinue2">
    <w:name w:val="List Continue 2"/>
    <w:basedOn w:val="List2"/>
    <w:rsid w:val="00022616"/>
    <w:pPr>
      <w:ind w:firstLine="0"/>
    </w:pPr>
  </w:style>
  <w:style w:type="paragraph" w:styleId="ListContinue3">
    <w:name w:val="List Continue 3"/>
    <w:basedOn w:val="List3"/>
    <w:rsid w:val="00022616"/>
    <w:pPr>
      <w:ind w:left="1021" w:firstLine="0"/>
    </w:pPr>
  </w:style>
  <w:style w:type="paragraph" w:styleId="ListContinue4">
    <w:name w:val="List Continue 4"/>
    <w:basedOn w:val="List4"/>
    <w:rsid w:val="00022616"/>
    <w:pPr>
      <w:ind w:firstLine="0"/>
    </w:pPr>
  </w:style>
  <w:style w:type="paragraph" w:styleId="ListContinue5">
    <w:name w:val="List Continue 5"/>
    <w:basedOn w:val="List5"/>
    <w:rsid w:val="00022616"/>
    <w:pPr>
      <w:ind w:firstLine="0"/>
    </w:pPr>
  </w:style>
  <w:style w:type="paragraph" w:styleId="ListNumber3">
    <w:name w:val="List Number 3"/>
    <w:basedOn w:val="List3"/>
    <w:rsid w:val="00022616"/>
    <w:pPr>
      <w:numPr>
        <w:numId w:val="4"/>
      </w:numPr>
    </w:pPr>
  </w:style>
  <w:style w:type="paragraph" w:styleId="ListNumber4">
    <w:name w:val="List Number 4"/>
    <w:basedOn w:val="List4"/>
    <w:rsid w:val="00022616"/>
    <w:pPr>
      <w:numPr>
        <w:numId w:val="5"/>
      </w:numPr>
    </w:pPr>
  </w:style>
  <w:style w:type="paragraph" w:styleId="ListNumber5">
    <w:name w:val="List Number 5"/>
    <w:basedOn w:val="List5"/>
    <w:rsid w:val="00022616"/>
    <w:pPr>
      <w:numPr>
        <w:numId w:val="6"/>
      </w:numPr>
    </w:pPr>
  </w:style>
  <w:style w:type="paragraph" w:styleId="BlockText">
    <w:name w:val="Block Text"/>
    <w:basedOn w:val="Normal"/>
    <w:rsid w:val="00022616"/>
    <w:pPr>
      <w:spacing w:after="120"/>
      <w:ind w:left="1440" w:right="1440"/>
    </w:pPr>
  </w:style>
  <w:style w:type="character" w:customStyle="1" w:styleId="Subscript">
    <w:name w:val="Subscript"/>
    <w:basedOn w:val="DefaultParagraphFont"/>
    <w:rsid w:val="00022616"/>
    <w:rPr>
      <w:sz w:val="16"/>
      <w:vertAlign w:val="subscript"/>
    </w:rPr>
  </w:style>
  <w:style w:type="character" w:customStyle="1" w:styleId="Superscript">
    <w:name w:val="Superscript"/>
    <w:basedOn w:val="DefaultParagraphFont"/>
    <w:rsid w:val="00022616"/>
    <w:rPr>
      <w:sz w:val="16"/>
      <w:vertAlign w:val="superscript"/>
    </w:rPr>
  </w:style>
  <w:style w:type="character" w:customStyle="1" w:styleId="Symbols">
    <w:name w:val="Symbols"/>
    <w:basedOn w:val="DefaultParagraphFont"/>
    <w:rsid w:val="00022616"/>
    <w:rPr>
      <w:rFonts w:ascii="Symbol" w:hAnsi="Symbol"/>
    </w:rPr>
  </w:style>
  <w:style w:type="character" w:customStyle="1" w:styleId="MenuOptions">
    <w:name w:val="Menu Options"/>
    <w:basedOn w:val="DefaultParagraphFont"/>
    <w:rsid w:val="00022616"/>
    <w:rPr>
      <w:rFonts w:ascii="Arial Narrow" w:hAnsi="Arial Narrow"/>
      <w:smallCaps/>
    </w:rPr>
  </w:style>
  <w:style w:type="character" w:customStyle="1" w:styleId="Buttons">
    <w:name w:val="Buttons"/>
    <w:basedOn w:val="DefaultParagraphFont"/>
    <w:rsid w:val="00022616"/>
    <w:rPr>
      <w:b/>
    </w:rPr>
  </w:style>
  <w:style w:type="character" w:customStyle="1" w:styleId="Underlined">
    <w:name w:val="Underlined"/>
    <w:basedOn w:val="DefaultParagraphFont"/>
    <w:rsid w:val="00022616"/>
    <w:rPr>
      <w:u w:val="single"/>
    </w:rPr>
  </w:style>
  <w:style w:type="paragraph" w:customStyle="1" w:styleId="TableBodyTextRight">
    <w:name w:val="Table Body Text Right"/>
    <w:basedOn w:val="TableBodyText"/>
    <w:rsid w:val="00022616"/>
    <w:pPr>
      <w:widowControl w:val="0"/>
      <w:autoSpaceDE w:val="0"/>
      <w:autoSpaceDN w:val="0"/>
      <w:adjustRightInd w:val="0"/>
      <w:jc w:val="right"/>
    </w:pPr>
    <w:rPr>
      <w:rFonts w:cs="Arial"/>
      <w:szCs w:val="18"/>
    </w:rPr>
  </w:style>
  <w:style w:type="paragraph" w:customStyle="1" w:styleId="CopyrightText">
    <w:name w:val="Copyright Text"/>
    <w:basedOn w:val="BodyText"/>
    <w:rsid w:val="00022616"/>
    <w:rPr>
      <w:sz w:val="18"/>
    </w:rPr>
  </w:style>
  <w:style w:type="paragraph" w:customStyle="1" w:styleId="BodySmallRight">
    <w:name w:val="Body Small Right"/>
    <w:basedOn w:val="BodyTextRight"/>
    <w:rsid w:val="00022616"/>
    <w:rPr>
      <w:sz w:val="18"/>
      <w:szCs w:val="18"/>
    </w:rPr>
  </w:style>
  <w:style w:type="paragraph" w:customStyle="1" w:styleId="MarginEdition">
    <w:name w:val="Margin Edition"/>
    <w:basedOn w:val="MarginNote"/>
    <w:rsid w:val="00022616"/>
    <w:pPr>
      <w:spacing w:before="0" w:after="0"/>
    </w:pPr>
    <w:rPr>
      <w:rFonts w:ascii="Times New Roman" w:hAnsi="Times New Roman"/>
      <w:color w:val="999999"/>
    </w:rPr>
  </w:style>
  <w:style w:type="paragraph" w:customStyle="1" w:styleId="Spacer">
    <w:name w:val="Spacer"/>
    <w:basedOn w:val="Normal"/>
    <w:rsid w:val="00022616"/>
    <w:rPr>
      <w:sz w:val="2"/>
      <w:szCs w:val="2"/>
    </w:rPr>
  </w:style>
  <w:style w:type="character" w:customStyle="1" w:styleId="Small">
    <w:name w:val="Small"/>
    <w:basedOn w:val="DefaultParagraphFont"/>
    <w:rsid w:val="00022616"/>
    <w:rPr>
      <w:sz w:val="16"/>
    </w:rPr>
  </w:style>
  <w:style w:type="paragraph" w:customStyle="1" w:styleId="WideTable">
    <w:name w:val="Wide Table"/>
    <w:basedOn w:val="Normal"/>
    <w:rsid w:val="00022616"/>
    <w:pPr>
      <w:ind w:left="-1418"/>
    </w:pPr>
    <w:rPr>
      <w:sz w:val="2"/>
      <w:szCs w:val="2"/>
    </w:rPr>
  </w:style>
  <w:style w:type="character" w:styleId="PageNumber">
    <w:name w:val="page number"/>
    <w:basedOn w:val="DefaultParagraphFont"/>
    <w:rsid w:val="00022616"/>
  </w:style>
  <w:style w:type="paragraph" w:styleId="Quote">
    <w:name w:val="Quote"/>
    <w:basedOn w:val="Heading1"/>
    <w:link w:val="QuoteChar"/>
    <w:qFormat/>
    <w:rsid w:val="00022616"/>
    <w:rPr>
      <w:b w:val="0"/>
      <w:sz w:val="72"/>
      <w:szCs w:val="72"/>
      <w:lang w:val="en-NZ"/>
    </w:rPr>
  </w:style>
  <w:style w:type="character" w:customStyle="1" w:styleId="QuoteChar">
    <w:name w:val="Quote Char"/>
    <w:basedOn w:val="DefaultParagraphFont"/>
    <w:link w:val="Quote"/>
    <w:rsid w:val="000226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616"/>
    <w:pPr>
      <w:pageBreakBefore/>
    </w:pPr>
  </w:style>
  <w:style w:type="paragraph" w:customStyle="1" w:styleId="Border">
    <w:name w:val="Border"/>
    <w:basedOn w:val="Normal"/>
    <w:qFormat/>
    <w:rsid w:val="000226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616"/>
    <w:rPr>
      <w:b/>
      <w:bCs/>
      <w:i/>
      <w:iCs/>
      <w:color w:val="auto"/>
    </w:rPr>
  </w:style>
  <w:style w:type="paragraph" w:styleId="IntenseQuote">
    <w:name w:val="Intense Quote"/>
    <w:basedOn w:val="Normal"/>
    <w:next w:val="Normal"/>
    <w:link w:val="IntenseQuoteChar"/>
    <w:uiPriority w:val="30"/>
    <w:qFormat/>
    <w:rsid w:val="000226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6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2616"/>
    <w:rPr>
      <w:smallCaps/>
      <w:color w:val="auto"/>
      <w:u w:val="single"/>
    </w:rPr>
  </w:style>
  <w:style w:type="character" w:styleId="IntenseReference">
    <w:name w:val="Intense Reference"/>
    <w:basedOn w:val="DefaultParagraphFont"/>
    <w:uiPriority w:val="32"/>
    <w:qFormat/>
    <w:rsid w:val="00022616"/>
    <w:rPr>
      <w:b/>
      <w:bCs/>
      <w:smallCaps/>
      <w:color w:val="auto"/>
      <w:spacing w:val="5"/>
      <w:u w:val="single"/>
    </w:rPr>
  </w:style>
  <w:style w:type="paragraph" w:customStyle="1" w:styleId="2ColumnHeading">
    <w:name w:val="2Column Heading"/>
    <w:basedOn w:val="BodyText"/>
    <w:qFormat/>
    <w:rsid w:val="00022616"/>
    <w:pPr>
      <w:spacing w:after="60"/>
      <w:ind w:left="-2268"/>
    </w:pPr>
    <w:rPr>
      <w:b/>
    </w:rPr>
  </w:style>
  <w:style w:type="paragraph" w:customStyle="1" w:styleId="Heading1TOC">
    <w:name w:val="Heading1 TOC"/>
    <w:basedOn w:val="Normal"/>
    <w:qFormat/>
    <w:rsid w:val="00022616"/>
    <w:pPr>
      <w:spacing w:before="240" w:after="120"/>
    </w:pPr>
    <w:rPr>
      <w:rFonts w:ascii="Times New Roman" w:hAnsi="Times New Roman"/>
      <w:b/>
      <w:sz w:val="32"/>
    </w:rPr>
  </w:style>
  <w:style w:type="paragraph" w:customStyle="1" w:styleId="Heading2TOC">
    <w:name w:val="Heading2 TOC"/>
    <w:basedOn w:val="Normal"/>
    <w:qFormat/>
    <w:rsid w:val="00022616"/>
    <w:pPr>
      <w:spacing w:before="240" w:after="60"/>
    </w:pPr>
    <w:rPr>
      <w:rFonts w:ascii="Times New Roman" w:hAnsi="Times New Roman"/>
      <w:b/>
      <w:sz w:val="28"/>
    </w:rPr>
  </w:style>
  <w:style w:type="character" w:customStyle="1" w:styleId="Underline">
    <w:name w:val="Underline"/>
    <w:basedOn w:val="DefaultParagraphFont"/>
    <w:qFormat/>
    <w:rsid w:val="00022616"/>
    <w:rPr>
      <w:u w:val="single"/>
    </w:rPr>
  </w:style>
  <w:style w:type="paragraph" w:styleId="BalloonText">
    <w:name w:val="Balloon Text"/>
    <w:basedOn w:val="Normal"/>
    <w:link w:val="BalloonTextChar"/>
    <w:rsid w:val="00022616"/>
    <w:rPr>
      <w:rFonts w:ascii="Tahoma" w:hAnsi="Tahoma" w:cs="Tahoma"/>
      <w:sz w:val="16"/>
      <w:szCs w:val="16"/>
    </w:rPr>
  </w:style>
  <w:style w:type="character" w:customStyle="1" w:styleId="BalloonTextChar">
    <w:name w:val="Balloon Text Char"/>
    <w:basedOn w:val="DefaultParagraphFont"/>
    <w:link w:val="BalloonText"/>
    <w:rsid w:val="000226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26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6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913</Words>
  <Characters>5861</Characters>
  <Application>Microsoft Office Word</Application>
  <DocSecurity>0</DocSecurity>
  <Lines>208</Lines>
  <Paragraphs>105</Paragraphs>
  <ScaleCrop>false</ScaleCrop>
  <Company>Author-it Software Corporation Ltd.</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FDFOP1008A Take and record basic measurements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2012-05-26T15:56:00Z</dcterms:created>
  <dcterms:modified xsi:type="dcterms:W3CDTF">2012-05-26T15:56:00Z</dcterms:modified>
</cp:coreProperties>
</file>