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814" w:rsidP="00EC2814">
      <w:pPr>
        <w:pStyle w:val="Title"/>
      </w:pPr>
      <w:r>
        <w:fldChar w:fldCharType="begin"/>
      </w:r>
      <w:r>
        <w:instrText xml:space="preserve"> TITLE   \* MERGEFORMAT </w:instrText>
      </w:r>
      <w:r>
        <w:fldChar w:fldCharType="separate"/>
      </w:r>
      <w:r>
        <w:t>FDFOP1006A Monitor process operation</w:t>
      </w:r>
      <w:r>
        <w:fldChar w:fldCharType="end"/>
      </w:r>
    </w:p>
    <w:p w:rsidR="00EC2814" w:rsidP="00EC2814">
      <w:pPr>
        <w:pStyle w:val="Version"/>
        <w:sectPr w:rsidSect="00272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2606" w:rsidP="00272606">
      <w:pPr>
        <w:pStyle w:val="SuperHeading"/>
      </w:pPr>
      <w:r w:rsidRPr="00272606">
        <w:t>FDFOP1006A Monitor process operation</w:t>
      </w:r>
    </w:p>
    <w:p w:rsidR="00000000" w:rsidRPr="00272606" w:rsidP="00272606">
      <w:pPr>
        <w:pStyle w:val="SuperHeading"/>
      </w:pPr>
    </w:p>
    <w:p w:rsidR="00000000" w:rsidRPr="00272606" w:rsidP="00272606">
      <w:pPr>
        <w:pStyle w:val="Heading1"/>
      </w:pPr>
      <w:bookmarkStart w:id="1" w:name="O_74967"/>
      <w:bookmarkEnd w:id="1"/>
      <w:r w:rsidRPr="00272606">
        <w:t>Modification History</w:t>
      </w:r>
    </w:p>
    <w:p w:rsidR="00000000" w:rsidRPr="00272606" w:rsidP="00272606">
      <w:pPr>
        <w:pStyle w:val="BodyText"/>
      </w:pPr>
      <w:r w:rsidRPr="00272606">
        <w:t>Not applicable.</w:t>
      </w:r>
    </w:p>
    <w:p w:rsidR="00000000" w:rsidRPr="00272606" w:rsidP="00272606">
      <w:pPr>
        <w:pStyle w:val="AllowPageBreak"/>
      </w:pPr>
    </w:p>
    <w:p w:rsidR="00000000" w:rsidRPr="00272606" w:rsidP="00272606">
      <w:pPr>
        <w:pStyle w:val="Heading1"/>
      </w:pPr>
      <w:bookmarkStart w:id="2" w:name="O_74968"/>
      <w:bookmarkEnd w:id="2"/>
      <w:r w:rsidRPr="00272606">
        <w:t>Unit Descriptor</w:t>
      </w:r>
    </w:p>
    <w:tbl>
      <w:tblPr>
        <w:tblW w:w="0" w:type="auto"/>
        <w:tblLayout w:type="fixed"/>
        <w:tblCellMar>
          <w:left w:w="62" w:type="dxa"/>
          <w:right w:w="62" w:type="dxa"/>
        </w:tblCellMar>
        <w:tblLook w:val="0000"/>
      </w:tblPr>
      <w:tblGrid>
        <w:gridCol w:w="2671"/>
        <w:gridCol w:w="5851"/>
      </w:tblGrid>
      <w:tr w:rsidTr="00EC281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This unit of competency covers the skills and knowledge required to monitor the operation of equipment used in a pro</w:t>
            </w:r>
            <w:r w:rsidRPr="00272606">
              <w:t>duction process.</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3" w:name="O_74969"/>
      <w:bookmarkEnd w:id="3"/>
      <w:r w:rsidRPr="00272606">
        <w:t>Application of the Unit</w:t>
      </w:r>
    </w:p>
    <w:tbl>
      <w:tblPr>
        <w:tblW w:w="0" w:type="auto"/>
        <w:tblLayout w:type="fixed"/>
        <w:tblCellMar>
          <w:left w:w="62" w:type="dxa"/>
          <w:right w:w="62" w:type="dxa"/>
        </w:tblCellMar>
        <w:tblLook w:val="0000"/>
      </w:tblPr>
      <w:tblGrid>
        <w:gridCol w:w="2749"/>
        <w:gridCol w:w="5773"/>
      </w:tblGrid>
      <w:tr w:rsidTr="00EC2814">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 xml:space="preserve">This unit has application in a food production environment. It typically targets the production worker responsible for monitoring that equipment </w:t>
            </w:r>
            <w:r w:rsidRPr="00272606">
              <w:t>is operating according to standard operating procedures. Monitoring typically includes visual inspection and checking and replenishing of consumables.</w:t>
            </w:r>
          </w:p>
          <w:p w:rsidR="00000000" w:rsidRPr="00272606" w:rsidP="00272606">
            <w:pPr>
              <w:pStyle w:val="BodyText"/>
            </w:pPr>
            <w:r w:rsidRPr="00272606">
              <w:t>When applied to the pharmaceutical industry, relevant Good Manufacturing Practice (GMP) codes apply and r</w:t>
            </w:r>
            <w:r w:rsidRPr="00272606">
              <w:t>eference to food safety is replaced by GMP.</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4" w:name="O_74970"/>
      <w:bookmarkEnd w:id="4"/>
      <w:r w:rsidRPr="00272606">
        <w:t>Licensing/Regulatory Information</w:t>
      </w:r>
    </w:p>
    <w:p w:rsidR="00000000" w:rsidRPr="00272606" w:rsidP="00272606">
      <w:pPr>
        <w:pStyle w:val="BodyText"/>
      </w:pPr>
      <w:r w:rsidRPr="00272606">
        <w:t>Not applicable.</w:t>
      </w:r>
    </w:p>
    <w:p w:rsidR="00000000" w:rsidRPr="00272606" w:rsidP="00272606">
      <w:pPr>
        <w:pStyle w:val="AllowPageBreak"/>
      </w:pPr>
    </w:p>
    <w:p w:rsidR="00000000" w:rsidRPr="00272606" w:rsidP="00272606">
      <w:pPr>
        <w:pStyle w:val="Heading1"/>
      </w:pPr>
      <w:bookmarkStart w:id="5" w:name="O_74972"/>
      <w:bookmarkEnd w:id="5"/>
      <w:r w:rsidRPr="00272606">
        <w:t>Pre-Requisites</w:t>
      </w:r>
    </w:p>
    <w:tbl>
      <w:tblPr>
        <w:tblW w:w="0" w:type="auto"/>
        <w:tblLayout w:type="fixed"/>
        <w:tblCellMar>
          <w:left w:w="62" w:type="dxa"/>
          <w:right w:w="62" w:type="dxa"/>
        </w:tblCellMar>
        <w:tblLook w:val="0000"/>
      </w:tblPr>
      <w:tblGrid>
        <w:gridCol w:w="2775"/>
        <w:gridCol w:w="1295"/>
        <w:gridCol w:w="4452"/>
      </w:tblGrid>
      <w:tr w:rsidTr="00EC28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p>
        </w:tc>
      </w:tr>
      <w:tr w:rsidTr="00EC28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p>
        </w:tc>
      </w:tr>
      <w:tr w:rsidTr="00EC28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6" w:name="O_74971"/>
      <w:bookmarkEnd w:id="6"/>
      <w:r w:rsidRPr="00272606">
        <w:t>Employability Skills Information</w:t>
      </w:r>
    </w:p>
    <w:tbl>
      <w:tblPr>
        <w:tblW w:w="0" w:type="auto"/>
        <w:tblLayout w:type="fixed"/>
        <w:tblCellMar>
          <w:left w:w="62" w:type="dxa"/>
          <w:right w:w="62" w:type="dxa"/>
        </w:tblCellMar>
        <w:tblLook w:val="0000"/>
      </w:tblPr>
      <w:tblGrid>
        <w:gridCol w:w="2802"/>
        <w:gridCol w:w="5720"/>
      </w:tblGrid>
      <w:tr w:rsidTr="00EC28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 xml:space="preserve">This unit contains employability skills.  </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7" w:name="O_74973"/>
      <w:bookmarkEnd w:id="7"/>
      <w:r w:rsidRPr="00272606">
        <w:t>Elements and Performance Criteria Pre-Content</w:t>
      </w:r>
    </w:p>
    <w:tbl>
      <w:tblPr>
        <w:tblW w:w="0" w:type="auto"/>
        <w:tblLayout w:type="fixed"/>
        <w:tblCellMar>
          <w:left w:w="62" w:type="dxa"/>
          <w:right w:w="62" w:type="dxa"/>
        </w:tblCellMar>
        <w:tblLook w:val="0000"/>
      </w:tblPr>
      <w:tblGrid>
        <w:gridCol w:w="2564"/>
        <w:gridCol w:w="5958"/>
      </w:tblGrid>
      <w:tr w:rsidTr="00EC281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Performance criteria describe the performance needed to demonstrate achievement of t</w:t>
            </w:r>
            <w:r w:rsidRPr="00272606">
              <w:t>he element. Where bold italicised text is used, further information is detailed in the required skills and knowledge section and the range statement. Assessment of performance is to be consistent with the evidence guide.</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8" w:name="O_74974"/>
      <w:bookmarkEnd w:id="8"/>
      <w:r w:rsidRPr="00272606">
        <w:t>Elements and Perfo</w:t>
      </w:r>
      <w:r w:rsidRPr="00272606">
        <w:t>rmance Criteria</w:t>
      </w:r>
    </w:p>
    <w:tbl>
      <w:tblPr>
        <w:tblW w:w="0" w:type="auto"/>
        <w:tblLayout w:type="fixed"/>
        <w:tblCellMar>
          <w:left w:w="62" w:type="dxa"/>
          <w:right w:w="62" w:type="dxa"/>
        </w:tblCellMar>
        <w:tblLook w:val="0000"/>
      </w:tblPr>
      <w:tblGrid>
        <w:gridCol w:w="2564"/>
        <w:gridCol w:w="5958"/>
      </w:tblGrid>
      <w:tr w:rsidTr="00EC281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PERFORMANCE CRITERIA</w:t>
            </w:r>
          </w:p>
        </w:tc>
      </w:tr>
      <w:tr w:rsidTr="00EC281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List"/>
              <w:rPr>
                <w:lang w:val="en-NZ"/>
              </w:rPr>
            </w:pPr>
            <w:r w:rsidRPr="00272606">
              <w:t>1.</w:t>
            </w:r>
            <w:r w:rsidRPr="00272606">
              <w:tab/>
              <w:t xml:space="preserve">Monitor equipment operation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List2"/>
            </w:pPr>
            <w:r w:rsidRPr="00272606">
              <w:t>1.1.</w:t>
            </w:r>
            <w:r w:rsidRPr="00272606">
              <w:tab/>
              <w:t>Equipment is inspected and monitored to confirm safety and operating condition</w:t>
            </w:r>
          </w:p>
          <w:p w:rsidR="00000000" w:rsidRPr="00272606" w:rsidP="00272606">
            <w:pPr>
              <w:pStyle w:val="List2"/>
            </w:pPr>
            <w:r w:rsidRPr="00272606">
              <w:t>1.2.</w:t>
            </w:r>
            <w:r w:rsidRPr="00272606">
              <w:tab/>
              <w:t xml:space="preserve">The process is monitored to confirm performance is maintained within specification </w:t>
            </w:r>
          </w:p>
          <w:p w:rsidR="00000000" w:rsidRPr="00272606" w:rsidP="00272606">
            <w:pPr>
              <w:pStyle w:val="List2"/>
            </w:pPr>
            <w:r w:rsidRPr="00272606">
              <w:t>1.3.</w:t>
            </w:r>
            <w:r w:rsidRPr="00272606">
              <w:tab/>
            </w:r>
            <w:r w:rsidRPr="00272606">
              <w:t>Materials and consumable levels are maintained as required</w:t>
            </w:r>
          </w:p>
          <w:p w:rsidR="00000000" w:rsidRPr="00272606" w:rsidP="00272606">
            <w:pPr>
              <w:pStyle w:val="List2"/>
            </w:pPr>
            <w:r w:rsidRPr="00272606">
              <w:t>1.4.</w:t>
            </w:r>
            <w:r w:rsidRPr="00272606">
              <w:tab/>
              <w:t>Workplace records are maintained in accordance with workplace requirements</w:t>
            </w:r>
          </w:p>
          <w:p w:rsidR="00000000" w:rsidRPr="00272606" w:rsidP="00272606">
            <w:pPr>
              <w:pStyle w:val="List2"/>
            </w:pPr>
            <w:r w:rsidRPr="00272606">
              <w:t>1.5.</w:t>
            </w:r>
            <w:r w:rsidRPr="00272606">
              <w:tab/>
              <w:t>Work is conducted in accordance with workplace environmental guidelines</w:t>
            </w:r>
          </w:p>
          <w:p w:rsidR="00000000" w:rsidP="00272606">
            <w:pPr>
              <w:pStyle w:val="List2"/>
              <w:rPr>
                <w:lang w:val="en-NZ"/>
              </w:rPr>
            </w:pPr>
            <w:r w:rsidRPr="00272606">
              <w:t>1.6.</w:t>
            </w:r>
            <w:r w:rsidRPr="00272606">
              <w:tab/>
              <w:t>The work area is maintained accordi</w:t>
            </w:r>
            <w:r w:rsidRPr="00272606">
              <w:t xml:space="preserve">ng to housekeeping standards </w:t>
            </w:r>
          </w:p>
        </w:tc>
      </w:tr>
      <w:tr w:rsidTr="00EC281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List"/>
              <w:rPr>
                <w:lang w:val="en-NZ"/>
              </w:rPr>
            </w:pPr>
            <w:r w:rsidRPr="00272606">
              <w:t>2.</w:t>
            </w:r>
            <w:r w:rsidRPr="00272606">
              <w:tab/>
              <w:t>Identify and respond to non-conformance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List2"/>
            </w:pPr>
            <w:r w:rsidRPr="00272606">
              <w:t>2.1.</w:t>
            </w:r>
            <w:r w:rsidRPr="00272606">
              <w:tab/>
              <w:t>Out-of-specification product, process and equipment performance is identified rectified and/or reported according to workplace procedures</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9" w:name="O_74975"/>
      <w:bookmarkEnd w:id="9"/>
      <w:r w:rsidRPr="00272606">
        <w:t>Required Skills and Knowledge</w:t>
      </w:r>
    </w:p>
    <w:tbl>
      <w:tblPr>
        <w:tblW w:w="0" w:type="auto"/>
        <w:tblLayout w:type="fixed"/>
        <w:tblCellMar>
          <w:left w:w="62" w:type="dxa"/>
          <w:right w:w="62" w:type="dxa"/>
        </w:tblCellMar>
        <w:tblLook w:val="0000"/>
      </w:tblPr>
      <w:tblGrid>
        <w:gridCol w:w="8522"/>
      </w:tblGrid>
      <w:tr w:rsidTr="00EC28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REQUIRED SKILLS AND KNOWLEDGE</w:t>
            </w:r>
          </w:p>
        </w:tc>
      </w:tr>
      <w:tr w:rsidTr="00EC28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This section describes the skills and knowledge required for this unit.</w:t>
            </w:r>
          </w:p>
        </w:tc>
      </w:tr>
      <w:tr w:rsidTr="00EC2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Required skills</w:t>
            </w:r>
          </w:p>
        </w:tc>
      </w:tr>
      <w:tr w:rsidTr="00EC2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rPr>
                <w:rStyle w:val="BoldandItalics"/>
              </w:rPr>
              <w:t>Ability to</w:t>
            </w:r>
            <w:r w:rsidRPr="00272606">
              <w:t>:</w:t>
            </w:r>
          </w:p>
          <w:p w:rsidR="00000000" w:rsidRPr="00272606" w:rsidP="00272606">
            <w:pPr>
              <w:pStyle w:val="ListBullet"/>
            </w:pPr>
            <w:r w:rsidRPr="00272606">
              <w:t xml:space="preserve">select, fit and use appropriate personal protection clothing and/or equipment </w:t>
            </w:r>
          </w:p>
          <w:p w:rsidR="00000000" w:rsidRPr="00272606" w:rsidP="00272606">
            <w:pPr>
              <w:pStyle w:val="ListBullet"/>
            </w:pPr>
            <w:r w:rsidRPr="00272606">
              <w:t>monitor the process and equipment operation to maintain the process within the required parameters, such as conducting visual inspections and basic tests</w:t>
            </w:r>
          </w:p>
          <w:p w:rsidR="00000000" w:rsidRPr="00272606" w:rsidP="00272606">
            <w:pPr>
              <w:pStyle w:val="ListBullet"/>
            </w:pPr>
            <w:r w:rsidRPr="00272606">
              <w:t xml:space="preserve">monitor supply and flow of materials and/or consumables to and from the process, such as replenishing </w:t>
            </w:r>
            <w:r w:rsidRPr="00272606">
              <w:t>material inputs and removing processed materials or product</w:t>
            </w:r>
          </w:p>
          <w:p w:rsidR="00000000" w:rsidRPr="00272606" w:rsidP="00272606">
            <w:pPr>
              <w:pStyle w:val="ListBullet"/>
            </w:pPr>
            <w:r w:rsidRPr="00272606">
              <w:t>identify and take action to correct out-of-specification results within level of responsibility (where corrective action is outside level of responsibility, report to appropriate personnel)</w:t>
            </w:r>
          </w:p>
          <w:p w:rsidR="00000000" w:rsidRPr="00272606" w:rsidP="00272606">
            <w:pPr>
              <w:pStyle w:val="ListBullet"/>
            </w:pPr>
            <w:r w:rsidRPr="00272606">
              <w:t>mainta</w:t>
            </w:r>
            <w:r w:rsidRPr="00272606">
              <w:t>in work area to meet housekeeping standards</w:t>
            </w:r>
          </w:p>
          <w:p w:rsidR="00000000" w:rsidRPr="00272606" w:rsidP="00272606">
            <w:pPr>
              <w:pStyle w:val="ListBullet"/>
            </w:pPr>
            <w:r w:rsidRPr="00272606">
              <w:t>sort, collect, treat, recycle or dispose of waste according to enterprise procedures</w:t>
            </w:r>
          </w:p>
          <w:p w:rsidR="00000000" w:rsidRPr="00272606" w:rsidP="00272606">
            <w:pPr>
              <w:pStyle w:val="ListBullet"/>
            </w:pPr>
            <w:r w:rsidRPr="00272606">
              <w:t>demonstrate shutdown and cleaning sequence according to enterprise procedures</w:t>
            </w:r>
          </w:p>
          <w:p w:rsidR="00000000" w:rsidRPr="00272606" w:rsidP="00272606">
            <w:pPr>
              <w:pStyle w:val="ListBullet"/>
            </w:pPr>
            <w:r w:rsidRPr="00272606">
              <w:t>record workplace information according to enterpr</w:t>
            </w:r>
            <w:r w:rsidRPr="00272606">
              <w:t>ise procedures</w:t>
            </w:r>
          </w:p>
          <w:p w:rsidR="00000000" w:rsidRPr="00272606" w:rsidP="00272606">
            <w:pPr>
              <w:pStyle w:val="ListBullet"/>
            </w:pPr>
            <w:r w:rsidRPr="00272606">
              <w:t>use oral communication skills/language competence to fulfil the job role as specified by the organisation, including questioning, active listening, asking for clarification and seeking advice from supervisor</w:t>
            </w:r>
          </w:p>
          <w:p w:rsidR="00000000" w:rsidP="00272606">
            <w:pPr>
              <w:pStyle w:val="ListBullet"/>
              <w:rPr>
                <w:lang w:val="en-NZ"/>
              </w:rPr>
            </w:pPr>
            <w:r w:rsidRPr="00272606">
              <w:t>work cooperatively within a cultu</w:t>
            </w:r>
            <w:r w:rsidRPr="00272606">
              <w:t>rally diverse workforce</w:t>
            </w:r>
          </w:p>
        </w:tc>
      </w:tr>
      <w:tr w:rsidTr="00EC2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Required knowledge</w:t>
            </w:r>
          </w:p>
        </w:tc>
      </w:tr>
      <w:tr w:rsidTr="00EC2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rPr>
                <w:rStyle w:val="BoldandItalics"/>
              </w:rPr>
              <w:t>Knowledge of</w:t>
            </w:r>
            <w:r w:rsidRPr="00272606">
              <w:t>:</w:t>
            </w:r>
          </w:p>
          <w:p w:rsidR="00000000" w:rsidRPr="00272606" w:rsidP="00272606">
            <w:pPr>
              <w:pStyle w:val="ListBullet"/>
            </w:pPr>
            <w:r w:rsidRPr="00272606">
              <w:t xml:space="preserve">purpose of equipment </w:t>
            </w:r>
          </w:p>
          <w:p w:rsidR="00000000" w:rsidRPr="00272606" w:rsidP="00272606">
            <w:pPr>
              <w:pStyle w:val="ListBullet"/>
            </w:pPr>
            <w:r w:rsidRPr="00272606">
              <w:t>required output and quality requirements to be met by the process</w:t>
            </w:r>
          </w:p>
          <w:p w:rsidR="00000000" w:rsidRPr="00272606" w:rsidP="00272606">
            <w:pPr>
              <w:pStyle w:val="ListBullet"/>
            </w:pPr>
            <w:r w:rsidRPr="00272606">
              <w:t xml:space="preserve">basic operating principles of equipment used, such as main equipment components, status and purpose of guards, and emergency stop, isolation and lockout controls, and where required, the operating features of the control panel and the relationship between </w:t>
            </w:r>
            <w:r w:rsidRPr="00272606">
              <w:t>control panel functions and the physical equipment</w:t>
            </w:r>
          </w:p>
          <w:p w:rsidR="00000000" w:rsidRPr="00272606" w:rsidP="00272606">
            <w:pPr>
              <w:pStyle w:val="ListBullet"/>
            </w:pPr>
            <w:r w:rsidRPr="00272606">
              <w:t>common causes of faults or unacceptable performance and action required within level of responsibility</w:t>
            </w:r>
          </w:p>
          <w:p w:rsidR="00000000" w:rsidRPr="00272606" w:rsidP="00272606">
            <w:pPr>
              <w:pStyle w:val="ListBullet"/>
            </w:pPr>
            <w:r w:rsidRPr="00272606">
              <w:t>procedures and responsibility for reporting problems</w:t>
            </w:r>
          </w:p>
          <w:p w:rsidR="00000000" w:rsidRPr="00272606" w:rsidP="00272606">
            <w:pPr>
              <w:pStyle w:val="ListBullet"/>
            </w:pPr>
            <w:r w:rsidRPr="00272606">
              <w:t xml:space="preserve">occupational health and safety (OHS) hazards and </w:t>
            </w:r>
            <w:r w:rsidRPr="00272606">
              <w:t>controls</w:t>
            </w:r>
          </w:p>
          <w:p w:rsidR="00000000" w:rsidRPr="00272606" w:rsidP="00272606">
            <w:pPr>
              <w:pStyle w:val="ListBullet"/>
            </w:pPr>
            <w:r w:rsidRPr="00272606">
              <w:t>waste handling requirements and procedures related to process operation</w:t>
            </w:r>
          </w:p>
          <w:p w:rsidR="00000000" w:rsidRPr="00272606" w:rsidP="00272606">
            <w:pPr>
              <w:pStyle w:val="ListBullet"/>
            </w:pPr>
            <w:r w:rsidRPr="00272606">
              <w:t>shutdown and cleaning procedure where relevant</w:t>
            </w:r>
          </w:p>
          <w:p w:rsidR="00000000" w:rsidRPr="00272606" w:rsidP="00272606">
            <w:pPr>
              <w:pStyle w:val="ListBullet"/>
            </w:pPr>
            <w:r w:rsidRPr="00272606">
              <w:t>recording system and responsibilities where relevant</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10" w:name="O_74976"/>
      <w:bookmarkEnd w:id="10"/>
      <w:r w:rsidRPr="00272606">
        <w:t>Evidence Guide</w:t>
      </w:r>
    </w:p>
    <w:tbl>
      <w:tblPr>
        <w:tblW w:w="9570" w:type="dxa"/>
        <w:tblLayout w:type="fixed"/>
        <w:tblCellMar>
          <w:left w:w="62" w:type="dxa"/>
          <w:right w:w="62" w:type="dxa"/>
        </w:tblCellMar>
        <w:tblLook w:val="0000"/>
      </w:tblPr>
      <w:tblGrid>
        <w:gridCol w:w="3908"/>
        <w:gridCol w:w="5662"/>
      </w:tblGrid>
      <w:tr w:rsidTr="00EC28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EVIDENCE GUIDE</w:t>
            </w:r>
          </w:p>
        </w:tc>
      </w:tr>
      <w:tr w:rsidTr="00EC28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The Evidence Guide provides advice on assessment and must be read in conjunction with the performance criteria, required skills and knowledge, range statement and the Assessment Guidelines for the Training Package.</w:t>
            </w:r>
          </w:p>
        </w:tc>
      </w:tr>
      <w:tr w:rsidTr="00EC2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 xml:space="preserve">Assessment must </w:t>
            </w:r>
            <w:r w:rsidRPr="00272606">
              <w:t>be carried out in a manner that recognises the cultural and literacy requirements of the assessee and is appropriate to the work performed. Competence in this unit must be achieved in accordance with food safety standards and regulations.</w:t>
            </w:r>
          </w:p>
        </w:tc>
      </w:tr>
      <w:tr w:rsidTr="00EC2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Critical aspects</w:t>
            </w:r>
            <w:r w:rsidRPr="00272606">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Evidence of ability to:</w:t>
            </w:r>
          </w:p>
          <w:p w:rsidR="00000000" w:rsidRPr="00272606" w:rsidP="00272606">
            <w:pPr>
              <w:pStyle w:val="ListBullet"/>
            </w:pPr>
            <w:r w:rsidRPr="00272606">
              <w:t>identify requirements for safe and compliant operation of equipment</w:t>
            </w:r>
          </w:p>
          <w:p w:rsidR="00000000" w:rsidRPr="00272606" w:rsidP="00272606">
            <w:pPr>
              <w:pStyle w:val="ListBullet"/>
            </w:pPr>
            <w:r w:rsidRPr="00272606">
              <w:t>identify common non-compliances</w:t>
            </w:r>
          </w:p>
          <w:p w:rsidR="00000000" w:rsidRPr="00272606" w:rsidP="00272606">
            <w:pPr>
              <w:pStyle w:val="ListBullet"/>
            </w:pPr>
            <w:r w:rsidRPr="00272606">
              <w:t>report non-compliances</w:t>
            </w:r>
          </w:p>
          <w:p w:rsidR="00000000" w:rsidRPr="00272606" w:rsidP="00272606">
            <w:pPr>
              <w:pStyle w:val="ListBullet"/>
            </w:pPr>
            <w:r w:rsidRPr="00272606">
              <w:t>complete workplace records as required</w:t>
            </w:r>
          </w:p>
          <w:p w:rsidR="00000000" w:rsidRPr="00272606" w:rsidP="00272606">
            <w:pPr>
              <w:pStyle w:val="ListBullet"/>
            </w:pPr>
            <w:r w:rsidRPr="00272606">
              <w:t>apply safe work practices and identify OHS hazards and controls</w:t>
            </w:r>
          </w:p>
          <w:p w:rsidR="00000000" w:rsidRPr="00272606" w:rsidP="00272606">
            <w:pPr>
              <w:pStyle w:val="ListBullet"/>
            </w:pPr>
            <w:r w:rsidRPr="00272606">
              <w:t>safely shut down equipment</w:t>
            </w:r>
          </w:p>
          <w:p w:rsidR="00000000" w:rsidP="00272606">
            <w:pPr>
              <w:pStyle w:val="ListBullet"/>
              <w:rPr>
                <w:lang w:val="en-NZ"/>
              </w:rPr>
            </w:pPr>
            <w:r w:rsidRPr="00272606">
              <w:t>apply food safety procedures.</w:t>
            </w:r>
          </w:p>
        </w:tc>
      </w:tr>
      <w:tr w:rsidTr="00EC2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Assessment must occur in a real or simulated w</w:t>
            </w:r>
            <w:r w:rsidRPr="00272606">
              <w:t xml:space="preserve">orkplace where the assessee has access to: </w:t>
            </w:r>
          </w:p>
          <w:p w:rsidR="00000000" w:rsidRPr="00272606" w:rsidP="00272606">
            <w:pPr>
              <w:pStyle w:val="ListBullet"/>
            </w:pPr>
            <w:r w:rsidRPr="00272606">
              <w:t xml:space="preserve">work procedures, including advice on safe work practices </w:t>
            </w:r>
          </w:p>
          <w:p w:rsidR="00000000" w:rsidRPr="00272606" w:rsidP="00272606">
            <w:pPr>
              <w:pStyle w:val="ListBullet"/>
            </w:pPr>
            <w:r w:rsidRPr="00272606">
              <w:t>production schedules and specifications</w:t>
            </w:r>
          </w:p>
          <w:p w:rsidR="00000000" w:rsidRPr="00272606" w:rsidP="00272606">
            <w:pPr>
              <w:pStyle w:val="ListBullet"/>
            </w:pPr>
            <w:r w:rsidRPr="00272606">
              <w:t>MSDS where appropriate</w:t>
            </w:r>
          </w:p>
          <w:p w:rsidR="00000000" w:rsidRPr="00272606" w:rsidP="00272606">
            <w:pPr>
              <w:pStyle w:val="ListBullet"/>
            </w:pPr>
            <w:r w:rsidRPr="00272606">
              <w:t>production/packaging equipment and related services</w:t>
            </w:r>
          </w:p>
          <w:p w:rsidR="00000000" w:rsidRPr="00272606" w:rsidP="00272606">
            <w:pPr>
              <w:pStyle w:val="ListBullet"/>
            </w:pPr>
            <w:r w:rsidRPr="00272606">
              <w:t xml:space="preserve">materials and consumables as required </w:t>
            </w:r>
          </w:p>
          <w:p w:rsidR="00000000" w:rsidRPr="00272606" w:rsidP="00272606">
            <w:pPr>
              <w:pStyle w:val="ListBullet"/>
            </w:pPr>
            <w:r w:rsidRPr="00272606">
              <w:t>relevant OHS clothing and equipment</w:t>
            </w:r>
          </w:p>
          <w:p w:rsidR="00000000" w:rsidP="00272606">
            <w:pPr>
              <w:pStyle w:val="ListBullet"/>
              <w:rPr>
                <w:lang w:val="en-NZ"/>
              </w:rPr>
            </w:pPr>
            <w:r w:rsidRPr="00272606">
              <w:t>housekeeping standards and procedures.</w:t>
            </w:r>
          </w:p>
        </w:tc>
      </w:tr>
      <w:tr w:rsidTr="00EC2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 xml:space="preserve">This unit should be assessed together with core units and other units of competency relevant to the function or work role. </w:t>
            </w:r>
          </w:p>
        </w:tc>
      </w:tr>
      <w:tr w:rsidTr="00EC2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 xml:space="preserve">To ensure consistency in one's performance, competency should be demonstrated on more than one occasion over a period of time in order to cover a variety of circumstances, cases and responsibilities, and where possible, </w:t>
            </w:r>
            <w:r w:rsidRPr="00272606">
              <w:t>over a number of assessment activities.</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11" w:name="O_74977"/>
      <w:bookmarkEnd w:id="11"/>
      <w:r w:rsidRPr="00272606">
        <w:t>Range Statement</w:t>
      </w:r>
    </w:p>
    <w:tbl>
      <w:tblPr>
        <w:tblW w:w="0" w:type="auto"/>
        <w:tblLayout w:type="fixed"/>
        <w:tblCellMar>
          <w:left w:w="62" w:type="dxa"/>
          <w:right w:w="62" w:type="dxa"/>
        </w:tblCellMar>
        <w:tblLook w:val="0000"/>
      </w:tblPr>
      <w:tblGrid>
        <w:gridCol w:w="3492"/>
        <w:gridCol w:w="5030"/>
      </w:tblGrid>
      <w:tr w:rsidTr="00EC28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RANGE STATEMENT</w:t>
            </w:r>
          </w:p>
        </w:tc>
      </w:tr>
      <w:tr w:rsidTr="00EC28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 xml:space="preserve">The range statement relates to the unit of competency as a whole. It allows for different work environments and situations that may affect </w:t>
            </w:r>
            <w:r w:rsidRPr="00272606">
              <w:t>performance. Bold italicised wording, if used in the performance criteria, is detailed below. Essential operating conditions that may be present with training and assessment (depending on the work situation, needs of the candidate, accessibility of the ite</w:t>
            </w:r>
            <w:r w:rsidRPr="00272606">
              <w:t>m, and local industry and regional contexts) may also be included.</w:t>
            </w:r>
          </w:p>
        </w:tc>
      </w:tr>
      <w:tr w:rsidTr="00EC281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Policies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t>Work is carried out according to company policies and procedures, regulatory and licensing requirements, legislative requirements, and industrial awards and agreem</w:t>
            </w:r>
            <w:r w:rsidRPr="00272606">
              <w:t xml:space="preserve">ents. </w:t>
            </w:r>
          </w:p>
        </w:tc>
      </w:tr>
      <w:tr w:rsidTr="00EC281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Workplace information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Workplace information may include:</w:t>
            </w:r>
          </w:p>
          <w:p w:rsidR="00000000" w:rsidRPr="00272606" w:rsidP="00272606">
            <w:pPr>
              <w:pStyle w:val="ListBullet"/>
            </w:pPr>
            <w:r w:rsidRPr="00272606">
              <w:t>standard operating procedures (SOPs)</w:t>
            </w:r>
          </w:p>
          <w:p w:rsidR="00000000" w:rsidRPr="00272606" w:rsidP="00272606">
            <w:pPr>
              <w:pStyle w:val="ListBullet"/>
            </w:pPr>
            <w:r w:rsidRPr="00272606">
              <w:t>specifications</w:t>
            </w:r>
          </w:p>
          <w:p w:rsidR="00000000" w:rsidRPr="00272606" w:rsidP="00272606">
            <w:pPr>
              <w:pStyle w:val="ListBullet"/>
            </w:pPr>
            <w:r w:rsidRPr="00272606">
              <w:t>production schedules</w:t>
            </w:r>
          </w:p>
          <w:p w:rsidR="00000000" w:rsidRPr="00272606" w:rsidP="00272606">
            <w:pPr>
              <w:pStyle w:val="ListBullet"/>
            </w:pPr>
            <w:r w:rsidRPr="00272606">
              <w:t>labels and codes</w:t>
            </w:r>
          </w:p>
          <w:p w:rsidR="00000000" w:rsidRPr="00272606" w:rsidP="00272606">
            <w:pPr>
              <w:pStyle w:val="ListBullet"/>
            </w:pPr>
            <w:r w:rsidRPr="00272606">
              <w:t>safety signs and symbols</w:t>
            </w:r>
          </w:p>
          <w:p w:rsidR="00000000" w:rsidRPr="00272606" w:rsidP="00272606">
            <w:pPr>
              <w:pStyle w:val="ListBullet"/>
            </w:pPr>
            <w:r w:rsidRPr="00272606">
              <w:t>materials safety data sheets (MSDS)</w:t>
            </w:r>
          </w:p>
          <w:p w:rsidR="00000000" w:rsidRPr="00272606" w:rsidP="00272606">
            <w:pPr>
              <w:pStyle w:val="ListBullet"/>
            </w:pPr>
            <w:r w:rsidRPr="00272606">
              <w:t>standard forms</w:t>
            </w:r>
          </w:p>
          <w:p w:rsidR="00000000" w:rsidRPr="00272606" w:rsidP="00272606">
            <w:pPr>
              <w:pStyle w:val="ListBullet"/>
            </w:pPr>
            <w:r w:rsidRPr="00272606">
              <w:t>verbal messages</w:t>
            </w:r>
          </w:p>
          <w:p w:rsidR="00000000" w:rsidP="00272606">
            <w:pPr>
              <w:pStyle w:val="ListBullet"/>
              <w:rPr>
                <w:lang w:val="en-NZ"/>
              </w:rPr>
            </w:pPr>
            <w:r w:rsidRPr="00272606">
              <w:t>requests or instructions</w:t>
            </w:r>
          </w:p>
        </w:tc>
      </w:tr>
      <w:tr w:rsidTr="00EC281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Process operation and monitoring functions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Process operation and monitoring functions may involve:</w:t>
            </w:r>
          </w:p>
          <w:p w:rsidR="00000000" w:rsidRPr="00272606" w:rsidP="00272606">
            <w:pPr>
              <w:pStyle w:val="ListBullet"/>
            </w:pPr>
            <w:r w:rsidRPr="00272606">
              <w:t>the use of a computer keyboard or control panel</w:t>
            </w:r>
          </w:p>
        </w:tc>
      </w:tr>
    </w:tbl>
    <w:p w:rsidR="00EC2814" w:rsidP="00272606">
      <w:pPr>
        <w:pStyle w:val="BodyText"/>
      </w:pPr>
    </w:p>
    <w:p w:rsidR="00EC2814" w:rsidP="00272606">
      <w:pPr>
        <w:pStyle w:val="BodyText"/>
      </w:pPr>
    </w:p>
    <w:p w:rsidR="00000000" w:rsidRPr="00272606" w:rsidP="00272606">
      <w:pPr>
        <w:pStyle w:val="Heading1"/>
      </w:pPr>
      <w:bookmarkStart w:id="12" w:name="O_74978"/>
      <w:bookmarkEnd w:id="12"/>
      <w:r w:rsidRPr="00272606">
        <w:t>Unit Sector(s)</w:t>
      </w:r>
    </w:p>
    <w:tbl>
      <w:tblPr>
        <w:tblW w:w="0" w:type="auto"/>
        <w:tblLayout w:type="fixed"/>
        <w:tblCellMar>
          <w:left w:w="62" w:type="dxa"/>
          <w:right w:w="62" w:type="dxa"/>
        </w:tblCellMar>
        <w:tblLook w:val="0000"/>
      </w:tblPr>
      <w:tblGrid>
        <w:gridCol w:w="2606"/>
        <w:gridCol w:w="5916"/>
      </w:tblGrid>
      <w:tr w:rsidTr="00EC2814">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r w:rsidRPr="00272606">
              <w:t>Operational</w:t>
            </w: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13" w:name="O_155737"/>
      <w:bookmarkEnd w:id="13"/>
      <w:r w:rsidRPr="00272606">
        <w:t>Competency field</w:t>
      </w:r>
    </w:p>
    <w:tbl>
      <w:tblPr>
        <w:tblW w:w="0" w:type="auto"/>
        <w:tblLayout w:type="fixed"/>
        <w:tblCellMar>
          <w:left w:w="62" w:type="dxa"/>
          <w:right w:w="62" w:type="dxa"/>
        </w:tblCellMar>
        <w:tblLook w:val="0000"/>
      </w:tblPr>
      <w:tblGrid>
        <w:gridCol w:w="2784"/>
        <w:gridCol w:w="5738"/>
      </w:tblGrid>
      <w:tr w:rsidTr="00EC28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p>
        </w:tc>
      </w:tr>
    </w:tbl>
    <w:p w:rsidR="00000000" w:rsidRPr="00272606" w:rsidP="00272606">
      <w:pPr>
        <w:pStyle w:val="BodyText"/>
      </w:pPr>
    </w:p>
    <w:p w:rsidR="00000000" w:rsidRPr="00272606" w:rsidP="00272606">
      <w:pPr>
        <w:pStyle w:val="AllowPageBreak"/>
      </w:pPr>
    </w:p>
    <w:p w:rsidR="00000000" w:rsidRPr="00272606" w:rsidP="00272606">
      <w:pPr>
        <w:pStyle w:val="Heading1"/>
      </w:pPr>
      <w:bookmarkStart w:id="14" w:name="O_155736"/>
      <w:bookmarkEnd w:id="14"/>
      <w:r w:rsidRPr="00272606">
        <w:t>Co-requisite units</w:t>
      </w:r>
    </w:p>
    <w:tbl>
      <w:tblPr>
        <w:tblW w:w="0" w:type="auto"/>
        <w:tblLayout w:type="fixed"/>
        <w:tblCellMar>
          <w:left w:w="62" w:type="dxa"/>
          <w:right w:w="62" w:type="dxa"/>
        </w:tblCellMar>
        <w:tblLook w:val="0000"/>
      </w:tblPr>
      <w:tblGrid>
        <w:gridCol w:w="2641"/>
        <w:gridCol w:w="1322"/>
        <w:gridCol w:w="4559"/>
      </w:tblGrid>
      <w:tr w:rsidTr="00EC28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r w:rsidRPr="002726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p>
        </w:tc>
      </w:tr>
      <w:tr w:rsidTr="00EC28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606">
            <w:pPr>
              <w:pStyle w:val="BodyText"/>
              <w:rPr>
                <w:lang w:val="en-NZ"/>
              </w:rPr>
            </w:pPr>
          </w:p>
        </w:tc>
      </w:tr>
      <w:tr w:rsidTr="00EC28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606" w:rsidP="00272606">
            <w:pPr>
              <w:pStyle w:val="BodyText"/>
            </w:pPr>
          </w:p>
        </w:tc>
      </w:tr>
    </w:tbl>
    <w:p w:rsidR="00000000" w:rsidRPr="00272606" w:rsidP="00272606">
      <w:pPr>
        <w:pStyle w:val="BodyText"/>
      </w:pPr>
    </w:p>
    <w:p w:rsidR="00000000" w:rsidRPr="00272606" w:rsidP="00272606"/>
    <w:sectPr w:rsidSect="00272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814" w:rsidP="00EC2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14" w:rsidP="00272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2814" w:rsidP="00272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2814" w:rsidP="00272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814" w:rsidP="00EC28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14" w:rsidP="00272606">
    <w:pPr>
      <w:pStyle w:val="Header"/>
      <w:framePr w:wrap="around"/>
    </w:pPr>
    <w:r>
      <w:fldChar w:fldCharType="begin"/>
    </w:r>
    <w:r>
      <w:instrText xml:space="preserve"> TITLE   \* MERGEFORMAT </w:instrText>
    </w:r>
    <w:r>
      <w:fldChar w:fldCharType="separate"/>
    </w:r>
    <w:r>
      <w:t>FDFOP1006A Monitor process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814" w:rsidP="002726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CE9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26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6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2606"/>
    <w:pPr>
      <w:spacing w:before="360" w:after="60"/>
      <w:outlineLvl w:val="0"/>
    </w:pPr>
    <w:rPr>
      <w:sz w:val="32"/>
    </w:rPr>
  </w:style>
  <w:style w:type="paragraph" w:styleId="Heading2">
    <w:name w:val="heading 2"/>
    <w:basedOn w:val="HeadingBase"/>
    <w:next w:val="BodyText"/>
    <w:link w:val="Heading2Char"/>
    <w:qFormat/>
    <w:rsid w:val="00272606"/>
    <w:pPr>
      <w:keepLines/>
      <w:spacing w:before="240" w:after="120"/>
      <w:outlineLvl w:val="1"/>
    </w:pPr>
    <w:rPr>
      <w:sz w:val="28"/>
      <w:szCs w:val="40"/>
    </w:rPr>
  </w:style>
  <w:style w:type="paragraph" w:styleId="Heading3">
    <w:name w:val="heading 3"/>
    <w:basedOn w:val="HeadingBase"/>
    <w:next w:val="BodyText"/>
    <w:link w:val="Heading3Char"/>
    <w:qFormat/>
    <w:rsid w:val="00272606"/>
    <w:pPr>
      <w:spacing w:before="180" w:after="120"/>
      <w:outlineLvl w:val="2"/>
    </w:pPr>
    <w:rPr>
      <w:spacing w:val="-10"/>
      <w:kern w:val="32"/>
    </w:rPr>
  </w:style>
  <w:style w:type="paragraph" w:styleId="Heading4">
    <w:name w:val="heading 4"/>
    <w:basedOn w:val="HeadingBase"/>
    <w:next w:val="BodyText"/>
    <w:link w:val="Heading4Char"/>
    <w:qFormat/>
    <w:rsid w:val="00272606"/>
    <w:pPr>
      <w:spacing w:before="160" w:after="120"/>
      <w:outlineLvl w:val="3"/>
    </w:pPr>
    <w:rPr>
      <w:sz w:val="22"/>
    </w:rPr>
  </w:style>
  <w:style w:type="paragraph" w:styleId="Heading5">
    <w:name w:val="heading 5"/>
    <w:basedOn w:val="HeadingBase"/>
    <w:next w:val="Normal"/>
    <w:link w:val="Heading5Char"/>
    <w:qFormat/>
    <w:rsid w:val="00272606"/>
    <w:pPr>
      <w:spacing w:before="80"/>
      <w:outlineLvl w:val="4"/>
    </w:pPr>
    <w:rPr>
      <w:color w:val="918585"/>
      <w:sz w:val="20"/>
    </w:rPr>
  </w:style>
  <w:style w:type="paragraph" w:styleId="Heading6">
    <w:name w:val="heading 6"/>
    <w:basedOn w:val="HeadingBase"/>
    <w:next w:val="Normal"/>
    <w:link w:val="Heading6Char"/>
    <w:qFormat/>
    <w:rsid w:val="00272606"/>
    <w:pPr>
      <w:spacing w:before="60"/>
      <w:outlineLvl w:val="5"/>
    </w:pPr>
    <w:rPr>
      <w:color w:val="918585"/>
      <w:sz w:val="20"/>
    </w:rPr>
  </w:style>
  <w:style w:type="paragraph" w:styleId="Heading7">
    <w:name w:val="heading 7"/>
    <w:basedOn w:val="Normal"/>
    <w:next w:val="Normal"/>
    <w:link w:val="Heading7Char"/>
    <w:qFormat/>
    <w:rsid w:val="00272606"/>
    <w:pPr>
      <w:ind w:left="720"/>
      <w:outlineLvl w:val="6"/>
    </w:pPr>
    <w:rPr>
      <w:i/>
    </w:rPr>
  </w:style>
  <w:style w:type="paragraph" w:styleId="Heading8">
    <w:name w:val="heading 8"/>
    <w:basedOn w:val="Normal"/>
    <w:next w:val="Normal"/>
    <w:link w:val="Heading8Char"/>
    <w:qFormat/>
    <w:rsid w:val="00272606"/>
    <w:pPr>
      <w:ind w:left="720"/>
      <w:outlineLvl w:val="7"/>
    </w:pPr>
    <w:rPr>
      <w:i/>
    </w:rPr>
  </w:style>
  <w:style w:type="paragraph" w:styleId="Heading9">
    <w:name w:val="heading 9"/>
    <w:basedOn w:val="Normal"/>
    <w:next w:val="Normal"/>
    <w:link w:val="Heading9Char"/>
    <w:qFormat/>
    <w:rsid w:val="00272606"/>
    <w:pPr>
      <w:ind w:left="720"/>
      <w:outlineLvl w:val="8"/>
    </w:pPr>
    <w:rPr>
      <w:i/>
    </w:rPr>
  </w:style>
  <w:style w:type="character" w:default="1" w:styleId="DefaultParagraphFont">
    <w:name w:val="Default Paragraph Font"/>
    <w:uiPriority w:val="1"/>
    <w:unhideWhenUsed/>
    <w:rsid w:val="00272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606"/>
  </w:style>
  <w:style w:type="character" w:customStyle="1" w:styleId="Heading1Char">
    <w:name w:val="Heading 1 Char"/>
    <w:basedOn w:val="DefaultParagraphFont"/>
    <w:link w:val="Heading1"/>
    <w:rsid w:val="00272606"/>
    <w:rPr>
      <w:rFonts w:ascii="Times New Roman" w:eastAsia="Times New Roman" w:hAnsi="Times New Roman" w:cs="Times New Roman"/>
      <w:b/>
      <w:sz w:val="32"/>
      <w:szCs w:val="20"/>
      <w:lang w:eastAsia="en-US"/>
    </w:rPr>
  </w:style>
  <w:style w:type="paragraph" w:styleId="BodyText">
    <w:name w:val="Body Text"/>
    <w:basedOn w:val="Normal"/>
    <w:link w:val="BodyTextChar"/>
    <w:rsid w:val="00272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606"/>
    <w:rPr>
      <w:rFonts w:ascii="Times New Roman" w:eastAsia="Times New Roman" w:hAnsi="Times New Roman" w:cs="Times New Roman"/>
      <w:sz w:val="24"/>
      <w:lang w:val="en-US" w:eastAsia="en-US"/>
    </w:rPr>
  </w:style>
  <w:style w:type="paragraph" w:styleId="Footer">
    <w:name w:val="footer"/>
    <w:basedOn w:val="Normal"/>
    <w:link w:val="FooterChar"/>
    <w:rsid w:val="00272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606"/>
    <w:rPr>
      <w:rFonts w:ascii="Times New Roman" w:eastAsia="Times New Roman" w:hAnsi="Times New Roman" w:cs="Times New Roman"/>
      <w:sz w:val="16"/>
      <w:lang w:val="en-US" w:eastAsia="en-US"/>
    </w:rPr>
  </w:style>
  <w:style w:type="paragraph" w:styleId="List">
    <w:name w:val="List"/>
    <w:basedOn w:val="BodyText"/>
    <w:next w:val="BodyText"/>
    <w:rsid w:val="00272606"/>
    <w:pPr>
      <w:tabs>
        <w:tab w:val="left" w:pos="340"/>
      </w:tabs>
      <w:spacing w:before="60" w:after="60"/>
      <w:ind w:left="340" w:hanging="340"/>
    </w:pPr>
  </w:style>
  <w:style w:type="paragraph" w:styleId="ListBullet">
    <w:name w:val="List Bullet"/>
    <w:basedOn w:val="List"/>
    <w:rsid w:val="00272606"/>
    <w:pPr>
      <w:numPr>
        <w:numId w:val="12"/>
      </w:numPr>
      <w:tabs>
        <w:tab w:val="clear" w:pos="340"/>
      </w:tabs>
      <w:spacing w:before="40" w:after="40"/>
    </w:pPr>
  </w:style>
  <w:style w:type="character" w:customStyle="1" w:styleId="SpecialBold">
    <w:name w:val="Special Bold"/>
    <w:basedOn w:val="DefaultParagraphFont"/>
    <w:rsid w:val="00272606"/>
    <w:rPr>
      <w:b/>
      <w:spacing w:val="0"/>
    </w:rPr>
  </w:style>
  <w:style w:type="paragraph" w:styleId="Header">
    <w:name w:val="header"/>
    <w:basedOn w:val="Normal"/>
    <w:link w:val="HeaderChar"/>
    <w:rsid w:val="00272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6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2606"/>
    <w:pPr>
      <w:spacing w:before="240" w:after="120"/>
      <w:outlineLvl w:val="0"/>
    </w:pPr>
    <w:rPr>
      <w:rFonts w:ascii="Times New Roman" w:hAnsi="Times New Roman"/>
      <w:b/>
      <w:sz w:val="28"/>
    </w:rPr>
  </w:style>
  <w:style w:type="paragraph" w:customStyle="1" w:styleId="AllowPageBreak">
    <w:name w:val="AllowPageBreak"/>
    <w:rsid w:val="002726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2606"/>
    <w:pPr>
      <w:tabs>
        <w:tab w:val="left" w:pos="680"/>
      </w:tabs>
      <w:spacing w:before="60" w:after="60"/>
      <w:ind w:left="680" w:hanging="340"/>
    </w:pPr>
  </w:style>
  <w:style w:type="character" w:customStyle="1" w:styleId="BoldandItalics">
    <w:name w:val="Bold and Italics"/>
    <w:qFormat/>
    <w:rsid w:val="00272606"/>
    <w:rPr>
      <w:b/>
      <w:i/>
      <w:u w:val="none"/>
    </w:rPr>
  </w:style>
  <w:style w:type="character" w:customStyle="1" w:styleId="Heading2Char">
    <w:name w:val="Heading 2 Char"/>
    <w:basedOn w:val="DefaultParagraphFont"/>
    <w:link w:val="Heading2"/>
    <w:rsid w:val="00272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6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26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2606"/>
    <w:rPr>
      <w:rFonts w:ascii="Courier New" w:eastAsia="Times New Roman" w:hAnsi="Courier New" w:cs="Times New Roman"/>
      <w:i/>
      <w:szCs w:val="20"/>
      <w:lang w:val="en-US" w:eastAsia="en-US"/>
    </w:rPr>
  </w:style>
  <w:style w:type="paragraph" w:customStyle="1" w:styleId="HeadingBase">
    <w:name w:val="Heading Base"/>
    <w:rsid w:val="00272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606"/>
    <w:pPr>
      <w:tabs>
        <w:tab w:val="right" w:leader="dot" w:pos="9072"/>
      </w:tabs>
      <w:ind w:left="567"/>
    </w:pPr>
    <w:rPr>
      <w:szCs w:val="22"/>
    </w:rPr>
  </w:style>
  <w:style w:type="paragraph" w:customStyle="1" w:styleId="TOCBase">
    <w:name w:val="TOC Base"/>
    <w:rsid w:val="00272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606"/>
    <w:pPr>
      <w:tabs>
        <w:tab w:val="right" w:leader="dot" w:pos="9072"/>
      </w:tabs>
      <w:spacing w:before="40" w:after="40"/>
      <w:ind w:left="284"/>
    </w:pPr>
    <w:rPr>
      <w:rFonts w:ascii="Times New Roman" w:hAnsi="Times New Roman"/>
    </w:rPr>
  </w:style>
  <w:style w:type="paragraph" w:styleId="TOC1">
    <w:name w:val="toc 1"/>
    <w:basedOn w:val="TOCBase"/>
    <w:next w:val="Normal"/>
    <w:rsid w:val="00272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606"/>
    <w:pPr>
      <w:spacing w:before="5040"/>
      <w:jc w:val="center"/>
    </w:pPr>
    <w:rPr>
      <w:sz w:val="48"/>
      <w:szCs w:val="72"/>
      <w:lang w:val="en-US"/>
    </w:rPr>
  </w:style>
  <w:style w:type="character" w:customStyle="1" w:styleId="TitleChar">
    <w:name w:val="Title Char"/>
    <w:basedOn w:val="DefaultParagraphFont"/>
    <w:link w:val="Title"/>
    <w:rsid w:val="00272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606"/>
    <w:pPr>
      <w:tabs>
        <w:tab w:val="left" w:pos="3600"/>
        <w:tab w:val="left" w:pos="3958"/>
      </w:tabs>
    </w:pPr>
  </w:style>
  <w:style w:type="paragraph" w:customStyle="1" w:styleId="Note">
    <w:name w:val="Note"/>
    <w:basedOn w:val="BodyText"/>
    <w:rsid w:val="00272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606"/>
    <w:pPr>
      <w:framePr w:wrap="auto" w:hAnchor="text" w:y="6049"/>
    </w:pPr>
    <w:rPr>
      <w:color w:val="000000"/>
      <w:sz w:val="40"/>
    </w:rPr>
  </w:style>
  <w:style w:type="paragraph" w:customStyle="1" w:styleId="TOCTitle">
    <w:name w:val="TOCTitle"/>
    <w:basedOn w:val="Heading1"/>
    <w:rsid w:val="00272606"/>
    <w:pPr>
      <w:spacing w:after="240"/>
      <w:jc w:val="center"/>
      <w:outlineLvl w:val="9"/>
    </w:pPr>
    <w:rPr>
      <w:caps/>
    </w:rPr>
  </w:style>
  <w:style w:type="paragraph" w:customStyle="1" w:styleId="Version">
    <w:name w:val="Version"/>
    <w:rsid w:val="002726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606"/>
    <w:pPr>
      <w:numPr>
        <w:numId w:val="13"/>
      </w:numPr>
      <w:tabs>
        <w:tab w:val="clear" w:pos="680"/>
      </w:tabs>
    </w:pPr>
  </w:style>
  <w:style w:type="paragraph" w:styleId="Index1">
    <w:name w:val="index 1"/>
    <w:basedOn w:val="Normal"/>
    <w:next w:val="Normal"/>
    <w:semiHidden/>
    <w:rsid w:val="00272606"/>
    <w:pPr>
      <w:keepNext w:val="0"/>
      <w:tabs>
        <w:tab w:val="right" w:pos="4176"/>
      </w:tabs>
      <w:ind w:left="198" w:hanging="198"/>
    </w:pPr>
    <w:rPr>
      <w:rFonts w:ascii="Garamond" w:hAnsi="Garamond"/>
    </w:rPr>
  </w:style>
  <w:style w:type="paragraph" w:styleId="IndexHeading">
    <w:name w:val="index heading"/>
    <w:basedOn w:val="Normal"/>
    <w:next w:val="Index1"/>
    <w:semiHidden/>
    <w:rsid w:val="00272606"/>
    <w:pPr>
      <w:spacing w:before="120" w:after="120"/>
    </w:pPr>
    <w:rPr>
      <w:rFonts w:ascii="Arial" w:hAnsi="Arial"/>
      <w:b/>
      <w:color w:val="918585"/>
      <w:sz w:val="24"/>
    </w:rPr>
  </w:style>
  <w:style w:type="paragraph" w:customStyle="1" w:styleId="Chapter">
    <w:name w:val="Chapter"/>
    <w:basedOn w:val="Normal"/>
    <w:rsid w:val="00272606"/>
    <w:pPr>
      <w:spacing w:before="240"/>
    </w:pPr>
    <w:rPr>
      <w:rFonts w:ascii="Times New Roman" w:hAnsi="Times New Roman"/>
      <w:smallCaps/>
      <w:spacing w:val="80"/>
      <w:sz w:val="28"/>
    </w:rPr>
  </w:style>
  <w:style w:type="paragraph" w:customStyle="1" w:styleId="InChapter">
    <w:name w:val="InChapter"/>
    <w:basedOn w:val="Heading3"/>
    <w:rsid w:val="00272606"/>
    <w:pPr>
      <w:spacing w:after="240"/>
      <w:outlineLvl w:val="9"/>
    </w:pPr>
    <w:rPr>
      <w:noProof/>
    </w:rPr>
  </w:style>
  <w:style w:type="paragraph" w:styleId="Index2">
    <w:name w:val="index 2"/>
    <w:basedOn w:val="Normal"/>
    <w:next w:val="Normal"/>
    <w:semiHidden/>
    <w:rsid w:val="00272606"/>
    <w:pPr>
      <w:tabs>
        <w:tab w:val="right" w:pos="4176"/>
      </w:tabs>
      <w:ind w:left="568" w:hanging="284"/>
    </w:pPr>
    <w:rPr>
      <w:rFonts w:ascii="Garamond" w:hAnsi="Garamond"/>
    </w:rPr>
  </w:style>
  <w:style w:type="paragraph" w:customStyle="1" w:styleId="Byline">
    <w:name w:val="Byline"/>
    <w:rsid w:val="00272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606"/>
    <w:pPr>
      <w:tabs>
        <w:tab w:val="clear" w:pos="3600"/>
        <w:tab w:val="clear" w:pos="3958"/>
      </w:tabs>
      <w:jc w:val="right"/>
    </w:pPr>
  </w:style>
  <w:style w:type="character" w:styleId="Emphasis">
    <w:name w:val="Emphasis"/>
    <w:basedOn w:val="DefaultParagraphFont"/>
    <w:qFormat/>
    <w:rsid w:val="00272606"/>
    <w:rPr>
      <w:i/>
    </w:rPr>
  </w:style>
  <w:style w:type="paragraph" w:styleId="Caption">
    <w:name w:val="caption"/>
    <w:basedOn w:val="BodyText"/>
    <w:next w:val="Normal"/>
    <w:qFormat/>
    <w:rsid w:val="00272606"/>
    <w:pPr>
      <w:framePr w:w="2268" w:hSpace="181" w:vSpace="181" w:wrap="around" w:vAnchor="text" w:hAnchor="page" w:x="1135" w:y="285" w:anchorLock="1"/>
    </w:pPr>
    <w:rPr>
      <w:i/>
    </w:rPr>
  </w:style>
  <w:style w:type="paragraph" w:customStyle="1" w:styleId="MiniTOCTitle">
    <w:name w:val="MiniTOCTitle"/>
    <w:basedOn w:val="Heading4"/>
    <w:rsid w:val="00272606"/>
    <w:pPr>
      <w:spacing w:before="240"/>
      <w:outlineLvl w:val="9"/>
    </w:pPr>
    <w:rPr>
      <w:noProof/>
      <w:sz w:val="24"/>
    </w:rPr>
  </w:style>
  <w:style w:type="paragraph" w:customStyle="1" w:styleId="MiniTOCItem">
    <w:name w:val="MiniTOCItem"/>
    <w:basedOn w:val="ListBullet"/>
    <w:rsid w:val="00272606"/>
    <w:pPr>
      <w:numPr>
        <w:numId w:val="0"/>
      </w:numPr>
      <w:tabs>
        <w:tab w:val="right" w:leader="dot" w:pos="6521"/>
      </w:tabs>
      <w:spacing w:before="0" w:after="0"/>
    </w:pPr>
  </w:style>
  <w:style w:type="paragraph" w:customStyle="1" w:styleId="TOFTitle">
    <w:name w:val="TOFTitle"/>
    <w:basedOn w:val="TOCTitle"/>
    <w:rsid w:val="00272606"/>
  </w:style>
  <w:style w:type="paragraph" w:styleId="TableofFigures">
    <w:name w:val="table of figures"/>
    <w:basedOn w:val="Normal"/>
    <w:next w:val="Normal"/>
    <w:semiHidden/>
    <w:rsid w:val="00272606"/>
    <w:pPr>
      <w:tabs>
        <w:tab w:val="right" w:leader="dot" w:pos="9072"/>
      </w:tabs>
      <w:ind w:left="970" w:hanging="403"/>
    </w:pPr>
    <w:rPr>
      <w:rFonts w:ascii="Times New Roman" w:hAnsi="Times New Roman"/>
      <w:b/>
    </w:rPr>
  </w:style>
  <w:style w:type="paragraph" w:styleId="ListNumber">
    <w:name w:val="List Number"/>
    <w:basedOn w:val="List"/>
    <w:rsid w:val="00272606"/>
    <w:pPr>
      <w:numPr>
        <w:numId w:val="10"/>
      </w:numPr>
    </w:pPr>
  </w:style>
  <w:style w:type="character" w:customStyle="1" w:styleId="WingdingSymbols">
    <w:name w:val="Wingding Symbols"/>
    <w:rsid w:val="00272606"/>
    <w:rPr>
      <w:rFonts w:ascii="Wingdings" w:hAnsi="Wingdings"/>
    </w:rPr>
  </w:style>
  <w:style w:type="paragraph" w:customStyle="1" w:styleId="TableHeading">
    <w:name w:val="Table Heading"/>
    <w:basedOn w:val="HeadingBase"/>
    <w:rsid w:val="00272606"/>
    <w:pPr>
      <w:keepLines/>
      <w:pBdr>
        <w:bottom w:val="single" w:sz="6" w:space="1" w:color="918585"/>
      </w:pBdr>
      <w:spacing w:before="240"/>
    </w:pPr>
  </w:style>
  <w:style w:type="character" w:customStyle="1" w:styleId="HotSpot">
    <w:name w:val="HotSpot"/>
    <w:rsid w:val="00272606"/>
    <w:rPr>
      <w:color w:val="0033CC"/>
      <w:u w:val="none"/>
    </w:rPr>
  </w:style>
  <w:style w:type="paragraph" w:customStyle="1" w:styleId="BodyTextRight">
    <w:name w:val="Body Text Right"/>
    <w:basedOn w:val="BodyText"/>
    <w:rsid w:val="00272606"/>
    <w:pPr>
      <w:spacing w:before="0" w:after="0"/>
      <w:jc w:val="right"/>
    </w:pPr>
  </w:style>
  <w:style w:type="paragraph" w:styleId="Index3">
    <w:name w:val="index 3"/>
    <w:basedOn w:val="ListNumber2"/>
    <w:next w:val="Normal"/>
    <w:semiHidden/>
    <w:rsid w:val="00272606"/>
    <w:pPr>
      <w:numPr>
        <w:numId w:val="0"/>
      </w:numPr>
      <w:tabs>
        <w:tab w:val="right" w:leader="dot" w:pos="4176"/>
      </w:tabs>
    </w:pPr>
  </w:style>
  <w:style w:type="paragraph" w:styleId="ListNumber2">
    <w:name w:val="List Number 2"/>
    <w:basedOn w:val="List2"/>
    <w:rsid w:val="00272606"/>
    <w:pPr>
      <w:numPr>
        <w:numId w:val="9"/>
      </w:numPr>
      <w:tabs>
        <w:tab w:val="clear" w:pos="1060"/>
      </w:tabs>
    </w:pPr>
  </w:style>
  <w:style w:type="paragraph" w:customStyle="1" w:styleId="MarginNote">
    <w:name w:val="Margin Note"/>
    <w:basedOn w:val="BodyText"/>
    <w:rsid w:val="00272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6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2606"/>
    <w:rPr>
      <w:sz w:val="32"/>
    </w:rPr>
  </w:style>
  <w:style w:type="paragraph" w:customStyle="1" w:styleId="HeadingProcedure">
    <w:name w:val="Heading Procedure"/>
    <w:basedOn w:val="HeadingBase"/>
    <w:next w:val="Normal"/>
    <w:rsid w:val="00272606"/>
    <w:pPr>
      <w:tabs>
        <w:tab w:val="left" w:pos="0"/>
      </w:tabs>
      <w:spacing w:before="120" w:after="60"/>
    </w:pPr>
    <w:rPr>
      <w:i/>
      <w:color w:val="918585"/>
      <w:sz w:val="22"/>
    </w:rPr>
  </w:style>
  <w:style w:type="paragraph" w:customStyle="1" w:styleId="TableBodyText">
    <w:name w:val="Table Body Text"/>
    <w:basedOn w:val="BodyText"/>
    <w:rsid w:val="00272606"/>
    <w:pPr>
      <w:spacing w:before="60" w:after="60"/>
    </w:pPr>
  </w:style>
  <w:style w:type="paragraph" w:styleId="ListContinue">
    <w:name w:val="List Continue"/>
    <w:basedOn w:val="List"/>
    <w:rsid w:val="00272606"/>
    <w:pPr>
      <w:ind w:firstLine="0"/>
    </w:pPr>
  </w:style>
  <w:style w:type="paragraph" w:customStyle="1" w:styleId="ListNote">
    <w:name w:val="List Note"/>
    <w:basedOn w:val="List"/>
    <w:rsid w:val="00272606"/>
    <w:pPr>
      <w:pBdr>
        <w:top w:val="single" w:sz="6" w:space="2" w:color="918585"/>
        <w:bottom w:val="single" w:sz="6" w:space="2" w:color="918585"/>
      </w:pBdr>
      <w:tabs>
        <w:tab w:val="left" w:pos="1021"/>
      </w:tabs>
      <w:ind w:firstLine="0"/>
    </w:pPr>
  </w:style>
  <w:style w:type="paragraph" w:customStyle="1" w:styleId="Warning">
    <w:name w:val="Warning"/>
    <w:basedOn w:val="BodyText"/>
    <w:rsid w:val="00272606"/>
    <w:pPr>
      <w:shd w:val="clear" w:color="auto" w:fill="D9D9D9"/>
      <w:tabs>
        <w:tab w:val="left" w:pos="992"/>
      </w:tabs>
      <w:ind w:left="119" w:right="119"/>
    </w:pPr>
    <w:rPr>
      <w:sz w:val="20"/>
    </w:rPr>
  </w:style>
  <w:style w:type="paragraph" w:customStyle="1" w:styleId="MarginIcons">
    <w:name w:val="Margin Icons"/>
    <w:basedOn w:val="BodyText"/>
    <w:rsid w:val="00272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606"/>
    <w:rPr>
      <w:rFonts w:ascii="Courier New" w:hAnsi="Courier New"/>
    </w:rPr>
  </w:style>
  <w:style w:type="paragraph" w:customStyle="1" w:styleId="NoteBullet">
    <w:name w:val="Note Bullet"/>
    <w:basedOn w:val="Note"/>
    <w:rsid w:val="00272606"/>
    <w:pPr>
      <w:tabs>
        <w:tab w:val="clear" w:pos="680"/>
      </w:tabs>
      <w:spacing w:before="60" w:after="60"/>
    </w:pPr>
  </w:style>
  <w:style w:type="paragraph" w:customStyle="1" w:styleId="SubHeading2">
    <w:name w:val="SubHeading2"/>
    <w:basedOn w:val="HeadingBase"/>
    <w:rsid w:val="00272606"/>
    <w:pPr>
      <w:spacing w:before="240" w:after="60"/>
    </w:pPr>
    <w:rPr>
      <w:sz w:val="20"/>
    </w:rPr>
  </w:style>
  <w:style w:type="paragraph" w:customStyle="1" w:styleId="SubHeading1">
    <w:name w:val="SubHeading1"/>
    <w:basedOn w:val="HeadingBase"/>
    <w:rsid w:val="00272606"/>
    <w:pPr>
      <w:spacing w:before="240" w:after="60"/>
    </w:pPr>
    <w:rPr>
      <w:color w:val="918585"/>
      <w:sz w:val="22"/>
    </w:rPr>
  </w:style>
  <w:style w:type="paragraph" w:customStyle="1" w:styleId="SideHeading">
    <w:name w:val="Side Heading"/>
    <w:basedOn w:val="HeadingBase"/>
    <w:rsid w:val="00272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606"/>
    <w:pPr>
      <w:tabs>
        <w:tab w:val="num" w:pos="360"/>
      </w:tabs>
    </w:pPr>
  </w:style>
  <w:style w:type="paragraph" w:styleId="PlainText">
    <w:name w:val="Plain Text"/>
    <w:basedOn w:val="Normal"/>
    <w:link w:val="PlainTextChar"/>
    <w:rsid w:val="00272606"/>
    <w:rPr>
      <w:sz w:val="20"/>
    </w:rPr>
  </w:style>
  <w:style w:type="character" w:customStyle="1" w:styleId="PlainTextChar">
    <w:name w:val="Plain Text Char"/>
    <w:basedOn w:val="DefaultParagraphFont"/>
    <w:link w:val="PlainText"/>
    <w:rsid w:val="002726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2606"/>
    <w:rPr>
      <w:b/>
      <w:smallCaps/>
    </w:rPr>
  </w:style>
  <w:style w:type="paragraph" w:customStyle="1" w:styleId="TableListNumber">
    <w:name w:val="Table List Number"/>
    <w:basedOn w:val="ListNumber"/>
    <w:rsid w:val="00272606"/>
    <w:pPr>
      <w:numPr>
        <w:numId w:val="0"/>
      </w:numPr>
    </w:pPr>
  </w:style>
  <w:style w:type="paragraph" w:styleId="TOC4">
    <w:name w:val="toc 4"/>
    <w:basedOn w:val="TOCBase"/>
    <w:next w:val="Normal"/>
    <w:semiHidden/>
    <w:rsid w:val="00272606"/>
    <w:pPr>
      <w:tabs>
        <w:tab w:val="right" w:leader="dot" w:pos="9071"/>
      </w:tabs>
      <w:ind w:left="1701"/>
    </w:pPr>
  </w:style>
  <w:style w:type="paragraph" w:customStyle="1" w:styleId="ListAlpha">
    <w:name w:val="List Alpha"/>
    <w:basedOn w:val="List"/>
    <w:rsid w:val="00272606"/>
    <w:pPr>
      <w:numPr>
        <w:numId w:val="8"/>
      </w:numPr>
    </w:pPr>
  </w:style>
  <w:style w:type="paragraph" w:customStyle="1" w:styleId="ListAlpha2">
    <w:name w:val="List Alpha 2"/>
    <w:basedOn w:val="List2"/>
    <w:rsid w:val="00272606"/>
    <w:pPr>
      <w:numPr>
        <w:numId w:val="7"/>
      </w:numPr>
    </w:pPr>
  </w:style>
  <w:style w:type="paragraph" w:styleId="List3">
    <w:name w:val="List 3"/>
    <w:basedOn w:val="BodyText"/>
    <w:rsid w:val="00272606"/>
    <w:pPr>
      <w:tabs>
        <w:tab w:val="left" w:pos="1021"/>
      </w:tabs>
      <w:spacing w:before="60" w:after="60"/>
      <w:ind w:left="1020" w:hanging="340"/>
    </w:pPr>
  </w:style>
  <w:style w:type="paragraph" w:styleId="List4">
    <w:name w:val="List 4"/>
    <w:basedOn w:val="BodyText"/>
    <w:rsid w:val="00272606"/>
    <w:pPr>
      <w:tabs>
        <w:tab w:val="left" w:pos="1361"/>
      </w:tabs>
      <w:spacing w:before="60" w:after="60"/>
      <w:ind w:left="1361" w:hanging="340"/>
    </w:pPr>
  </w:style>
  <w:style w:type="paragraph" w:styleId="List5">
    <w:name w:val="List 5"/>
    <w:basedOn w:val="BodyText"/>
    <w:rsid w:val="00272606"/>
    <w:pPr>
      <w:tabs>
        <w:tab w:val="left" w:pos="1701"/>
      </w:tabs>
      <w:spacing w:before="60" w:after="60"/>
      <w:ind w:left="1701" w:hanging="340"/>
    </w:pPr>
  </w:style>
  <w:style w:type="paragraph" w:styleId="ListBullet3">
    <w:name w:val="List Bullet 3"/>
    <w:basedOn w:val="List3"/>
    <w:rsid w:val="00272606"/>
    <w:pPr>
      <w:numPr>
        <w:numId w:val="14"/>
      </w:numPr>
      <w:tabs>
        <w:tab w:val="clear" w:pos="1021"/>
      </w:tabs>
      <w:ind w:left="1037" w:hanging="357"/>
    </w:pPr>
  </w:style>
  <w:style w:type="paragraph" w:styleId="ListBullet4">
    <w:name w:val="List Bullet 4"/>
    <w:basedOn w:val="List4"/>
    <w:rsid w:val="00272606"/>
    <w:pPr>
      <w:numPr>
        <w:numId w:val="2"/>
      </w:numPr>
    </w:pPr>
  </w:style>
  <w:style w:type="paragraph" w:styleId="ListBullet5">
    <w:name w:val="List Bullet 5"/>
    <w:basedOn w:val="List5"/>
    <w:rsid w:val="00272606"/>
    <w:pPr>
      <w:numPr>
        <w:numId w:val="3"/>
      </w:numPr>
    </w:pPr>
  </w:style>
  <w:style w:type="paragraph" w:styleId="ListContinue2">
    <w:name w:val="List Continue 2"/>
    <w:basedOn w:val="List2"/>
    <w:rsid w:val="00272606"/>
    <w:pPr>
      <w:ind w:firstLine="0"/>
    </w:pPr>
  </w:style>
  <w:style w:type="paragraph" w:styleId="ListContinue3">
    <w:name w:val="List Continue 3"/>
    <w:basedOn w:val="List3"/>
    <w:rsid w:val="00272606"/>
    <w:pPr>
      <w:ind w:left="1021" w:firstLine="0"/>
    </w:pPr>
  </w:style>
  <w:style w:type="paragraph" w:styleId="ListContinue4">
    <w:name w:val="List Continue 4"/>
    <w:basedOn w:val="List4"/>
    <w:rsid w:val="00272606"/>
    <w:pPr>
      <w:ind w:firstLine="0"/>
    </w:pPr>
  </w:style>
  <w:style w:type="paragraph" w:styleId="ListContinue5">
    <w:name w:val="List Continue 5"/>
    <w:basedOn w:val="List5"/>
    <w:rsid w:val="00272606"/>
    <w:pPr>
      <w:ind w:firstLine="0"/>
    </w:pPr>
  </w:style>
  <w:style w:type="paragraph" w:styleId="ListNumber3">
    <w:name w:val="List Number 3"/>
    <w:basedOn w:val="List3"/>
    <w:rsid w:val="00272606"/>
    <w:pPr>
      <w:numPr>
        <w:numId w:val="4"/>
      </w:numPr>
    </w:pPr>
  </w:style>
  <w:style w:type="paragraph" w:styleId="ListNumber4">
    <w:name w:val="List Number 4"/>
    <w:basedOn w:val="List4"/>
    <w:rsid w:val="00272606"/>
    <w:pPr>
      <w:numPr>
        <w:numId w:val="5"/>
      </w:numPr>
    </w:pPr>
  </w:style>
  <w:style w:type="paragraph" w:styleId="ListNumber5">
    <w:name w:val="List Number 5"/>
    <w:basedOn w:val="List5"/>
    <w:rsid w:val="00272606"/>
    <w:pPr>
      <w:numPr>
        <w:numId w:val="6"/>
      </w:numPr>
    </w:pPr>
  </w:style>
  <w:style w:type="paragraph" w:styleId="BlockText">
    <w:name w:val="Block Text"/>
    <w:basedOn w:val="Normal"/>
    <w:rsid w:val="00272606"/>
    <w:pPr>
      <w:spacing w:after="120"/>
      <w:ind w:left="1440" w:right="1440"/>
    </w:pPr>
  </w:style>
  <w:style w:type="character" w:customStyle="1" w:styleId="Subscript">
    <w:name w:val="Subscript"/>
    <w:basedOn w:val="DefaultParagraphFont"/>
    <w:rsid w:val="00272606"/>
    <w:rPr>
      <w:sz w:val="16"/>
      <w:vertAlign w:val="subscript"/>
    </w:rPr>
  </w:style>
  <w:style w:type="character" w:customStyle="1" w:styleId="Superscript">
    <w:name w:val="Superscript"/>
    <w:basedOn w:val="DefaultParagraphFont"/>
    <w:rsid w:val="00272606"/>
    <w:rPr>
      <w:sz w:val="16"/>
      <w:vertAlign w:val="superscript"/>
    </w:rPr>
  </w:style>
  <w:style w:type="character" w:customStyle="1" w:styleId="Symbols">
    <w:name w:val="Symbols"/>
    <w:basedOn w:val="DefaultParagraphFont"/>
    <w:rsid w:val="00272606"/>
    <w:rPr>
      <w:rFonts w:ascii="Symbol" w:hAnsi="Symbol"/>
    </w:rPr>
  </w:style>
  <w:style w:type="character" w:customStyle="1" w:styleId="MenuOptions">
    <w:name w:val="Menu Options"/>
    <w:basedOn w:val="DefaultParagraphFont"/>
    <w:rsid w:val="00272606"/>
    <w:rPr>
      <w:rFonts w:ascii="Arial Narrow" w:hAnsi="Arial Narrow"/>
      <w:smallCaps/>
    </w:rPr>
  </w:style>
  <w:style w:type="character" w:customStyle="1" w:styleId="Buttons">
    <w:name w:val="Buttons"/>
    <w:basedOn w:val="DefaultParagraphFont"/>
    <w:rsid w:val="00272606"/>
    <w:rPr>
      <w:b/>
    </w:rPr>
  </w:style>
  <w:style w:type="character" w:customStyle="1" w:styleId="Underlined">
    <w:name w:val="Underlined"/>
    <w:basedOn w:val="DefaultParagraphFont"/>
    <w:rsid w:val="00272606"/>
    <w:rPr>
      <w:u w:val="single"/>
    </w:rPr>
  </w:style>
  <w:style w:type="paragraph" w:customStyle="1" w:styleId="TableBodyTextRight">
    <w:name w:val="Table Body Text Right"/>
    <w:basedOn w:val="TableBodyText"/>
    <w:rsid w:val="00272606"/>
    <w:pPr>
      <w:widowControl w:val="0"/>
      <w:autoSpaceDE w:val="0"/>
      <w:autoSpaceDN w:val="0"/>
      <w:adjustRightInd w:val="0"/>
      <w:jc w:val="right"/>
    </w:pPr>
    <w:rPr>
      <w:rFonts w:cs="Arial"/>
      <w:szCs w:val="18"/>
    </w:rPr>
  </w:style>
  <w:style w:type="paragraph" w:customStyle="1" w:styleId="CopyrightText">
    <w:name w:val="Copyright Text"/>
    <w:basedOn w:val="BodyText"/>
    <w:rsid w:val="00272606"/>
    <w:rPr>
      <w:sz w:val="18"/>
    </w:rPr>
  </w:style>
  <w:style w:type="paragraph" w:customStyle="1" w:styleId="BodySmallRight">
    <w:name w:val="Body Small Right"/>
    <w:basedOn w:val="BodyTextRight"/>
    <w:rsid w:val="00272606"/>
    <w:rPr>
      <w:sz w:val="18"/>
      <w:szCs w:val="18"/>
    </w:rPr>
  </w:style>
  <w:style w:type="paragraph" w:customStyle="1" w:styleId="MarginEdition">
    <w:name w:val="Margin Edition"/>
    <w:basedOn w:val="MarginNote"/>
    <w:rsid w:val="00272606"/>
    <w:pPr>
      <w:spacing w:before="0" w:after="0"/>
    </w:pPr>
    <w:rPr>
      <w:rFonts w:ascii="Times New Roman" w:hAnsi="Times New Roman"/>
      <w:color w:val="999999"/>
    </w:rPr>
  </w:style>
  <w:style w:type="paragraph" w:customStyle="1" w:styleId="Spacer">
    <w:name w:val="Spacer"/>
    <w:basedOn w:val="Normal"/>
    <w:rsid w:val="00272606"/>
    <w:rPr>
      <w:sz w:val="2"/>
      <w:szCs w:val="2"/>
    </w:rPr>
  </w:style>
  <w:style w:type="character" w:customStyle="1" w:styleId="Small">
    <w:name w:val="Small"/>
    <w:basedOn w:val="DefaultParagraphFont"/>
    <w:rsid w:val="00272606"/>
    <w:rPr>
      <w:sz w:val="16"/>
    </w:rPr>
  </w:style>
  <w:style w:type="paragraph" w:customStyle="1" w:styleId="WideTable">
    <w:name w:val="Wide Table"/>
    <w:basedOn w:val="Normal"/>
    <w:rsid w:val="00272606"/>
    <w:pPr>
      <w:ind w:left="-1418"/>
    </w:pPr>
    <w:rPr>
      <w:sz w:val="2"/>
      <w:szCs w:val="2"/>
    </w:rPr>
  </w:style>
  <w:style w:type="character" w:styleId="PageNumber">
    <w:name w:val="page number"/>
    <w:basedOn w:val="DefaultParagraphFont"/>
    <w:rsid w:val="00272606"/>
  </w:style>
  <w:style w:type="paragraph" w:styleId="Quote">
    <w:name w:val="Quote"/>
    <w:basedOn w:val="Heading1"/>
    <w:link w:val="QuoteChar"/>
    <w:qFormat/>
    <w:rsid w:val="00272606"/>
    <w:rPr>
      <w:b w:val="0"/>
      <w:sz w:val="72"/>
      <w:szCs w:val="72"/>
      <w:lang w:val="en-NZ"/>
    </w:rPr>
  </w:style>
  <w:style w:type="character" w:customStyle="1" w:styleId="QuoteChar">
    <w:name w:val="Quote Char"/>
    <w:basedOn w:val="DefaultParagraphFont"/>
    <w:link w:val="Quote"/>
    <w:rsid w:val="00272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606"/>
    <w:pPr>
      <w:pageBreakBefore/>
    </w:pPr>
  </w:style>
  <w:style w:type="paragraph" w:customStyle="1" w:styleId="Border">
    <w:name w:val="Border"/>
    <w:basedOn w:val="Normal"/>
    <w:qFormat/>
    <w:rsid w:val="00272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606"/>
    <w:rPr>
      <w:b/>
      <w:bCs/>
      <w:i/>
      <w:iCs/>
      <w:color w:val="auto"/>
    </w:rPr>
  </w:style>
  <w:style w:type="paragraph" w:styleId="IntenseQuote">
    <w:name w:val="Intense Quote"/>
    <w:basedOn w:val="Normal"/>
    <w:next w:val="Normal"/>
    <w:link w:val="IntenseQuoteChar"/>
    <w:uiPriority w:val="30"/>
    <w:qFormat/>
    <w:rsid w:val="00272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6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2606"/>
    <w:rPr>
      <w:smallCaps/>
      <w:color w:val="auto"/>
      <w:u w:val="single"/>
    </w:rPr>
  </w:style>
  <w:style w:type="character" w:styleId="IntenseReference">
    <w:name w:val="Intense Reference"/>
    <w:basedOn w:val="DefaultParagraphFont"/>
    <w:uiPriority w:val="32"/>
    <w:qFormat/>
    <w:rsid w:val="00272606"/>
    <w:rPr>
      <w:b/>
      <w:bCs/>
      <w:smallCaps/>
      <w:color w:val="auto"/>
      <w:spacing w:val="5"/>
      <w:u w:val="single"/>
    </w:rPr>
  </w:style>
  <w:style w:type="paragraph" w:customStyle="1" w:styleId="2ColumnHeading">
    <w:name w:val="2Column Heading"/>
    <w:basedOn w:val="BodyText"/>
    <w:qFormat/>
    <w:rsid w:val="00272606"/>
    <w:pPr>
      <w:spacing w:after="60"/>
      <w:ind w:left="-2268"/>
    </w:pPr>
    <w:rPr>
      <w:b/>
    </w:rPr>
  </w:style>
  <w:style w:type="paragraph" w:customStyle="1" w:styleId="Heading1TOC">
    <w:name w:val="Heading1 TOC"/>
    <w:basedOn w:val="Normal"/>
    <w:qFormat/>
    <w:rsid w:val="00272606"/>
    <w:pPr>
      <w:spacing w:before="240" w:after="120"/>
    </w:pPr>
    <w:rPr>
      <w:rFonts w:ascii="Times New Roman" w:hAnsi="Times New Roman"/>
      <w:b/>
      <w:sz w:val="32"/>
    </w:rPr>
  </w:style>
  <w:style w:type="paragraph" w:customStyle="1" w:styleId="Heading2TOC">
    <w:name w:val="Heading2 TOC"/>
    <w:basedOn w:val="Normal"/>
    <w:qFormat/>
    <w:rsid w:val="00272606"/>
    <w:pPr>
      <w:spacing w:before="240" w:after="60"/>
    </w:pPr>
    <w:rPr>
      <w:rFonts w:ascii="Times New Roman" w:hAnsi="Times New Roman"/>
      <w:b/>
      <w:sz w:val="28"/>
    </w:rPr>
  </w:style>
  <w:style w:type="character" w:customStyle="1" w:styleId="Underline">
    <w:name w:val="Underline"/>
    <w:basedOn w:val="DefaultParagraphFont"/>
    <w:qFormat/>
    <w:rsid w:val="00272606"/>
    <w:rPr>
      <w:u w:val="single"/>
    </w:rPr>
  </w:style>
  <w:style w:type="paragraph" w:styleId="BalloonText">
    <w:name w:val="Balloon Text"/>
    <w:basedOn w:val="Normal"/>
    <w:link w:val="BalloonTextChar"/>
    <w:rsid w:val="00272606"/>
    <w:rPr>
      <w:rFonts w:ascii="Tahoma" w:hAnsi="Tahoma" w:cs="Tahoma"/>
      <w:sz w:val="16"/>
      <w:szCs w:val="16"/>
    </w:rPr>
  </w:style>
  <w:style w:type="character" w:customStyle="1" w:styleId="BalloonTextChar">
    <w:name w:val="Balloon Text Char"/>
    <w:basedOn w:val="DefaultParagraphFont"/>
    <w:link w:val="BalloonText"/>
    <w:rsid w:val="002726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2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6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6279</Characters>
  <Application>Microsoft Office Word</Application>
  <DocSecurity>0</DocSecurity>
  <Lines>222</Lines>
  <Paragraphs>113</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FDFOP1006A Monitor process operation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