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E44" w:rsidP="004B0E44">
      <w:pPr>
        <w:pStyle w:val="Title"/>
      </w:pPr>
      <w:r>
        <w:fldChar w:fldCharType="begin"/>
      </w:r>
      <w:r>
        <w:instrText xml:space="preserve"> TITLE   \* MERGEFORMAT </w:instrText>
      </w:r>
      <w:r>
        <w:fldChar w:fldCharType="separate"/>
      </w:r>
      <w:r>
        <w:t>FDFLAB3005A Perform instrumental tests or procedures on wine samples</w:t>
      </w:r>
      <w:r>
        <w:fldChar w:fldCharType="end"/>
      </w:r>
    </w:p>
    <w:p w:rsidR="004B0E44" w:rsidP="004B0E44">
      <w:pPr>
        <w:pStyle w:val="Version"/>
        <w:sectPr w:rsidSect="00025F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25F1D" w:rsidP="00025F1D">
      <w:pPr>
        <w:pStyle w:val="SuperHeading"/>
      </w:pPr>
      <w:r w:rsidRPr="00025F1D">
        <w:t>FDFLAB3005A Perform instrumental tests or procedures on wine samples</w:t>
      </w:r>
    </w:p>
    <w:p w:rsidR="00000000" w:rsidRPr="00025F1D" w:rsidP="00025F1D">
      <w:pPr>
        <w:pStyle w:val="Heading1"/>
      </w:pPr>
      <w:bookmarkStart w:id="1" w:name="O_488057"/>
      <w:bookmarkEnd w:id="1"/>
      <w:r w:rsidRPr="00025F1D">
        <w:t>Modification History</w:t>
      </w:r>
    </w:p>
    <w:p w:rsidR="00000000" w:rsidRPr="00025F1D" w:rsidP="00025F1D">
      <w:pPr>
        <w:pStyle w:val="BodyText"/>
      </w:pPr>
      <w:r w:rsidRPr="00025F1D">
        <w:t>September 2012: clarified pre-requisite information.</w:t>
      </w:r>
    </w:p>
    <w:p w:rsidR="00000000" w:rsidRPr="00025F1D" w:rsidP="00025F1D">
      <w:pPr>
        <w:pStyle w:val="BodyText"/>
      </w:pPr>
      <w:r w:rsidRPr="00025F1D">
        <w:t>April 2</w:t>
      </w:r>
      <w:r w:rsidRPr="00025F1D">
        <w:t>012: Minor typographical corrections.</w:t>
      </w:r>
    </w:p>
    <w:p w:rsidR="00000000" w:rsidRPr="00025F1D" w:rsidP="00025F1D">
      <w:pPr>
        <w:pStyle w:val="AllowPageBreak"/>
      </w:pPr>
    </w:p>
    <w:p w:rsidR="00000000" w:rsidRPr="00025F1D" w:rsidP="00025F1D">
      <w:pPr>
        <w:pStyle w:val="Heading1"/>
      </w:pPr>
      <w:bookmarkStart w:id="2" w:name="O_488055"/>
      <w:bookmarkEnd w:id="2"/>
      <w:r w:rsidRPr="00025F1D">
        <w:t>Unit Descriptor</w:t>
      </w:r>
    </w:p>
    <w:tbl>
      <w:tblPr>
        <w:tblW w:w="9462" w:type="dxa"/>
        <w:tblLayout w:type="fixed"/>
        <w:tblCellMar>
          <w:left w:w="62" w:type="dxa"/>
          <w:right w:w="62" w:type="dxa"/>
        </w:tblCellMar>
        <w:tblLook w:val="0000"/>
      </w:tblPr>
      <w:tblGrid>
        <w:gridCol w:w="2660"/>
        <w:gridCol w:w="6802"/>
      </w:tblGrid>
      <w:tr w:rsidTr="00025F1D">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Heading4"/>
              <w:rPr>
                <w:lang w:val="en-NZ"/>
              </w:rPr>
            </w:pPr>
            <w:r w:rsidRPr="00025F1D">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This unit covers the skills and knowledge required to prepare wine samples, conduct tests and record data.</w:t>
            </w:r>
          </w:p>
        </w:tc>
      </w:tr>
    </w:tbl>
    <w:p w:rsidR="004B0E44" w:rsidP="00025F1D">
      <w:pPr>
        <w:pStyle w:val="BodyText"/>
      </w:pPr>
    </w:p>
    <w:p w:rsidR="004B0E44" w:rsidP="00025F1D">
      <w:pPr>
        <w:pStyle w:val="BodyText"/>
      </w:pPr>
    </w:p>
    <w:p w:rsidR="00000000" w:rsidRPr="00025F1D" w:rsidP="00025F1D">
      <w:pPr>
        <w:pStyle w:val="Heading1"/>
      </w:pPr>
      <w:bookmarkStart w:id="3" w:name="O_488068"/>
      <w:bookmarkEnd w:id="3"/>
      <w:r w:rsidRPr="00025F1D">
        <w:t>Application of the Unit</w:t>
      </w:r>
    </w:p>
    <w:tbl>
      <w:tblPr>
        <w:tblW w:w="9462" w:type="dxa"/>
        <w:tblLayout w:type="fixed"/>
        <w:tblCellMar>
          <w:left w:w="62" w:type="dxa"/>
          <w:right w:w="62" w:type="dxa"/>
        </w:tblCellMar>
        <w:tblLook w:val="0000"/>
      </w:tblPr>
      <w:tblGrid>
        <w:gridCol w:w="2660"/>
        <w:gridCol w:w="6802"/>
      </w:tblGrid>
      <w:tr w:rsidTr="00025F1D">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Heading4"/>
              <w:rPr>
                <w:lang w:val="en-NZ"/>
              </w:rPr>
            </w:pPr>
            <w:r w:rsidRPr="00025F1D">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This unit of competency has been developed for the laboratory stream of the wine sector. It describes the work conducted by laboratory technicians who use basic instrumental tests or procedures to evaluate wines.</w:t>
            </w:r>
          </w:p>
          <w:p w:rsidR="00000000" w:rsidRPr="00025F1D" w:rsidP="00025F1D">
            <w:pPr>
              <w:pStyle w:val="BodyText"/>
            </w:pPr>
            <w:r w:rsidRPr="00025F1D">
              <w:t>All operations must</w:t>
            </w:r>
            <w:r w:rsidRPr="00025F1D">
              <w:t xml:space="preserve"> comply with relevant standards, appropriate procedures and/or enterprise requirements. </w:t>
            </w:r>
          </w:p>
        </w:tc>
      </w:tr>
    </w:tbl>
    <w:p w:rsidR="004B0E44" w:rsidP="00025F1D">
      <w:pPr>
        <w:pStyle w:val="BodyText"/>
      </w:pPr>
    </w:p>
    <w:p w:rsidR="004B0E44" w:rsidP="00025F1D">
      <w:pPr>
        <w:pStyle w:val="BodyText"/>
      </w:pPr>
    </w:p>
    <w:p w:rsidR="00000000" w:rsidRPr="00025F1D" w:rsidP="00025F1D">
      <w:pPr>
        <w:pStyle w:val="Heading1"/>
      </w:pPr>
      <w:bookmarkStart w:id="4" w:name="O_488056"/>
      <w:bookmarkEnd w:id="4"/>
      <w:r w:rsidRPr="00025F1D">
        <w:t>Licensing/Regulatory Information</w:t>
      </w:r>
    </w:p>
    <w:p w:rsidR="00000000" w:rsidRPr="00025F1D" w:rsidP="00025F1D">
      <w:pPr>
        <w:pStyle w:val="BodyText"/>
      </w:pPr>
      <w:r w:rsidRPr="00025F1D">
        <w:t>Not applicable.</w:t>
      </w:r>
    </w:p>
    <w:p w:rsidR="00000000" w:rsidRPr="00025F1D" w:rsidP="00025F1D">
      <w:pPr>
        <w:pStyle w:val="AllowPageBreak"/>
      </w:pPr>
    </w:p>
    <w:p w:rsidR="00000000" w:rsidRPr="00025F1D" w:rsidP="00025F1D">
      <w:pPr>
        <w:pStyle w:val="Heading1"/>
      </w:pPr>
      <w:bookmarkStart w:id="5" w:name="O_488060"/>
      <w:bookmarkEnd w:id="5"/>
      <w:r w:rsidRPr="00025F1D">
        <w:t>Pre-Requisites</w:t>
      </w:r>
    </w:p>
    <w:tbl>
      <w:tblPr>
        <w:tblW w:w="9520" w:type="dxa"/>
        <w:tblLayout w:type="fixed"/>
        <w:tblCellMar>
          <w:left w:w="62" w:type="dxa"/>
          <w:right w:w="62" w:type="dxa"/>
        </w:tblCellMar>
        <w:tblLook w:val="0000"/>
      </w:tblPr>
      <w:tblGrid>
        <w:gridCol w:w="2660"/>
        <w:gridCol w:w="1754"/>
        <w:gridCol w:w="5106"/>
      </w:tblGrid>
      <w:tr w:rsidTr="00025F1D">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Heading4"/>
              <w:rPr>
                <w:lang w:val="en-NZ"/>
              </w:rPr>
            </w:pPr>
            <w:r w:rsidRPr="00025F1D">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p>
        </w:tc>
      </w:tr>
      <w:tr w:rsidTr="00025F1D">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FDFLAB2006A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Record laboratory data, and</w:t>
            </w:r>
          </w:p>
        </w:tc>
      </w:tr>
      <w:tr w:rsidTr="00025F1D">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FDFLAB2001A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Perform basic analytical tests*, or</w:t>
            </w:r>
          </w:p>
          <w:p w:rsidR="00000000" w:rsidP="00025F1D">
            <w:pPr>
              <w:pStyle w:val="BodyText"/>
              <w:rPr>
                <w:lang w:val="en-NZ"/>
              </w:rPr>
            </w:pPr>
            <w:r w:rsidRPr="00025F1D">
              <w:rPr>
                <w:rStyle w:val="Emphasis"/>
              </w:rPr>
              <w:t>FDFLAB2011A Use basic laboratory equipment</w:t>
            </w:r>
          </w:p>
        </w:tc>
      </w:tr>
      <w:tr w:rsidTr="00025F1D">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FDFLAB2002A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Perform basic microbiological tests*, or</w:t>
            </w:r>
          </w:p>
          <w:p w:rsidR="00000000" w:rsidRPr="00025F1D" w:rsidP="00025F1D">
            <w:pPr>
              <w:pStyle w:val="BodyText"/>
            </w:pPr>
            <w:r w:rsidRPr="00025F1D">
              <w:rPr>
                <w:rStyle w:val="Emphasis"/>
              </w:rPr>
              <w:t>FDFLAB2012 Maintain aseptic environment</w:t>
            </w:r>
          </w:p>
          <w:p w:rsidR="00000000" w:rsidP="00025F1D">
            <w:pPr>
              <w:pStyle w:val="BodyText"/>
              <w:rPr>
                <w:lang w:val="en-NZ"/>
              </w:rPr>
            </w:pPr>
            <w:r w:rsidRPr="00025F1D">
              <w:rPr>
                <w:rStyle w:val="Emphasis"/>
              </w:rPr>
              <w:t>FDFLAB2011A Use basic laboratory equipment</w:t>
            </w:r>
          </w:p>
        </w:tc>
      </w:tr>
      <w:tr w:rsidTr="00025F1D">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FDFLAB2009A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Perform packaging quality control procedures*</w:t>
            </w:r>
          </w:p>
          <w:p w:rsidR="00000000" w:rsidRPr="00025F1D" w:rsidP="00025F1D">
            <w:pPr>
              <w:pStyle w:val="BodyText"/>
            </w:pPr>
            <w:r w:rsidRPr="00025F1D">
              <w:rPr>
                <w:rStyle w:val="Emphasis"/>
              </w:rPr>
              <w:t>FDFLAB2011A Use basic laboratory equipment</w:t>
            </w:r>
          </w:p>
        </w:tc>
      </w:tr>
    </w:tbl>
    <w:p w:rsidR="00000000" w:rsidRPr="00025F1D" w:rsidP="00025F1D">
      <w:pPr>
        <w:pStyle w:val="BodyText"/>
      </w:pPr>
    </w:p>
    <w:p w:rsidR="00000000" w:rsidRPr="00025F1D" w:rsidP="00025F1D">
      <w:pPr>
        <w:pStyle w:val="AllowPageBreak"/>
      </w:pPr>
    </w:p>
    <w:p w:rsidR="00000000" w:rsidRPr="00025F1D" w:rsidP="00025F1D">
      <w:pPr>
        <w:pStyle w:val="Heading1"/>
      </w:pPr>
      <w:bookmarkStart w:id="6" w:name="O_488064"/>
      <w:bookmarkEnd w:id="6"/>
      <w:r w:rsidRPr="00025F1D">
        <w:t>Employability Skills Information</w:t>
      </w:r>
    </w:p>
    <w:tbl>
      <w:tblPr>
        <w:tblW w:w="9462" w:type="dxa"/>
        <w:tblLayout w:type="fixed"/>
        <w:tblCellMar>
          <w:left w:w="62" w:type="dxa"/>
          <w:right w:w="62" w:type="dxa"/>
        </w:tblCellMar>
        <w:tblLook w:val="0000"/>
      </w:tblPr>
      <w:tblGrid>
        <w:gridCol w:w="2660"/>
        <w:gridCol w:w="6802"/>
      </w:tblGrid>
      <w:tr w:rsidTr="00025F1D">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Heading4"/>
              <w:rPr>
                <w:lang w:val="en-NZ"/>
              </w:rPr>
            </w:pPr>
            <w:r w:rsidRPr="00025F1D">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 xml:space="preserve">This unit contains employability skills.  </w:t>
            </w:r>
          </w:p>
        </w:tc>
      </w:tr>
    </w:tbl>
    <w:p w:rsidR="004B0E44" w:rsidP="00025F1D">
      <w:pPr>
        <w:pStyle w:val="BodyText"/>
      </w:pPr>
    </w:p>
    <w:p w:rsidR="004B0E44" w:rsidP="00025F1D">
      <w:pPr>
        <w:pStyle w:val="BodyText"/>
      </w:pPr>
    </w:p>
    <w:p w:rsidR="00000000" w:rsidRPr="00025F1D" w:rsidP="00025F1D">
      <w:pPr>
        <w:pStyle w:val="Heading1"/>
      </w:pPr>
      <w:bookmarkStart w:id="7" w:name="O_488065"/>
      <w:bookmarkEnd w:id="7"/>
      <w:r w:rsidRPr="00025F1D">
        <w:t>Elements and Performance Criter</w:t>
      </w:r>
      <w:r w:rsidRPr="00025F1D">
        <w:t>ia Pre-Content</w:t>
      </w:r>
    </w:p>
    <w:tbl>
      <w:tblPr>
        <w:tblW w:w="9462" w:type="dxa"/>
        <w:tblLayout w:type="fixed"/>
        <w:tblCellMar>
          <w:left w:w="62" w:type="dxa"/>
          <w:right w:w="62" w:type="dxa"/>
        </w:tblCellMar>
        <w:tblLook w:val="0000"/>
      </w:tblPr>
      <w:tblGrid>
        <w:gridCol w:w="2700"/>
        <w:gridCol w:w="6762"/>
      </w:tblGrid>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BodyText"/>
              <w:rPr>
                <w:lang w:val="en-NZ"/>
              </w:rPr>
            </w:pPr>
            <w:r w:rsidRPr="00025F1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BodyText"/>
            </w:pPr>
            <w:r w:rsidRPr="00025F1D">
              <w:t xml:space="preserve">Performance criteria describe the performance needed to demonstrate achievement of the element. Where bold italicised text is used, further </w:t>
            </w:r>
            <w:r w:rsidRPr="00025F1D">
              <w:t>information is detailed in the required skills and knowledge section and the range statement. Assessment of performance is to be consistent with the evidence guide.</w:t>
            </w:r>
          </w:p>
        </w:tc>
      </w:tr>
    </w:tbl>
    <w:p w:rsidR="00000000" w:rsidRPr="00025F1D" w:rsidP="00025F1D">
      <w:pPr>
        <w:pStyle w:val="BodyText"/>
      </w:pPr>
    </w:p>
    <w:p w:rsidR="00000000" w:rsidRPr="00025F1D" w:rsidP="00025F1D">
      <w:pPr>
        <w:pStyle w:val="AllowPageBreak"/>
      </w:pPr>
    </w:p>
    <w:p w:rsidR="00000000" w:rsidRPr="00025F1D" w:rsidP="00025F1D">
      <w:pPr>
        <w:pStyle w:val="Heading1"/>
      </w:pPr>
      <w:bookmarkStart w:id="8" w:name="O_488066"/>
      <w:bookmarkEnd w:id="8"/>
      <w:r w:rsidRPr="00025F1D">
        <w:t>Elements and Performance Criteria</w:t>
      </w:r>
    </w:p>
    <w:tbl>
      <w:tblPr>
        <w:tblW w:w="9462" w:type="dxa"/>
        <w:tblLayout w:type="fixed"/>
        <w:tblCellMar>
          <w:left w:w="62" w:type="dxa"/>
          <w:right w:w="62" w:type="dxa"/>
        </w:tblCellMar>
        <w:tblLook w:val="0000"/>
      </w:tblPr>
      <w:tblGrid>
        <w:gridCol w:w="2700"/>
        <w:gridCol w:w="6762"/>
      </w:tblGrid>
      <w:tr w:rsidTr="00025F1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25F1D">
            <w:pPr>
              <w:pStyle w:val="TableHeading"/>
              <w:rPr>
                <w:lang w:val="en-NZ"/>
              </w:rPr>
            </w:pPr>
            <w:r w:rsidRPr="00025F1D">
              <w:t>ELEMENT</w:t>
            </w:r>
          </w:p>
        </w:tc>
        <w:tc>
          <w:tcPr>
            <w:tcW w:w="6762" w:type="dxa"/>
            <w:tcBorders>
              <w:top w:val="nil"/>
              <w:left w:val="nil"/>
              <w:bottom w:val="nil"/>
              <w:right w:val="nil"/>
            </w:tcBorders>
            <w:tcMar>
              <w:top w:w="0" w:type="dxa"/>
              <w:left w:w="62" w:type="dxa"/>
              <w:bottom w:w="0" w:type="dxa"/>
              <w:right w:w="62" w:type="dxa"/>
            </w:tcMar>
          </w:tcPr>
          <w:p w:rsidR="00000000" w:rsidP="00025F1D">
            <w:pPr>
              <w:pStyle w:val="TableHeading"/>
              <w:rPr>
                <w:lang w:val="en-NZ"/>
              </w:rPr>
            </w:pPr>
            <w:r w:rsidRPr="00025F1D">
              <w:t>PERFORMANCE CRITERIA</w:t>
            </w:r>
          </w:p>
        </w:tc>
      </w:tr>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List"/>
              <w:rPr>
                <w:lang w:val="en-NZ"/>
              </w:rPr>
            </w:pPr>
            <w:r w:rsidRPr="00025F1D">
              <w:t>1.</w:t>
            </w:r>
            <w:r w:rsidRPr="00025F1D">
              <w:tab/>
              <w:t>Prepa</w:t>
            </w:r>
            <w:r w:rsidRPr="00025F1D">
              <w:t>re wine sample</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List"/>
            </w:pPr>
            <w:r w:rsidRPr="00025F1D">
              <w:t>1.1</w:t>
            </w:r>
            <w:r w:rsidRPr="00025F1D">
              <w:tab/>
              <w:t>Wine to be tested is identified and appropriate standard method and safety requirements selected</w:t>
            </w:r>
          </w:p>
          <w:p w:rsidR="00000000" w:rsidRPr="00025F1D" w:rsidP="00025F1D">
            <w:pPr>
              <w:pStyle w:val="List"/>
            </w:pPr>
            <w:r w:rsidRPr="00025F1D">
              <w:t>1.2</w:t>
            </w:r>
            <w:r w:rsidRPr="00025F1D">
              <w:tab/>
              <w:t xml:space="preserve">Personal protective equipment and safety procedures are applied as specified for test method </w:t>
            </w:r>
          </w:p>
          <w:p w:rsidR="00000000" w:rsidRPr="00025F1D" w:rsidP="00025F1D">
            <w:pPr>
              <w:pStyle w:val="List"/>
            </w:pPr>
            <w:r w:rsidRPr="00025F1D">
              <w:t>1.3</w:t>
            </w:r>
            <w:r w:rsidRPr="00025F1D">
              <w:tab/>
              <w:t>Wine sample description is recorded, c</w:t>
            </w:r>
            <w:r w:rsidRPr="00025F1D">
              <w:t xml:space="preserve">ompared with specification and discrepancies reported </w:t>
            </w:r>
          </w:p>
          <w:p w:rsidR="00000000" w:rsidP="00025F1D">
            <w:pPr>
              <w:pStyle w:val="List"/>
              <w:rPr>
                <w:lang w:val="en-NZ"/>
              </w:rPr>
            </w:pPr>
            <w:r w:rsidRPr="00025F1D">
              <w:t>1.4</w:t>
            </w:r>
            <w:r w:rsidRPr="00025F1D">
              <w:tab/>
              <w:t>Wine sample is prepared in accordance with testing requirements</w:t>
            </w:r>
          </w:p>
        </w:tc>
      </w:tr>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List"/>
              <w:rPr>
                <w:lang w:val="en-NZ"/>
              </w:rPr>
            </w:pPr>
            <w:r w:rsidRPr="00025F1D">
              <w:t>2.</w:t>
            </w:r>
            <w:r w:rsidRPr="00025F1D">
              <w:tab/>
              <w:t>Test wine sample</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List"/>
            </w:pPr>
            <w:r w:rsidRPr="00025F1D">
              <w:t>2.1</w:t>
            </w:r>
            <w:r w:rsidRPr="00025F1D">
              <w:tab/>
              <w:t xml:space="preserve">Wine sample is measured </w:t>
            </w:r>
          </w:p>
          <w:p w:rsidR="00000000" w:rsidRPr="00025F1D" w:rsidP="00025F1D">
            <w:pPr>
              <w:pStyle w:val="List"/>
            </w:pPr>
            <w:r w:rsidRPr="00025F1D">
              <w:t>2.2</w:t>
            </w:r>
            <w:r w:rsidRPr="00025F1D">
              <w:tab/>
              <w:t>Equipment and materials are set up and used according to workplace procedures</w:t>
            </w:r>
          </w:p>
          <w:p w:rsidR="00000000" w:rsidRPr="00025F1D" w:rsidP="00025F1D">
            <w:pPr>
              <w:pStyle w:val="List"/>
            </w:pPr>
            <w:r w:rsidRPr="00025F1D">
              <w:t>2.3</w:t>
            </w:r>
            <w:r w:rsidRPr="00025F1D">
              <w:tab/>
              <w:t>Calibration status of equipment is checked</w:t>
            </w:r>
          </w:p>
          <w:p w:rsidR="00000000" w:rsidRPr="00025F1D" w:rsidP="00025F1D">
            <w:pPr>
              <w:pStyle w:val="List"/>
            </w:pPr>
            <w:r w:rsidRPr="00025F1D">
              <w:t>2.4</w:t>
            </w:r>
            <w:r w:rsidRPr="00025F1D">
              <w:tab/>
              <w:t>Test method is carried out according to procedure</w:t>
            </w:r>
          </w:p>
          <w:p w:rsidR="00000000" w:rsidRPr="00025F1D" w:rsidP="00025F1D">
            <w:pPr>
              <w:pStyle w:val="List"/>
            </w:pPr>
            <w:r w:rsidRPr="00025F1D">
              <w:t>2.5</w:t>
            </w:r>
            <w:r w:rsidRPr="00025F1D">
              <w:tab/>
              <w:t>Results are read and interpreted</w:t>
            </w:r>
          </w:p>
          <w:p w:rsidR="00000000" w:rsidRPr="00025F1D" w:rsidP="00025F1D">
            <w:pPr>
              <w:pStyle w:val="List"/>
            </w:pPr>
            <w:r w:rsidRPr="00025F1D">
              <w:t>2.6</w:t>
            </w:r>
            <w:r w:rsidRPr="00025F1D">
              <w:tab/>
              <w:t>Out-of-standard results are identified and appropriate action taken</w:t>
            </w:r>
          </w:p>
          <w:p w:rsidR="00000000" w:rsidP="00025F1D">
            <w:pPr>
              <w:pStyle w:val="List"/>
              <w:rPr>
                <w:lang w:val="en-NZ"/>
              </w:rPr>
            </w:pPr>
            <w:r w:rsidRPr="00025F1D">
              <w:t>2.7</w:t>
            </w:r>
            <w:r w:rsidRPr="00025F1D">
              <w:tab/>
              <w:t xml:space="preserve">Equipment is shut down in accordance with </w:t>
            </w:r>
            <w:r w:rsidRPr="00025F1D">
              <w:t>operating procedures</w:t>
            </w:r>
          </w:p>
        </w:tc>
      </w:tr>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List"/>
              <w:rPr>
                <w:lang w:val="en-NZ"/>
              </w:rPr>
            </w:pPr>
            <w:r w:rsidRPr="00025F1D">
              <w:t>3.</w:t>
            </w:r>
            <w:r w:rsidRPr="00025F1D">
              <w:tab/>
              <w:t>Process data</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List"/>
            </w:pPr>
            <w:r w:rsidRPr="00025F1D">
              <w:t>3.1</w:t>
            </w:r>
            <w:r w:rsidRPr="00025F1D">
              <w:tab/>
              <w:t>Test data is recorded noting atypical observations</w:t>
            </w:r>
          </w:p>
          <w:p w:rsidR="00000000" w:rsidRPr="00025F1D" w:rsidP="00025F1D">
            <w:pPr>
              <w:pStyle w:val="List"/>
            </w:pPr>
            <w:r w:rsidRPr="00025F1D">
              <w:t>3.2</w:t>
            </w:r>
            <w:r w:rsidRPr="00025F1D">
              <w:tab/>
              <w:t>Calculated quantities are checked to ensure they are consistent with estimations</w:t>
            </w:r>
          </w:p>
          <w:p w:rsidR="00000000" w:rsidRPr="00025F1D" w:rsidP="00025F1D">
            <w:pPr>
              <w:pStyle w:val="List"/>
            </w:pPr>
            <w:r w:rsidRPr="00025F1D">
              <w:t>3.3</w:t>
            </w:r>
            <w:r w:rsidRPr="00025F1D">
              <w:tab/>
              <w:t>Results are recorded and reported in accordance with enterprise procedures</w:t>
            </w:r>
          </w:p>
          <w:p w:rsidR="00000000" w:rsidRPr="00025F1D" w:rsidP="00025F1D">
            <w:pPr>
              <w:pStyle w:val="List"/>
            </w:pPr>
            <w:r w:rsidRPr="00025F1D">
              <w:t>3.4</w:t>
            </w:r>
            <w:r w:rsidRPr="00025F1D">
              <w:tab/>
              <w:t>Trends in data and/or results are interpreted and out-of-specification or atypical results promptly reported to appropriate personnel</w:t>
            </w:r>
          </w:p>
          <w:p w:rsidR="00000000" w:rsidP="00025F1D">
            <w:pPr>
              <w:pStyle w:val="List"/>
              <w:rPr>
                <w:lang w:val="en-NZ"/>
              </w:rPr>
            </w:pPr>
            <w:r w:rsidRPr="00025F1D">
              <w:t>3.5</w:t>
            </w:r>
            <w:r w:rsidRPr="00025F1D">
              <w:tab/>
              <w:t>Basic procedure or equipment problems which have led to atypical data or results are identified and addressed</w:t>
            </w:r>
          </w:p>
        </w:tc>
      </w:tr>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List"/>
              <w:rPr>
                <w:lang w:val="en-NZ"/>
              </w:rPr>
            </w:pPr>
            <w:r w:rsidRPr="00025F1D">
              <w:t>4.</w:t>
            </w:r>
            <w:r w:rsidRPr="00025F1D">
              <w:tab/>
              <w:t>Maintain a safe work environment</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List"/>
            </w:pPr>
            <w:r w:rsidRPr="00025F1D">
              <w:t>4.1</w:t>
            </w:r>
            <w:r w:rsidRPr="00025F1D">
              <w:tab/>
              <w:t>Established work practices are applied to ensure personal safety and that of other laboratory personnel</w:t>
            </w:r>
          </w:p>
          <w:p w:rsidR="00000000" w:rsidRPr="00025F1D" w:rsidP="00025F1D">
            <w:pPr>
              <w:pStyle w:val="List"/>
            </w:pPr>
            <w:r w:rsidRPr="00025F1D">
              <w:t>4.2</w:t>
            </w:r>
            <w:r w:rsidRPr="00025F1D">
              <w:tab/>
              <w:t>Generation of waste is minimised and environmental standards applied including the safe disposal of laboratory</w:t>
            </w:r>
            <w:r w:rsidRPr="00025F1D">
              <w:t xml:space="preserve"> wastes</w:t>
            </w:r>
          </w:p>
          <w:p w:rsidR="00000000" w:rsidP="00025F1D">
            <w:pPr>
              <w:pStyle w:val="List"/>
              <w:rPr>
                <w:lang w:val="en-NZ"/>
              </w:rPr>
            </w:pPr>
            <w:r w:rsidRPr="00025F1D">
              <w:t>4.3</w:t>
            </w:r>
            <w:r w:rsidRPr="00025F1D">
              <w:tab/>
              <w:t>Equipment and reagents are cleaned, cared for and stored as required</w:t>
            </w:r>
          </w:p>
        </w:tc>
      </w:tr>
      <w:tr w:rsidTr="00025F1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25F1D">
            <w:pPr>
              <w:pStyle w:val="List"/>
              <w:rPr>
                <w:lang w:val="en-NZ"/>
              </w:rPr>
            </w:pPr>
            <w:r w:rsidRPr="00025F1D">
              <w:t>5.</w:t>
            </w:r>
            <w:r w:rsidRPr="00025F1D">
              <w:tab/>
              <w:t>Maintain laboratory records</w:t>
            </w:r>
          </w:p>
        </w:tc>
        <w:tc>
          <w:tcPr>
            <w:tcW w:w="6762" w:type="dxa"/>
            <w:tcBorders>
              <w:top w:val="nil"/>
              <w:left w:val="nil"/>
              <w:bottom w:val="nil"/>
              <w:right w:val="nil"/>
            </w:tcBorders>
            <w:tcMar>
              <w:top w:w="0" w:type="dxa"/>
              <w:left w:w="62" w:type="dxa"/>
              <w:bottom w:w="0" w:type="dxa"/>
              <w:right w:w="62" w:type="dxa"/>
            </w:tcMar>
          </w:tcPr>
          <w:p w:rsidR="00000000" w:rsidRPr="00025F1D" w:rsidP="00025F1D">
            <w:pPr>
              <w:pStyle w:val="List"/>
            </w:pPr>
            <w:r w:rsidRPr="00025F1D">
              <w:t>5.1</w:t>
            </w:r>
            <w:r w:rsidRPr="00025F1D">
              <w:tab/>
              <w:t>Approved data is recorded into enterprise system</w:t>
            </w:r>
          </w:p>
          <w:p w:rsidR="00000000" w:rsidRPr="00025F1D" w:rsidP="00025F1D">
            <w:pPr>
              <w:pStyle w:val="List"/>
            </w:pPr>
            <w:r w:rsidRPr="00025F1D">
              <w:t>5.2</w:t>
            </w:r>
            <w:r w:rsidRPr="00025F1D">
              <w:tab/>
              <w:t>Confidentiality of enterprise information and laboratory data is maintained</w:t>
            </w:r>
          </w:p>
          <w:p w:rsidR="00000000" w:rsidRPr="00025F1D" w:rsidP="00025F1D">
            <w:pPr>
              <w:pStyle w:val="List"/>
            </w:pPr>
            <w:r w:rsidRPr="00025F1D">
              <w:t>5.3</w:t>
            </w:r>
            <w:r w:rsidRPr="00025F1D">
              <w:tab/>
            </w:r>
            <w:r w:rsidRPr="00025F1D">
              <w:t>Security of enterprise information and laboratory data is ensured</w:t>
            </w:r>
          </w:p>
          <w:p w:rsidR="00000000" w:rsidRPr="00025F1D" w:rsidP="00025F1D">
            <w:pPr>
              <w:pStyle w:val="List"/>
            </w:pPr>
            <w:r w:rsidRPr="00025F1D">
              <w:t>5.4</w:t>
            </w:r>
            <w:r w:rsidRPr="00025F1D">
              <w:tab/>
              <w:t>Equipment logs are maintained in accordance with enterprise procedures</w:t>
            </w:r>
          </w:p>
        </w:tc>
      </w:tr>
    </w:tbl>
    <w:p w:rsidR="00000000" w:rsidRPr="00025F1D" w:rsidP="00025F1D">
      <w:pPr>
        <w:pStyle w:val="BodyText"/>
      </w:pPr>
    </w:p>
    <w:p w:rsidR="00000000" w:rsidRPr="00025F1D" w:rsidP="00025F1D">
      <w:pPr>
        <w:pStyle w:val="AllowPageBreak"/>
      </w:pPr>
    </w:p>
    <w:p w:rsidR="00000000" w:rsidRPr="00025F1D" w:rsidP="00025F1D">
      <w:pPr>
        <w:pStyle w:val="Heading1"/>
      </w:pPr>
      <w:bookmarkStart w:id="9" w:name="O_488059"/>
      <w:bookmarkEnd w:id="9"/>
      <w:r w:rsidRPr="00025F1D">
        <w:t>Required Skills and Knowledge</w:t>
      </w:r>
    </w:p>
    <w:tbl>
      <w:tblPr>
        <w:tblW w:w="9462" w:type="dxa"/>
        <w:tblLayout w:type="fixed"/>
        <w:tblCellMar>
          <w:left w:w="62" w:type="dxa"/>
          <w:right w:w="62" w:type="dxa"/>
        </w:tblCellMar>
        <w:tblLook w:val="0000"/>
      </w:tblPr>
      <w:tblGrid>
        <w:gridCol w:w="9462"/>
      </w:tblGrid>
      <w:tr w:rsidTr="00025F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5F1D">
            <w:pPr>
              <w:pStyle w:val="BodyText"/>
              <w:rPr>
                <w:lang w:val="en-NZ"/>
              </w:rPr>
            </w:pPr>
            <w:r w:rsidRPr="00025F1D">
              <w:t xml:space="preserve">This section describes the skills and knowledge required for this </w:t>
            </w:r>
            <w:r w:rsidRPr="00025F1D">
              <w:t>unit.</w:t>
            </w:r>
          </w:p>
        </w:tc>
      </w:tr>
      <w:tr w:rsidTr="00025F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5F1D">
            <w:pPr>
              <w:pStyle w:val="TableHeading"/>
              <w:rPr>
                <w:lang w:val="en-NZ"/>
              </w:rPr>
            </w:pPr>
            <w:r w:rsidRPr="00025F1D">
              <w:t>Required skills include:</w:t>
            </w:r>
          </w:p>
        </w:tc>
      </w:tr>
      <w:tr w:rsidTr="00025F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5F1D" w:rsidP="00025F1D">
            <w:pPr>
              <w:pStyle w:val="BodyText"/>
            </w:pPr>
            <w:r w:rsidRPr="00025F1D">
              <w:t>Note: The following required skills should be applied as appropriate to the equipment and processes that are used in the particular winery or workplace.</w:t>
            </w:r>
          </w:p>
          <w:p w:rsidR="00000000" w:rsidRPr="00025F1D" w:rsidP="00025F1D">
            <w:pPr>
              <w:pStyle w:val="BodyText"/>
            </w:pPr>
            <w:r w:rsidRPr="00025F1D">
              <w:rPr>
                <w:rStyle w:val="SpecialBold"/>
              </w:rPr>
              <w:t>Ability to:</w:t>
            </w:r>
          </w:p>
          <w:p w:rsidR="00000000" w:rsidRPr="00025F1D" w:rsidP="00025F1D">
            <w:pPr>
              <w:pStyle w:val="ListBullet"/>
            </w:pPr>
            <w:r w:rsidRPr="00025F1D">
              <w:t>access and interpret information to identify testing requirements</w:t>
            </w:r>
          </w:p>
          <w:p w:rsidR="00000000" w:rsidRPr="00025F1D" w:rsidP="00025F1D">
            <w:pPr>
              <w:pStyle w:val="ListBullet"/>
            </w:pPr>
            <w:r w:rsidRPr="00025F1D">
              <w:t>select, fit and use appropriate personal protective clothing and/or equipment</w:t>
            </w:r>
          </w:p>
          <w:p w:rsidR="00000000" w:rsidRPr="00025F1D" w:rsidP="00025F1D">
            <w:pPr>
              <w:pStyle w:val="ListBullet"/>
            </w:pPr>
            <w:r w:rsidRPr="00025F1D">
              <w:t>liaise with other work areas. This may include:</w:t>
            </w:r>
          </w:p>
          <w:p w:rsidR="00000000" w:rsidRPr="00025F1D" w:rsidP="00025F1D">
            <w:pPr>
              <w:pStyle w:val="ListBullet2"/>
            </w:pPr>
            <w:r w:rsidRPr="00025F1D">
              <w:t>laboratory</w:t>
            </w:r>
          </w:p>
          <w:p w:rsidR="00000000" w:rsidRPr="00025F1D" w:rsidP="00025F1D">
            <w:pPr>
              <w:pStyle w:val="ListBullet2"/>
            </w:pPr>
            <w:r w:rsidRPr="00025F1D">
              <w:t>winemaking</w:t>
            </w:r>
          </w:p>
          <w:p w:rsidR="00000000" w:rsidRPr="00025F1D" w:rsidP="00025F1D">
            <w:pPr>
              <w:pStyle w:val="ListBullet2"/>
            </w:pPr>
            <w:r w:rsidRPr="00025F1D">
              <w:t>production</w:t>
            </w:r>
          </w:p>
          <w:p w:rsidR="00000000" w:rsidRPr="00025F1D" w:rsidP="00025F1D">
            <w:pPr>
              <w:pStyle w:val="ListBullet2"/>
            </w:pPr>
            <w:r w:rsidRPr="00025F1D">
              <w:t>marketing</w:t>
            </w:r>
          </w:p>
          <w:p w:rsidR="00000000" w:rsidRPr="00025F1D" w:rsidP="00025F1D">
            <w:pPr>
              <w:pStyle w:val="ListBullet2"/>
            </w:pPr>
            <w:r w:rsidRPr="00025F1D">
              <w:t>supply</w:t>
            </w:r>
          </w:p>
          <w:p w:rsidR="00000000" w:rsidRPr="00025F1D" w:rsidP="00025F1D">
            <w:pPr>
              <w:pStyle w:val="ListBullet"/>
            </w:pPr>
            <w:r w:rsidRPr="00025F1D">
              <w:t>confirm supply of necessary materials, equipment and services</w:t>
            </w:r>
          </w:p>
          <w:p w:rsidR="00000000" w:rsidRPr="00025F1D" w:rsidP="00025F1D">
            <w:pPr>
              <w:pStyle w:val="ListBullet"/>
            </w:pPr>
            <w:r w:rsidRPr="00025F1D">
              <w:t>prepare samples for testing</w:t>
            </w:r>
          </w:p>
          <w:p w:rsidR="00000000" w:rsidRPr="00025F1D" w:rsidP="00025F1D">
            <w:pPr>
              <w:pStyle w:val="ListBullet"/>
            </w:pPr>
            <w:r w:rsidRPr="00025F1D">
              <w:t>prepare materials as required</w:t>
            </w:r>
          </w:p>
          <w:p w:rsidR="00000000" w:rsidRPr="00025F1D" w:rsidP="00025F1D">
            <w:pPr>
              <w:pStyle w:val="ListBullet"/>
            </w:pPr>
            <w:r w:rsidRPr="00025F1D">
              <w:t>confirm equipment status and condition. This may include:</w:t>
            </w:r>
          </w:p>
          <w:p w:rsidR="00000000" w:rsidRPr="00025F1D" w:rsidP="00025F1D">
            <w:pPr>
              <w:pStyle w:val="ListBullet2"/>
            </w:pPr>
            <w:r w:rsidRPr="00025F1D">
              <w:t>confirme that test equipment is operating accurately</w:t>
            </w:r>
          </w:p>
          <w:p w:rsidR="00000000" w:rsidRPr="00025F1D" w:rsidP="00025F1D">
            <w:pPr>
              <w:pStyle w:val="ListBullet2"/>
            </w:pPr>
            <w:r w:rsidRPr="00025F1D">
              <w:t xml:space="preserve">recognise and rejecting </w:t>
            </w:r>
            <w:r w:rsidRPr="00025F1D">
              <w:t>contaminated or faulty glassware and equipment</w:t>
            </w:r>
          </w:p>
          <w:p w:rsidR="00000000" w:rsidRPr="00025F1D" w:rsidP="00025F1D">
            <w:pPr>
              <w:pStyle w:val="ListBullet2"/>
            </w:pPr>
            <w:r w:rsidRPr="00025F1D">
              <w:t>perform safety checks</w:t>
            </w:r>
          </w:p>
          <w:p w:rsidR="00000000" w:rsidRPr="00025F1D" w:rsidP="00025F1D">
            <w:pPr>
              <w:pStyle w:val="ListBullet2"/>
            </w:pPr>
            <w:r w:rsidRPr="00025F1D">
              <w:t>replace consumables</w:t>
            </w:r>
          </w:p>
          <w:p w:rsidR="00000000" w:rsidRPr="00025F1D" w:rsidP="00025F1D">
            <w:pPr>
              <w:pStyle w:val="ListBullet2"/>
            </w:pPr>
            <w:r w:rsidRPr="00025F1D">
              <w:t>perform instrument setting and calibration</w:t>
            </w:r>
          </w:p>
          <w:p w:rsidR="00000000" w:rsidRPr="00025F1D" w:rsidP="00025F1D">
            <w:pPr>
              <w:pStyle w:val="ListBullet"/>
            </w:pPr>
            <w:r w:rsidRPr="00025F1D">
              <w:t>operate equipment according to test procedure</w:t>
            </w:r>
          </w:p>
          <w:p w:rsidR="00000000" w:rsidRPr="00025F1D" w:rsidP="00025F1D">
            <w:pPr>
              <w:pStyle w:val="ListBullet"/>
            </w:pPr>
            <w:r w:rsidRPr="00025F1D">
              <w:t>carry out tests</w:t>
            </w:r>
          </w:p>
          <w:p w:rsidR="00000000" w:rsidRPr="00025F1D" w:rsidP="00025F1D">
            <w:pPr>
              <w:pStyle w:val="ListBullet"/>
            </w:pPr>
            <w:r w:rsidRPr="00025F1D">
              <w:t>read and interpret results</w:t>
            </w:r>
          </w:p>
          <w:p w:rsidR="00000000" w:rsidRPr="00025F1D" w:rsidP="00025F1D">
            <w:pPr>
              <w:pStyle w:val="ListBullet"/>
            </w:pPr>
            <w:r w:rsidRPr="00025F1D">
              <w:t>record results and complete workplace information</w:t>
            </w:r>
          </w:p>
          <w:p w:rsidR="00000000" w:rsidRPr="00025F1D" w:rsidP="00025F1D">
            <w:pPr>
              <w:pStyle w:val="ListBullet"/>
            </w:pPr>
            <w:r w:rsidRPr="00025F1D">
              <w:t>monitor the process and test equipment to identify out-of-standard results or non-compliance</w:t>
            </w:r>
          </w:p>
          <w:p w:rsidR="00000000" w:rsidRPr="00025F1D" w:rsidP="00025F1D">
            <w:pPr>
              <w:pStyle w:val="ListBullet"/>
            </w:pPr>
            <w:r w:rsidRPr="00025F1D">
              <w:t>take corrective action in response to out-of-standards results, anomalies or non-compliance</w:t>
            </w:r>
          </w:p>
          <w:p w:rsidR="00000000" w:rsidRPr="00025F1D" w:rsidP="00025F1D">
            <w:pPr>
              <w:pStyle w:val="ListBullet"/>
            </w:pPr>
            <w:r w:rsidRPr="00025F1D">
              <w:t xml:space="preserve">report and/or record </w:t>
            </w:r>
            <w:r w:rsidRPr="00025F1D">
              <w:t>corrective action according to workplace procedures</w:t>
            </w:r>
          </w:p>
          <w:p w:rsidR="00000000" w:rsidRPr="00025F1D" w:rsidP="00025F1D">
            <w:pPr>
              <w:pStyle w:val="ListBullet"/>
            </w:pPr>
            <w:r w:rsidRPr="00025F1D">
              <w:t>follow procedures to repeat or confirm results</w:t>
            </w:r>
          </w:p>
          <w:p w:rsidR="00000000" w:rsidRPr="00025F1D" w:rsidP="00025F1D">
            <w:pPr>
              <w:pStyle w:val="ListBullet"/>
            </w:pPr>
            <w:r w:rsidRPr="00025F1D">
              <w:t>sort, collect, treat, recycle or dispose of waste</w:t>
            </w:r>
          </w:p>
          <w:p w:rsidR="00000000" w:rsidRPr="00025F1D" w:rsidP="00025F1D">
            <w:pPr>
              <w:pStyle w:val="ListBullet"/>
            </w:pPr>
            <w:r w:rsidRPr="00025F1D">
              <w:t>shut down equipment in response to an emergency situation</w:t>
            </w:r>
          </w:p>
          <w:p w:rsidR="00000000" w:rsidRPr="00025F1D" w:rsidP="00025F1D">
            <w:pPr>
              <w:pStyle w:val="ListBullet"/>
            </w:pPr>
            <w:r w:rsidRPr="00025F1D">
              <w:t>shut down equipment in response to routine shutdo</w:t>
            </w:r>
            <w:r w:rsidRPr="00025F1D">
              <w:t>wn requirements</w:t>
            </w:r>
          </w:p>
          <w:p w:rsidR="00000000" w:rsidRPr="00025F1D" w:rsidP="00025F1D">
            <w:pPr>
              <w:pStyle w:val="ListBullet"/>
            </w:pPr>
            <w:r w:rsidRPr="00025F1D">
              <w:t>maintain work area to meet housekeeping standards</w:t>
            </w:r>
          </w:p>
          <w:p w:rsidR="00000000" w:rsidRPr="00025F1D" w:rsidP="00025F1D">
            <w:pPr>
              <w:pStyle w:val="ListBullet"/>
            </w:pPr>
            <w:r w:rsidRPr="00025F1D">
              <w:t>prepare equipment for cleaning. This may include dismantling equipment or rinsing in preparation for sanitation</w:t>
            </w:r>
          </w:p>
          <w:p w:rsidR="00000000" w:rsidRPr="00025F1D" w:rsidP="00025F1D">
            <w:pPr>
              <w:pStyle w:val="ListBullet"/>
            </w:pPr>
            <w:r w:rsidRPr="00025F1D">
              <w:t>take samples according to enterprise procedures</w:t>
            </w:r>
          </w:p>
          <w:p w:rsidR="00000000" w:rsidRPr="00025F1D" w:rsidP="00025F1D">
            <w:pPr>
              <w:pStyle w:val="ListBullet"/>
            </w:pPr>
            <w:r w:rsidRPr="00025F1D">
              <w:t>clean and sanitise equipment according to enterprise procedures</w:t>
            </w:r>
          </w:p>
          <w:p w:rsidR="00000000" w:rsidRPr="00025F1D" w:rsidP="00025F1D">
            <w:pPr>
              <w:pStyle w:val="ListBullet"/>
            </w:pPr>
            <w:r w:rsidRPr="00025F1D">
              <w:t>carry out routine maintenance according to enterprise procedures</w:t>
            </w:r>
          </w:p>
          <w:p w:rsidR="00000000" w:rsidP="00025F1D">
            <w:pPr>
              <w:pStyle w:val="ListBullet"/>
              <w:rPr>
                <w:lang w:val="en-NZ"/>
              </w:rPr>
            </w:pPr>
            <w:r w:rsidRPr="00025F1D">
              <w:t>identify, rectify or report environmental non-compliance according to enterprise procedures.</w:t>
            </w:r>
          </w:p>
        </w:tc>
      </w:tr>
      <w:tr w:rsidTr="00025F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25F1D">
            <w:pPr>
              <w:pStyle w:val="TableHeading"/>
              <w:rPr>
                <w:lang w:val="en-NZ"/>
              </w:rPr>
            </w:pPr>
            <w:r w:rsidRPr="00025F1D">
              <w:t>Required knowledge includes:</w:t>
            </w:r>
          </w:p>
        </w:tc>
      </w:tr>
      <w:tr w:rsidTr="00025F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25F1D" w:rsidP="00025F1D">
            <w:pPr>
              <w:pStyle w:val="BodyText"/>
            </w:pPr>
            <w:r w:rsidRPr="00025F1D">
              <w:t>Not</w:t>
            </w:r>
            <w:r w:rsidRPr="00025F1D">
              <w:t>e: The following required knowledge should be applied as appropriate to the equipment and processes that are used in the particular winery or workplace.</w:t>
            </w:r>
          </w:p>
          <w:p w:rsidR="00000000" w:rsidRPr="00025F1D" w:rsidP="00025F1D">
            <w:pPr>
              <w:pStyle w:val="BodyText"/>
            </w:pPr>
            <w:r w:rsidRPr="00025F1D">
              <w:rPr>
                <w:rStyle w:val="SpecialBold"/>
              </w:rPr>
              <w:t>Knowledge of:</w:t>
            </w:r>
          </w:p>
          <w:p w:rsidR="00000000" w:rsidRPr="00025F1D" w:rsidP="00025F1D">
            <w:pPr>
              <w:pStyle w:val="ListBullet"/>
            </w:pPr>
            <w:r w:rsidRPr="00025F1D">
              <w:t>principles of the test method</w:t>
            </w:r>
          </w:p>
          <w:p w:rsidR="00000000" w:rsidRPr="00025F1D" w:rsidP="00025F1D">
            <w:pPr>
              <w:pStyle w:val="ListBullet"/>
            </w:pPr>
            <w:r w:rsidRPr="00025F1D">
              <w:t>purpose of the test</w:t>
            </w:r>
          </w:p>
          <w:p w:rsidR="00000000" w:rsidRPr="00025F1D" w:rsidP="00025F1D">
            <w:pPr>
              <w:pStyle w:val="ListBullet"/>
            </w:pPr>
            <w:r w:rsidRPr="00025F1D">
              <w:t>relevant standards, specifications and</w:t>
            </w:r>
            <w:r w:rsidRPr="00025F1D">
              <w:t xml:space="preserve"> basic legislative requirements (e.g. quality, health, safety, labelling and equipment) and their implications</w:t>
            </w:r>
          </w:p>
          <w:p w:rsidR="00000000" w:rsidRPr="00025F1D" w:rsidP="00025F1D">
            <w:pPr>
              <w:pStyle w:val="ListBullet"/>
            </w:pPr>
            <w:r w:rsidRPr="00025F1D">
              <w:t>principles and concepts related to instrumentation operation and testing</w:t>
            </w:r>
          </w:p>
          <w:p w:rsidR="00000000" w:rsidRPr="00025F1D" w:rsidP="00025F1D">
            <w:pPr>
              <w:pStyle w:val="ListBullet"/>
            </w:pPr>
            <w:r w:rsidRPr="00025F1D">
              <w:t>modes of separation and the concepts related to instrument</w:t>
            </w:r>
            <w:r w:rsidRPr="00025F1D">
              <w:t xml:space="preserve"> operation and testing, where relevant</w:t>
            </w:r>
          </w:p>
          <w:p w:rsidR="00000000" w:rsidRPr="00025F1D" w:rsidP="00025F1D">
            <w:pPr>
              <w:pStyle w:val="ListBullet"/>
            </w:pPr>
            <w:r w:rsidRPr="00025F1D">
              <w:t>function of key components of the instrument</w:t>
            </w:r>
          </w:p>
          <w:p w:rsidR="00000000" w:rsidRPr="00025F1D" w:rsidP="00025F1D">
            <w:pPr>
              <w:pStyle w:val="ListBullet"/>
            </w:pPr>
            <w:r w:rsidRPr="00025F1D">
              <w:t>effects of modifying instrumental variables on output</w:t>
            </w:r>
          </w:p>
          <w:p w:rsidR="00000000" w:rsidRPr="00025F1D" w:rsidP="00025F1D">
            <w:pPr>
              <w:pStyle w:val="ListBullet"/>
            </w:pPr>
            <w:r w:rsidRPr="00025F1D">
              <w:t>procedure for optimising equipment through changing operation parameters</w:t>
            </w:r>
          </w:p>
          <w:p w:rsidR="00000000" w:rsidRPr="00025F1D" w:rsidP="00025F1D">
            <w:pPr>
              <w:pStyle w:val="ListBullet"/>
            </w:pPr>
            <w:r w:rsidRPr="00025F1D">
              <w:t>sample preparation procedures</w:t>
            </w:r>
          </w:p>
          <w:p w:rsidR="00000000" w:rsidRPr="00025F1D" w:rsidP="00025F1D">
            <w:pPr>
              <w:pStyle w:val="ListBullet"/>
            </w:pPr>
            <w:r w:rsidRPr="00025F1D">
              <w:t>equipment and t</w:t>
            </w:r>
            <w:r w:rsidRPr="00025F1D">
              <w:t>esting method troubleshooting procedures</w:t>
            </w:r>
          </w:p>
          <w:p w:rsidR="00000000" w:rsidRPr="00025F1D" w:rsidP="00025F1D">
            <w:pPr>
              <w:pStyle w:val="ListBullet"/>
            </w:pPr>
            <w:r w:rsidRPr="00025F1D">
              <w:t>use of instrumentation for qualitative and/or quantitative analysis</w:t>
            </w:r>
          </w:p>
          <w:p w:rsidR="00000000" w:rsidRPr="00025F1D" w:rsidP="00025F1D">
            <w:pPr>
              <w:pStyle w:val="ListBullet"/>
            </w:pPr>
            <w:r w:rsidRPr="00025F1D">
              <w:t>use of calibration charts</w:t>
            </w:r>
          </w:p>
          <w:p w:rsidR="00000000" w:rsidRPr="00025F1D" w:rsidP="00025F1D">
            <w:pPr>
              <w:pStyle w:val="ListBullet"/>
            </w:pPr>
            <w:r w:rsidRPr="00025F1D">
              <w:t>calculation steps to give results in appropriate units</w:t>
            </w:r>
          </w:p>
          <w:p w:rsidR="00000000" w:rsidRPr="00025F1D" w:rsidP="00025F1D">
            <w:pPr>
              <w:pStyle w:val="ListBullet"/>
            </w:pPr>
            <w:r w:rsidRPr="00025F1D">
              <w:t>effect of process stages on results</w:t>
            </w:r>
          </w:p>
          <w:p w:rsidR="00000000" w:rsidRPr="00025F1D" w:rsidP="00025F1D">
            <w:pPr>
              <w:pStyle w:val="ListBullet"/>
            </w:pPr>
            <w:r w:rsidRPr="00025F1D">
              <w:t>start-up and set-up procedures</w:t>
            </w:r>
            <w:r w:rsidRPr="00025F1D">
              <w:t xml:space="preserve"> as required</w:t>
            </w:r>
          </w:p>
          <w:p w:rsidR="00000000" w:rsidRPr="00025F1D" w:rsidP="00025F1D">
            <w:pPr>
              <w:pStyle w:val="ListBullet"/>
            </w:pPr>
            <w:r w:rsidRPr="00025F1D">
              <w:t>services required</w:t>
            </w:r>
          </w:p>
          <w:p w:rsidR="00000000" w:rsidRPr="00025F1D" w:rsidP="00025F1D">
            <w:pPr>
              <w:pStyle w:val="ListBullet"/>
            </w:pPr>
            <w:r w:rsidRPr="00025F1D">
              <w:t>common causes and knock-on effects of inaccuracies or contamination, and preventive or corrective action required</w:t>
            </w:r>
          </w:p>
          <w:p w:rsidR="00000000" w:rsidRPr="00025F1D" w:rsidP="00025F1D">
            <w:pPr>
              <w:pStyle w:val="ListBullet"/>
            </w:pPr>
            <w:r w:rsidRPr="00025F1D">
              <w:t>how to read and interpret results</w:t>
            </w:r>
          </w:p>
          <w:p w:rsidR="00000000" w:rsidRPr="00025F1D" w:rsidP="00025F1D">
            <w:pPr>
              <w:pStyle w:val="ListBullet"/>
            </w:pPr>
            <w:r w:rsidRPr="00025F1D">
              <w:t>recording requirements and procedures</w:t>
            </w:r>
          </w:p>
          <w:p w:rsidR="00000000" w:rsidRPr="00025F1D" w:rsidP="00025F1D">
            <w:pPr>
              <w:pStyle w:val="ListBullet"/>
            </w:pPr>
            <w:r w:rsidRPr="00025F1D">
              <w:t>occupational health and safety (OHS) ha</w:t>
            </w:r>
            <w:r w:rsidRPr="00025F1D">
              <w:t>zards and controls</w:t>
            </w:r>
          </w:p>
          <w:p w:rsidR="00000000" w:rsidRPr="00025F1D" w:rsidP="00025F1D">
            <w:pPr>
              <w:pStyle w:val="ListBullet"/>
            </w:pPr>
            <w:r w:rsidRPr="00025F1D">
              <w:t>lock-out and tag-out procedures as required</w:t>
            </w:r>
          </w:p>
          <w:p w:rsidR="00000000" w:rsidRPr="00025F1D" w:rsidP="00025F1D">
            <w:pPr>
              <w:pStyle w:val="ListBullet"/>
            </w:pPr>
            <w:r w:rsidRPr="00025F1D">
              <w:t>procedures and responsibility for reporting problems</w:t>
            </w:r>
          </w:p>
          <w:p w:rsidR="00000000" w:rsidRPr="00025F1D" w:rsidP="00025F1D">
            <w:pPr>
              <w:pStyle w:val="ListBullet"/>
            </w:pPr>
            <w:r w:rsidRPr="00025F1D">
              <w:t>shutdown sequence as required</w:t>
            </w:r>
          </w:p>
          <w:p w:rsidR="00000000" w:rsidRPr="00025F1D" w:rsidP="00025F1D">
            <w:pPr>
              <w:pStyle w:val="ListBullet"/>
            </w:pPr>
            <w:r w:rsidRPr="00025F1D">
              <w:t>environmental issues and controls</w:t>
            </w:r>
          </w:p>
          <w:p w:rsidR="00000000" w:rsidRPr="00025F1D" w:rsidP="00025F1D">
            <w:pPr>
              <w:pStyle w:val="ListBullet"/>
            </w:pPr>
            <w:r w:rsidRPr="00025F1D">
              <w:t>procedures and responsibility for reporting problems</w:t>
            </w:r>
          </w:p>
          <w:p w:rsidR="00000000" w:rsidRPr="00025F1D" w:rsidP="00025F1D">
            <w:pPr>
              <w:pStyle w:val="ListBullet"/>
            </w:pPr>
            <w:r w:rsidRPr="00025F1D">
              <w:t>cleaning and sanitising</w:t>
            </w:r>
            <w:r w:rsidRPr="00025F1D">
              <w:t xml:space="preserve"> requirements of equipment and work area</w:t>
            </w:r>
          </w:p>
          <w:p w:rsidR="00000000" w:rsidRPr="00025F1D" w:rsidP="00025F1D">
            <w:pPr>
              <w:pStyle w:val="ListBullet"/>
            </w:pPr>
            <w:r w:rsidRPr="00025F1D">
              <w:t>recording requirements and procedures.</w:t>
            </w:r>
          </w:p>
        </w:tc>
      </w:tr>
    </w:tbl>
    <w:p w:rsidR="00000000" w:rsidRPr="00025F1D" w:rsidP="00025F1D">
      <w:pPr>
        <w:pStyle w:val="BodyText"/>
      </w:pPr>
    </w:p>
    <w:p w:rsidR="00000000" w:rsidRPr="00025F1D" w:rsidP="00025F1D">
      <w:pPr>
        <w:pStyle w:val="AllowPageBreak"/>
      </w:pPr>
    </w:p>
    <w:p w:rsidR="00000000" w:rsidRPr="00025F1D" w:rsidP="00025F1D">
      <w:pPr>
        <w:pStyle w:val="Heading1"/>
      </w:pPr>
      <w:bookmarkStart w:id="10" w:name="O_488063"/>
      <w:bookmarkEnd w:id="10"/>
      <w:r w:rsidRPr="00025F1D">
        <w:t>Evidence Guide</w:t>
      </w:r>
    </w:p>
    <w:tbl>
      <w:tblPr>
        <w:tblW w:w="9462" w:type="dxa"/>
        <w:tblLayout w:type="fixed"/>
        <w:tblCellMar>
          <w:left w:w="62" w:type="dxa"/>
          <w:right w:w="62" w:type="dxa"/>
        </w:tblCellMar>
        <w:tblLook w:val="0000"/>
      </w:tblPr>
      <w:tblGrid>
        <w:gridCol w:w="3800"/>
        <w:gridCol w:w="5662"/>
      </w:tblGrid>
      <w:tr w:rsidTr="00025F1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5F1D">
            <w:pPr>
              <w:pStyle w:val="TableHeading"/>
              <w:rPr>
                <w:lang w:val="en-NZ"/>
              </w:rPr>
            </w:pPr>
            <w:r w:rsidRPr="00025F1D">
              <w:t>EVIDENCE GUIDE</w:t>
            </w:r>
          </w:p>
        </w:tc>
      </w:tr>
      <w:tr w:rsidTr="00025F1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The evidence guide provides advice on assessment and must be read in conjunction with the performance criteria, required skills and knowledge, range statement and the Assessment Guidelines for the Training Package.</w:t>
            </w:r>
          </w:p>
        </w:tc>
      </w:tr>
      <w:tr w:rsidTr="00025F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 xml:space="preserve">Assessment must </w:t>
            </w:r>
            <w:r w:rsidRPr="00025F1D">
              <w:t>be carried out in a manner that recognises the cultural and literacy requirements of the assessee and is appropriate to the work performed. Competence in this unit must be achieved in accordance with food safety standards and regulations.</w:t>
            </w:r>
          </w:p>
        </w:tc>
      </w:tr>
      <w:tr w:rsidTr="00025F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Critical aspects</w:t>
            </w:r>
            <w:r w:rsidRPr="00025F1D">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Evidence of ability to:</w:t>
            </w:r>
          </w:p>
          <w:p w:rsidR="00000000" w:rsidRPr="00025F1D" w:rsidP="00025F1D">
            <w:pPr>
              <w:pStyle w:val="ListBullet"/>
            </w:pPr>
            <w:r w:rsidRPr="00025F1D">
              <w:t>start up, set up and shut down equipment</w:t>
            </w:r>
          </w:p>
          <w:p w:rsidR="00000000" w:rsidRPr="00025F1D" w:rsidP="00025F1D">
            <w:pPr>
              <w:pStyle w:val="ListBullet"/>
            </w:pPr>
            <w:r w:rsidRPr="00025F1D">
              <w:t>check calibration status of equipment and calibrate if required</w:t>
            </w:r>
          </w:p>
          <w:p w:rsidR="00000000" w:rsidRPr="00025F1D" w:rsidP="00025F1D">
            <w:pPr>
              <w:pStyle w:val="ListBullet"/>
            </w:pPr>
            <w:r w:rsidRPr="00025F1D">
              <w:t>prepare and test samples using procedures appropriate to the nature of sample</w:t>
            </w:r>
          </w:p>
          <w:p w:rsidR="00000000" w:rsidRPr="00025F1D" w:rsidP="00025F1D">
            <w:pPr>
              <w:pStyle w:val="ListBullet"/>
            </w:pPr>
            <w:r w:rsidRPr="00025F1D">
              <w:t>optimise and use equipment and spectrometers to enterprise standards</w:t>
            </w:r>
          </w:p>
          <w:p w:rsidR="00000000" w:rsidRPr="00025F1D" w:rsidP="00025F1D">
            <w:pPr>
              <w:pStyle w:val="ListBullet"/>
            </w:pPr>
            <w:r w:rsidRPr="00025F1D">
              <w:t>prepare calibration graphs and calculate results in appropriate units</w:t>
            </w:r>
          </w:p>
          <w:p w:rsidR="00000000" w:rsidRPr="00025F1D" w:rsidP="00025F1D">
            <w:pPr>
              <w:pStyle w:val="ListBullet"/>
            </w:pPr>
            <w:r w:rsidRPr="00025F1D">
              <w:t>apply basic theoretical knowledge to in</w:t>
            </w:r>
            <w:r w:rsidRPr="00025F1D">
              <w:t>terpret data and make relevant conclusions</w:t>
            </w:r>
          </w:p>
          <w:p w:rsidR="00000000" w:rsidRPr="00025F1D" w:rsidP="00025F1D">
            <w:pPr>
              <w:pStyle w:val="ListBullet"/>
            </w:pPr>
            <w:r w:rsidRPr="00025F1D">
              <w:t>identify atypical results as out of normal range of an artefact</w:t>
            </w:r>
          </w:p>
          <w:p w:rsidR="00000000" w:rsidRPr="00025F1D" w:rsidP="00025F1D">
            <w:pPr>
              <w:pStyle w:val="ListBullet"/>
            </w:pPr>
            <w:r w:rsidRPr="00025F1D">
              <w:t>trace and source the cause of an artefact</w:t>
            </w:r>
          </w:p>
          <w:p w:rsidR="00000000" w:rsidRPr="00025F1D" w:rsidP="00025F1D">
            <w:pPr>
              <w:pStyle w:val="ListBullet"/>
            </w:pPr>
            <w:r w:rsidRPr="00025F1D">
              <w:t>communicate problems to either supervisor or outside service technician</w:t>
            </w:r>
          </w:p>
          <w:p w:rsidR="00000000" w:rsidRPr="00025F1D" w:rsidP="00025F1D">
            <w:pPr>
              <w:pStyle w:val="ListBullet"/>
            </w:pPr>
            <w:r w:rsidRPr="00025F1D">
              <w:t>record and communicates results acc</w:t>
            </w:r>
            <w:r w:rsidRPr="00025F1D">
              <w:t>ording to enterprise procedures</w:t>
            </w:r>
          </w:p>
          <w:p w:rsidR="00000000" w:rsidRPr="00025F1D" w:rsidP="00025F1D">
            <w:pPr>
              <w:pStyle w:val="ListBullet"/>
            </w:pPr>
            <w:r w:rsidRPr="00025F1D">
              <w:t>maintain security, integrity, traceability and identity of samples, sub-samples and documentation</w:t>
            </w:r>
          </w:p>
          <w:p w:rsidR="00000000" w:rsidP="00025F1D">
            <w:pPr>
              <w:pStyle w:val="ListBullet"/>
              <w:rPr>
                <w:lang w:val="en-NZ"/>
              </w:rPr>
            </w:pPr>
            <w:r w:rsidRPr="00025F1D">
              <w:t>follow OHS procedures.</w:t>
            </w:r>
          </w:p>
        </w:tc>
      </w:tr>
      <w:tr w:rsidTr="00025F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Assessment must occur in a real or simulated workplac</w:t>
            </w:r>
            <w:r w:rsidRPr="00025F1D">
              <w:t>e where the assessee has access to:</w:t>
            </w:r>
          </w:p>
          <w:p w:rsidR="00000000" w:rsidRPr="00025F1D" w:rsidP="00025F1D">
            <w:pPr>
              <w:pStyle w:val="ListBullet"/>
            </w:pPr>
            <w:r w:rsidRPr="00025F1D">
              <w:t>personal protective clothing and equipment as required</w:t>
            </w:r>
          </w:p>
          <w:p w:rsidR="00000000" w:rsidRPr="00025F1D" w:rsidP="00025F1D">
            <w:pPr>
              <w:pStyle w:val="ListBullet"/>
            </w:pPr>
            <w:r w:rsidRPr="00025F1D">
              <w:t>work procedures, including advice on company practices, safe work practices, food safety, quality and environmental requirements</w:t>
            </w:r>
          </w:p>
          <w:p w:rsidR="00000000" w:rsidRPr="00025F1D" w:rsidP="00025F1D">
            <w:pPr>
              <w:pStyle w:val="ListBullet"/>
            </w:pPr>
            <w:r w:rsidRPr="00025F1D">
              <w:t>standard laboratory equipped with appropriate spectrometers</w:t>
            </w:r>
          </w:p>
          <w:p w:rsidR="00000000" w:rsidRPr="00025F1D" w:rsidP="00025F1D">
            <w:pPr>
              <w:pStyle w:val="ListBullet"/>
            </w:pPr>
            <w:r w:rsidRPr="00025F1D">
              <w:t>laboratory reagents and equipment</w:t>
            </w:r>
          </w:p>
          <w:p w:rsidR="00000000" w:rsidRPr="00025F1D" w:rsidP="00025F1D">
            <w:pPr>
              <w:pStyle w:val="ListBullet"/>
            </w:pPr>
            <w:r w:rsidRPr="00025F1D">
              <w:t>standard operating procedures and testing methods</w:t>
            </w:r>
          </w:p>
          <w:p w:rsidR="00000000" w:rsidP="00025F1D">
            <w:pPr>
              <w:pStyle w:val="ListBullet"/>
              <w:rPr>
                <w:lang w:val="en-NZ"/>
              </w:rPr>
            </w:pPr>
            <w:r w:rsidRPr="00025F1D">
              <w:t>documentation and recording requirements and procedures.</w:t>
            </w:r>
          </w:p>
        </w:tc>
      </w:tr>
      <w:tr w:rsidTr="00025F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This unit should be assessed toge</w:t>
            </w:r>
            <w:r w:rsidRPr="00025F1D">
              <w:t>ther with core units and other units of competency relevant to the function or work role.</w:t>
            </w:r>
          </w:p>
        </w:tc>
      </w:tr>
      <w:tr w:rsidTr="00025F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 xml:space="preserve">To ensure consistency in one's performance, competence should be demonstrated on more than one occasion over a period of time in </w:t>
            </w:r>
            <w:r w:rsidRPr="00025F1D">
              <w:t>order to cover a variety of circumstances, cases and responsibilities, and where possible, over a number of assessment activities.</w:t>
            </w:r>
          </w:p>
        </w:tc>
      </w:tr>
    </w:tbl>
    <w:p w:rsidR="004B0E44" w:rsidP="00025F1D">
      <w:pPr>
        <w:pStyle w:val="BodyText"/>
      </w:pPr>
    </w:p>
    <w:p w:rsidR="004B0E44" w:rsidP="00025F1D">
      <w:pPr>
        <w:pStyle w:val="BodyText"/>
      </w:pPr>
    </w:p>
    <w:p w:rsidR="00000000" w:rsidRPr="00025F1D" w:rsidP="00025F1D">
      <w:pPr>
        <w:pStyle w:val="Heading1"/>
      </w:pPr>
      <w:bookmarkStart w:id="11" w:name="O_488062"/>
      <w:bookmarkEnd w:id="11"/>
      <w:r w:rsidRPr="00025F1D">
        <w:t>Range Statement</w:t>
      </w:r>
    </w:p>
    <w:tbl>
      <w:tblPr>
        <w:tblW w:w="9524" w:type="dxa"/>
        <w:tblLayout w:type="fixed"/>
        <w:tblCellMar>
          <w:left w:w="62" w:type="dxa"/>
          <w:right w:w="62" w:type="dxa"/>
        </w:tblCellMar>
        <w:tblLook w:val="0000"/>
      </w:tblPr>
      <w:tblGrid>
        <w:gridCol w:w="3800"/>
        <w:gridCol w:w="5724"/>
      </w:tblGrid>
      <w:tr w:rsidTr="00025F1D">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5F1D">
            <w:pPr>
              <w:pStyle w:val="TableHeading"/>
              <w:rPr>
                <w:lang w:val="en-NZ"/>
              </w:rPr>
            </w:pPr>
            <w:r w:rsidRPr="00025F1D">
              <w:t>RANGE STATEMENT</w:t>
            </w:r>
          </w:p>
        </w:tc>
      </w:tr>
      <w:tr w:rsidTr="00025F1D">
        <w:tblPrEx>
          <w:tblW w:w="9524" w:type="dxa"/>
          <w:tblLayout w:type="fixed"/>
          <w:tblCellMar>
            <w:left w:w="62" w:type="dxa"/>
            <w:right w:w="62" w:type="dxa"/>
          </w:tblCellMar>
          <w:tblLook w:val="0000"/>
        </w:tblPrEx>
        <w:tc>
          <w:tcPr>
            <w:tcW w:w="952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The range statement relates to the unit of competency as a whole. It allows for different work environments and situations that may affect performance. Bold italicised wording, if used in the performance criteria, is detailed below. Essential operating con</w:t>
            </w:r>
            <w:r w:rsidRPr="00025F1D">
              <w:t>ditions that may be present with training and assessment (depending on the work situation, needs of the candidate, accessibility of the item, and local industry and regional contexts) may also be included.</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Policies and procedures</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Work is carried out in a</w:t>
            </w:r>
            <w:r w:rsidRPr="00025F1D">
              <w:t>ccordance with workplace procedures, licensing requirements and legislative requirements</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Workplace information</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Workplace information may include:</w:t>
            </w:r>
          </w:p>
          <w:p w:rsidR="00000000" w:rsidRPr="00025F1D" w:rsidP="00025F1D">
            <w:pPr>
              <w:pStyle w:val="ListBullet"/>
            </w:pPr>
            <w:r w:rsidRPr="00025F1D">
              <w:t>Standard Operating Procedures (SOPs)</w:t>
            </w:r>
          </w:p>
          <w:p w:rsidR="00000000" w:rsidRPr="00025F1D" w:rsidP="00025F1D">
            <w:pPr>
              <w:pStyle w:val="ListBullet"/>
            </w:pPr>
            <w:r w:rsidRPr="00025F1D">
              <w:t>specifications</w:t>
            </w:r>
          </w:p>
          <w:p w:rsidR="00000000" w:rsidRPr="00025F1D" w:rsidP="00025F1D">
            <w:pPr>
              <w:pStyle w:val="ListBullet"/>
            </w:pPr>
            <w:r w:rsidRPr="00025F1D">
              <w:t xml:space="preserve">production schedules </w:t>
            </w:r>
          </w:p>
          <w:p w:rsidR="00000000" w:rsidRPr="00025F1D" w:rsidP="00025F1D">
            <w:pPr>
              <w:pStyle w:val="ListBullet"/>
            </w:pPr>
            <w:r w:rsidRPr="00025F1D">
              <w:t>instructions</w:t>
            </w:r>
          </w:p>
          <w:p w:rsidR="00000000" w:rsidRPr="00025F1D" w:rsidP="00025F1D">
            <w:pPr>
              <w:pStyle w:val="ListBullet"/>
            </w:pPr>
            <w:r w:rsidRPr="00025F1D">
              <w:t>work notes</w:t>
            </w:r>
          </w:p>
          <w:p w:rsidR="00000000" w:rsidRPr="00025F1D" w:rsidP="00025F1D">
            <w:pPr>
              <w:pStyle w:val="ListBullet"/>
            </w:pPr>
            <w:r w:rsidRPr="00025F1D">
              <w:t>Material Safety Data Sheets (MSDS)</w:t>
            </w:r>
          </w:p>
          <w:p w:rsidR="00000000" w:rsidRPr="00025F1D" w:rsidP="00025F1D">
            <w:pPr>
              <w:pStyle w:val="ListBullet"/>
            </w:pPr>
            <w:r w:rsidRPr="00025F1D">
              <w:t xml:space="preserve">manufacturer instructions </w:t>
            </w:r>
          </w:p>
          <w:p w:rsidR="00000000" w:rsidP="00025F1D">
            <w:pPr>
              <w:pStyle w:val="ListBullet"/>
              <w:rPr>
                <w:lang w:val="en-NZ"/>
              </w:rPr>
            </w:pPr>
            <w:r w:rsidRPr="00025F1D">
              <w:t>verbal direction from laboratory manager, supervisor or senior operator</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Tests</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Tests will vary but may involve:</w:t>
            </w:r>
          </w:p>
          <w:p w:rsidR="00000000" w:rsidRPr="00025F1D" w:rsidP="00025F1D">
            <w:pPr>
              <w:pStyle w:val="ListBullet"/>
            </w:pPr>
            <w:r w:rsidRPr="00025F1D">
              <w:t>testing new materials or products</w:t>
            </w:r>
          </w:p>
          <w:p w:rsidR="00000000" w:rsidRPr="00025F1D" w:rsidP="00025F1D">
            <w:pPr>
              <w:pStyle w:val="ListBullet"/>
            </w:pPr>
            <w:r w:rsidRPr="00025F1D">
              <w:t>investigating complaints</w:t>
            </w:r>
          </w:p>
          <w:p w:rsidR="00000000" w:rsidRPr="00025F1D" w:rsidP="00025F1D">
            <w:pPr>
              <w:pStyle w:val="ListBullet"/>
            </w:pPr>
            <w:r w:rsidRPr="00025F1D">
              <w:t>improving laboratory efficiency</w:t>
            </w:r>
          </w:p>
          <w:p w:rsidR="00000000" w:rsidRPr="00025F1D" w:rsidP="00025F1D">
            <w:pPr>
              <w:pStyle w:val="ListBullet"/>
            </w:pPr>
            <w:r w:rsidRPr="00025F1D">
              <w:t>adjusting methods to conform to regulatory requirements (e.g. food safety and Hazard Analysis Critical Control Points (HACCP))</w:t>
            </w:r>
          </w:p>
          <w:p w:rsidR="00000000" w:rsidRPr="00025F1D" w:rsidP="00025F1D">
            <w:pPr>
              <w:pStyle w:val="ListBullet"/>
            </w:pPr>
            <w:r w:rsidRPr="00025F1D">
              <w:t>meeting client expectations</w:t>
            </w:r>
          </w:p>
          <w:p w:rsidR="00000000" w:rsidRPr="00025F1D" w:rsidP="00025F1D">
            <w:pPr>
              <w:pStyle w:val="ListBullet"/>
            </w:pPr>
            <w:r w:rsidRPr="00025F1D">
              <w:t>controlling starting materials</w:t>
            </w:r>
          </w:p>
          <w:p w:rsidR="00000000" w:rsidRPr="00025F1D" w:rsidP="00025F1D">
            <w:pPr>
              <w:pStyle w:val="ListBullet"/>
            </w:pPr>
            <w:r w:rsidRPr="00025F1D">
              <w:t>in-process materials and finished prod</w:t>
            </w:r>
            <w:r w:rsidRPr="00025F1D">
              <w:t>ucts</w:t>
            </w:r>
          </w:p>
          <w:p w:rsidR="00000000" w:rsidRPr="00025F1D" w:rsidP="00025F1D">
            <w:pPr>
              <w:pStyle w:val="ListBullet"/>
            </w:pPr>
            <w:r w:rsidRPr="00025F1D">
              <w:t>basic troubleshooting of enterprise processes</w:t>
            </w:r>
          </w:p>
          <w:p w:rsidR="00000000" w:rsidRPr="00025F1D" w:rsidP="00025F1D">
            <w:pPr>
              <w:pStyle w:val="ListBullet"/>
            </w:pPr>
            <w:r w:rsidRPr="00025F1D">
              <w:t>environmental monitoring</w:t>
            </w:r>
          </w:p>
          <w:p w:rsidR="00000000" w:rsidRPr="00025F1D" w:rsidP="00025F1D">
            <w:pPr>
              <w:pStyle w:val="ListBullet"/>
            </w:pPr>
            <w:r w:rsidRPr="00025F1D">
              <w:t>discrete pathology tests</w:t>
            </w:r>
          </w:p>
          <w:p w:rsidR="00000000" w:rsidRPr="00025F1D" w:rsidP="00025F1D">
            <w:pPr>
              <w:pStyle w:val="BodyText"/>
            </w:pPr>
            <w:r w:rsidRPr="00025F1D">
              <w:t>Tests may be:</w:t>
            </w:r>
          </w:p>
          <w:p w:rsidR="00000000" w:rsidRPr="00025F1D" w:rsidP="00025F1D">
            <w:pPr>
              <w:pStyle w:val="ListBullet"/>
            </w:pPr>
            <w:r w:rsidRPr="00025F1D">
              <w:t>titrimetric and qualitative tests</w:t>
            </w:r>
          </w:p>
          <w:p w:rsidR="00000000" w:rsidRPr="00025F1D" w:rsidP="00025F1D">
            <w:pPr>
              <w:pStyle w:val="ListBullet"/>
            </w:pPr>
            <w:r w:rsidRPr="00025F1D">
              <w:t>spectrometric, for example:</w:t>
            </w:r>
          </w:p>
          <w:p w:rsidR="00000000" w:rsidRPr="00025F1D" w:rsidP="00025F1D">
            <w:pPr>
              <w:pStyle w:val="ListBullet"/>
            </w:pPr>
            <w:r w:rsidRPr="00025F1D">
              <w:t>ultraviolet/visible (UV/Vis), fluorimetric, infrared (IR), flame atomic absorp</w:t>
            </w:r>
            <w:r w:rsidRPr="00025F1D">
              <w:t>tion spectrometry (AA)</w:t>
            </w:r>
          </w:p>
          <w:p w:rsidR="00000000" w:rsidRPr="00025F1D" w:rsidP="00025F1D">
            <w:pPr>
              <w:pStyle w:val="ListBullet"/>
            </w:pPr>
            <w:r w:rsidRPr="00025F1D">
              <w:t>chromatographic, for example:</w:t>
            </w:r>
          </w:p>
          <w:p w:rsidR="00000000" w:rsidRPr="00025F1D" w:rsidP="00025F1D">
            <w:pPr>
              <w:pStyle w:val="ListBullet"/>
            </w:pPr>
            <w:r w:rsidRPr="00025F1D">
              <w:t>column and thin layer analytical and preparative chromatography</w:t>
            </w:r>
          </w:p>
          <w:p w:rsidR="00000000" w:rsidRPr="00025F1D" w:rsidP="00025F1D">
            <w:pPr>
              <w:pStyle w:val="ListBullet"/>
            </w:pPr>
            <w:r w:rsidRPr="00025F1D">
              <w:t>paper, gas, liquid chromatography and high performance (pressure) liquid chromatography (HPLC)</w:t>
            </w:r>
          </w:p>
          <w:p w:rsidR="00000000" w:rsidRPr="00025F1D" w:rsidP="00025F1D">
            <w:pPr>
              <w:pStyle w:val="ListBullet"/>
            </w:pPr>
            <w:r w:rsidRPr="00025F1D">
              <w:t xml:space="preserve">gel filtration chromatography (purification </w:t>
            </w:r>
            <w:r w:rsidRPr="00025F1D">
              <w:t>of proteins)</w:t>
            </w:r>
          </w:p>
          <w:p w:rsidR="00000000" w:rsidRPr="00025F1D" w:rsidP="00025F1D">
            <w:pPr>
              <w:pStyle w:val="ListBullet"/>
            </w:pPr>
            <w:r w:rsidRPr="00025F1D">
              <w:t xml:space="preserve">affinity chromatography (purification of </w:t>
            </w:r>
            <w:r w:rsidRPr="00025F1D">
              <w:t>immunoglobulins)</w:t>
            </w:r>
          </w:p>
          <w:p w:rsidR="00000000" w:rsidRPr="00025F1D" w:rsidP="00025F1D">
            <w:pPr>
              <w:pStyle w:val="ListBullet"/>
            </w:pPr>
            <w:r w:rsidRPr="00025F1D">
              <w:t>electrochemical, for example:</w:t>
            </w:r>
          </w:p>
          <w:p w:rsidR="00000000" w:rsidRPr="00025F1D" w:rsidP="00025F1D">
            <w:pPr>
              <w:pStyle w:val="ListBullet"/>
            </w:pPr>
            <w:r w:rsidRPr="00025F1D">
              <w:t>pH, ion-selective electrodes and polarography</w:t>
            </w:r>
          </w:p>
          <w:p w:rsidR="00000000" w:rsidRPr="00025F1D" w:rsidP="00025F1D">
            <w:pPr>
              <w:pStyle w:val="ListBullet"/>
            </w:pPr>
            <w:r w:rsidRPr="00025F1D">
              <w:t>electrophoretic, for example:</w:t>
            </w:r>
          </w:p>
          <w:p w:rsidR="00000000" w:rsidRPr="00025F1D" w:rsidP="00025F1D">
            <w:pPr>
              <w:pStyle w:val="ListBullet"/>
            </w:pPr>
            <w:r w:rsidRPr="00025F1D">
              <w:t>DNA patterns and determination of protein purity</w:t>
            </w:r>
          </w:p>
          <w:p w:rsidR="00000000" w:rsidRPr="00025F1D" w:rsidP="00025F1D">
            <w:pPr>
              <w:pStyle w:val="ListBullet"/>
            </w:pPr>
            <w:r w:rsidRPr="00025F1D">
              <w:t>physical and destructive tests</w:t>
            </w:r>
          </w:p>
          <w:p w:rsidR="00000000" w:rsidRPr="00025F1D" w:rsidP="00025F1D">
            <w:pPr>
              <w:pStyle w:val="ListBullet"/>
            </w:pPr>
            <w:r w:rsidRPr="00025F1D">
              <w:t>microbiological methods, such as isolating and maintaining culture collections, yeast and bacteria propagation and maintenance, and rapid yeast detection (epi-fluorescence)</w:t>
            </w:r>
          </w:p>
          <w:p w:rsidR="00000000" w:rsidRPr="00025F1D" w:rsidP="00025F1D">
            <w:pPr>
              <w:pStyle w:val="BodyText"/>
            </w:pPr>
          </w:p>
          <w:p w:rsidR="00000000" w:rsidP="00025F1D">
            <w:pPr>
              <w:pStyle w:val="BodyText"/>
              <w:rPr>
                <w:lang w:val="en-NZ"/>
              </w:rPr>
            </w:pPr>
            <w:r w:rsidRPr="00025F1D">
              <w:t>The tint and depth of colour in wines can be measured in terms of the amount of l</w:t>
            </w:r>
            <w:r w:rsidRPr="00025F1D">
              <w:t>ight in the visible range that is absorbed by a wine sample using a UV/Vis spectrophotometer. Accuracy of wine colour analysis is important as an incorrect result may result in over-fining of wines or the preparation of blends that do not meet winemaking s</w:t>
            </w:r>
            <w:r w:rsidRPr="00025F1D">
              <w:t>pecifications.</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Equipment</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Equipment may vary and should include that listed in test procedure or directions for conducting analyses</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Materials</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t>Materials may vary and should include those listed in test procedure or directions for conducting analyses</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Confi</w:t>
            </w:r>
            <w:r w:rsidRPr="00025F1D">
              <w:rPr>
                <w:rStyle w:val="SpecialBold"/>
              </w:rPr>
              <w:t>rming equipment status</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Confirming equipment status involves:</w:t>
            </w:r>
          </w:p>
          <w:p w:rsidR="00000000" w:rsidRPr="00025F1D" w:rsidP="00025F1D">
            <w:pPr>
              <w:pStyle w:val="ListBullet"/>
            </w:pPr>
            <w:r w:rsidRPr="00025F1D">
              <w:t>checking that hygiene and sanitation standards, safety standards and pre-start requirements are met, and that equipment is operational</w:t>
            </w:r>
          </w:p>
          <w:p w:rsidR="00000000" w:rsidP="00025F1D">
            <w:pPr>
              <w:pStyle w:val="ListBullet"/>
              <w:rPr>
                <w:lang w:val="en-NZ"/>
              </w:rPr>
            </w:pPr>
            <w:r w:rsidRPr="00025F1D">
              <w:t>checking the operation and/or calibration of measuring instrumentation</w:t>
            </w:r>
          </w:p>
        </w:tc>
      </w:tr>
      <w:tr w:rsidTr="00025F1D">
        <w:tblPrEx>
          <w:tblW w:w="9524"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BodyText"/>
              <w:rPr>
                <w:lang w:val="en-NZ"/>
              </w:rPr>
            </w:pPr>
            <w:r w:rsidRPr="00025F1D">
              <w:rPr>
                <w:rStyle w:val="SpecialBold"/>
              </w:rPr>
              <w:t>Potential problems</w:t>
            </w:r>
          </w:p>
        </w:tc>
        <w:tc>
          <w:tcPr>
            <w:tcW w:w="5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Potential problems may occur if the technician fails to:</w:t>
            </w:r>
          </w:p>
          <w:p w:rsidR="00000000" w:rsidRPr="00025F1D" w:rsidP="00025F1D">
            <w:pPr>
              <w:pStyle w:val="ListBullet"/>
            </w:pPr>
            <w:r w:rsidRPr="00025F1D">
              <w:t>set the wavelength correctly</w:t>
            </w:r>
          </w:p>
          <w:p w:rsidR="00000000" w:rsidRPr="00025F1D" w:rsidP="00025F1D">
            <w:pPr>
              <w:pStyle w:val="ListBullet"/>
            </w:pPr>
            <w:r w:rsidRPr="00025F1D">
              <w:t>use the correct size/type of cuvette</w:t>
            </w:r>
          </w:p>
          <w:p w:rsidR="00000000" w:rsidRPr="00025F1D" w:rsidP="00025F1D">
            <w:pPr>
              <w:pStyle w:val="ListBullet"/>
            </w:pPr>
            <w:r w:rsidRPr="00025F1D">
              <w:t>place the cuvettes correctly in the spect</w:t>
            </w:r>
            <w:r w:rsidRPr="00025F1D">
              <w:t>rophotometer</w:t>
            </w:r>
          </w:p>
          <w:p w:rsidR="00000000" w:rsidRPr="00025F1D" w:rsidP="00025F1D">
            <w:pPr>
              <w:pStyle w:val="ListBullet"/>
            </w:pPr>
            <w:r w:rsidRPr="00025F1D">
              <w:t>rezero the spectrophotometer when changing from one wavelength to another, or when changing to different cell sizes</w:t>
            </w:r>
          </w:p>
        </w:tc>
      </w:tr>
    </w:tbl>
    <w:p w:rsidR="00000000" w:rsidRPr="00025F1D" w:rsidP="00025F1D">
      <w:pPr>
        <w:pStyle w:val="BodyText"/>
      </w:pPr>
    </w:p>
    <w:p w:rsidR="00000000" w:rsidRPr="00025F1D" w:rsidP="00025F1D">
      <w:pPr>
        <w:pStyle w:val="AllowPageBreak"/>
      </w:pPr>
    </w:p>
    <w:p w:rsidR="00000000" w:rsidRPr="00025F1D" w:rsidP="00025F1D">
      <w:pPr>
        <w:pStyle w:val="Heading1"/>
      </w:pPr>
      <w:bookmarkStart w:id="12" w:name="O_488058"/>
      <w:bookmarkEnd w:id="12"/>
      <w:r w:rsidRPr="00025F1D">
        <w:t>Unit Sector(s)</w:t>
      </w:r>
    </w:p>
    <w:tbl>
      <w:tblPr>
        <w:tblW w:w="9462" w:type="dxa"/>
        <w:tblLayout w:type="fixed"/>
        <w:tblCellMar>
          <w:left w:w="62" w:type="dxa"/>
          <w:right w:w="62" w:type="dxa"/>
        </w:tblCellMar>
        <w:tblLook w:val="0000"/>
      </w:tblPr>
      <w:tblGrid>
        <w:gridCol w:w="2660"/>
        <w:gridCol w:w="6802"/>
      </w:tblGrid>
      <w:tr w:rsidTr="00025F1D">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F1D">
            <w:pPr>
              <w:pStyle w:val="Heading4"/>
              <w:rPr>
                <w:lang w:val="en-NZ"/>
              </w:rPr>
            </w:pPr>
            <w:r w:rsidRPr="00025F1D">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F1D" w:rsidP="00025F1D">
            <w:pPr>
              <w:pStyle w:val="BodyText"/>
            </w:pPr>
            <w:r w:rsidRPr="00025F1D">
              <w:t xml:space="preserve">Wine operations </w:t>
            </w:r>
          </w:p>
        </w:tc>
      </w:tr>
    </w:tbl>
    <w:p w:rsidR="004B0E44" w:rsidP="00025F1D">
      <w:pPr>
        <w:pStyle w:val="BodyText"/>
      </w:pPr>
    </w:p>
    <w:p w:rsidR="004B0E44" w:rsidP="00025F1D">
      <w:pPr>
        <w:pStyle w:val="BodyText"/>
      </w:pPr>
    </w:p>
    <w:p w:rsidR="00000000" w:rsidRPr="00025F1D" w:rsidP="00025F1D"/>
    <w:sectPr w:rsidSect="00025F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E44" w:rsidP="004B0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44" w:rsidP="00025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0E44" w:rsidP="00025F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B0E44" w:rsidP="00025F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D" w:rsidRPr="004B0E44" w:rsidP="004B0E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44" w:rsidRPr="002D2AF8" w:rsidP="00025F1D">
    <w:pPr>
      <w:pStyle w:val="Header"/>
      <w:framePr w:wrap="around"/>
    </w:pPr>
    <w:r>
      <w:fldChar w:fldCharType="begin"/>
    </w:r>
    <w:r>
      <w:instrText xml:space="preserve"> TITLE   \* MERGEFORMAT </w:instrText>
    </w:r>
    <w:r>
      <w:fldChar w:fldCharType="separate"/>
    </w:r>
    <w:r>
      <w:t>FDFLAB3005A Perform instrumental tests or procedures on wine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4B0E44" w:rsidP="00025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E9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CA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C7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F1D"/>
    <w:pPr>
      <w:spacing w:before="360" w:after="60"/>
      <w:outlineLvl w:val="0"/>
    </w:pPr>
    <w:rPr>
      <w:sz w:val="32"/>
    </w:rPr>
  </w:style>
  <w:style w:type="paragraph" w:styleId="Heading2">
    <w:name w:val="heading 2"/>
    <w:basedOn w:val="HeadingBase"/>
    <w:next w:val="BodyText"/>
    <w:link w:val="Heading2Char"/>
    <w:qFormat/>
    <w:rsid w:val="00025F1D"/>
    <w:pPr>
      <w:keepLines/>
      <w:spacing w:before="240" w:after="120"/>
      <w:outlineLvl w:val="1"/>
    </w:pPr>
    <w:rPr>
      <w:sz w:val="28"/>
      <w:szCs w:val="40"/>
    </w:rPr>
  </w:style>
  <w:style w:type="paragraph" w:styleId="Heading3">
    <w:name w:val="heading 3"/>
    <w:basedOn w:val="HeadingBase"/>
    <w:next w:val="BodyText"/>
    <w:link w:val="Heading3Char"/>
    <w:qFormat/>
    <w:rsid w:val="00025F1D"/>
    <w:pPr>
      <w:spacing w:before="180" w:after="120"/>
      <w:outlineLvl w:val="2"/>
    </w:pPr>
    <w:rPr>
      <w:spacing w:val="-10"/>
      <w:kern w:val="32"/>
    </w:rPr>
  </w:style>
  <w:style w:type="paragraph" w:styleId="Heading4">
    <w:name w:val="heading 4"/>
    <w:basedOn w:val="HeadingBase"/>
    <w:next w:val="BodyText"/>
    <w:link w:val="Heading4Char"/>
    <w:qFormat/>
    <w:rsid w:val="00025F1D"/>
    <w:pPr>
      <w:spacing w:before="160" w:after="120"/>
      <w:outlineLvl w:val="3"/>
    </w:pPr>
    <w:rPr>
      <w:sz w:val="22"/>
    </w:rPr>
  </w:style>
  <w:style w:type="paragraph" w:styleId="Heading5">
    <w:name w:val="heading 5"/>
    <w:basedOn w:val="HeadingBase"/>
    <w:next w:val="Normal"/>
    <w:link w:val="Heading5Char"/>
    <w:qFormat/>
    <w:rsid w:val="00025F1D"/>
    <w:pPr>
      <w:spacing w:before="80"/>
      <w:outlineLvl w:val="4"/>
    </w:pPr>
    <w:rPr>
      <w:color w:val="918585"/>
      <w:sz w:val="20"/>
    </w:rPr>
  </w:style>
  <w:style w:type="paragraph" w:styleId="Heading6">
    <w:name w:val="heading 6"/>
    <w:basedOn w:val="HeadingBase"/>
    <w:next w:val="Normal"/>
    <w:link w:val="Heading6Char"/>
    <w:qFormat/>
    <w:rsid w:val="00025F1D"/>
    <w:pPr>
      <w:spacing w:before="60"/>
      <w:outlineLvl w:val="5"/>
    </w:pPr>
    <w:rPr>
      <w:color w:val="918585"/>
      <w:sz w:val="20"/>
    </w:rPr>
  </w:style>
  <w:style w:type="paragraph" w:styleId="Heading7">
    <w:name w:val="heading 7"/>
    <w:basedOn w:val="Normal"/>
    <w:next w:val="Normal"/>
    <w:link w:val="Heading7Char"/>
    <w:qFormat/>
    <w:rsid w:val="00025F1D"/>
    <w:pPr>
      <w:ind w:left="720"/>
      <w:outlineLvl w:val="6"/>
    </w:pPr>
    <w:rPr>
      <w:i/>
    </w:rPr>
  </w:style>
  <w:style w:type="paragraph" w:styleId="Heading8">
    <w:name w:val="heading 8"/>
    <w:basedOn w:val="Normal"/>
    <w:next w:val="Normal"/>
    <w:link w:val="Heading8Char"/>
    <w:qFormat/>
    <w:rsid w:val="00025F1D"/>
    <w:pPr>
      <w:ind w:left="720"/>
      <w:outlineLvl w:val="7"/>
    </w:pPr>
    <w:rPr>
      <w:i/>
    </w:rPr>
  </w:style>
  <w:style w:type="paragraph" w:styleId="Heading9">
    <w:name w:val="heading 9"/>
    <w:basedOn w:val="Normal"/>
    <w:next w:val="Normal"/>
    <w:link w:val="Heading9Char"/>
    <w:qFormat/>
    <w:rsid w:val="00025F1D"/>
    <w:pPr>
      <w:ind w:left="720"/>
      <w:outlineLvl w:val="8"/>
    </w:pPr>
    <w:rPr>
      <w:i/>
    </w:rPr>
  </w:style>
  <w:style w:type="character" w:default="1" w:styleId="DefaultParagraphFont">
    <w:name w:val="Default Paragraph Font"/>
    <w:uiPriority w:val="1"/>
    <w:unhideWhenUsed/>
    <w:rsid w:val="00025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F1D"/>
  </w:style>
  <w:style w:type="character" w:customStyle="1" w:styleId="Heading1Char">
    <w:name w:val="Heading 1 Char"/>
    <w:basedOn w:val="DefaultParagraphFont"/>
    <w:link w:val="Heading1"/>
    <w:rsid w:val="00025F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25F1D"/>
    <w:rPr>
      <w:rFonts w:ascii="Times New Roman" w:eastAsia="Times New Roman" w:hAnsi="Times New Roman" w:cs="Times New Roman"/>
      <w:b/>
      <w:szCs w:val="20"/>
      <w:lang w:eastAsia="en-US"/>
    </w:rPr>
  </w:style>
  <w:style w:type="paragraph" w:styleId="BodyText">
    <w:name w:val="Body Text"/>
    <w:basedOn w:val="Normal"/>
    <w:link w:val="BodyTextChar"/>
    <w:rsid w:val="00025F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F1D"/>
    <w:rPr>
      <w:rFonts w:ascii="Times New Roman" w:eastAsia="Times New Roman" w:hAnsi="Times New Roman" w:cs="Times New Roman"/>
      <w:sz w:val="24"/>
      <w:lang w:eastAsia="en-US"/>
    </w:rPr>
  </w:style>
  <w:style w:type="paragraph" w:styleId="Footer">
    <w:name w:val="footer"/>
    <w:basedOn w:val="Normal"/>
    <w:link w:val="FooterChar"/>
    <w:rsid w:val="00025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F1D"/>
    <w:rPr>
      <w:rFonts w:ascii="Times New Roman" w:eastAsia="Times New Roman" w:hAnsi="Times New Roman" w:cs="Times New Roman"/>
      <w:sz w:val="16"/>
      <w:lang w:eastAsia="en-US"/>
    </w:rPr>
  </w:style>
  <w:style w:type="paragraph" w:styleId="List">
    <w:name w:val="List"/>
    <w:basedOn w:val="BodyText"/>
    <w:next w:val="BodyText"/>
    <w:rsid w:val="00025F1D"/>
    <w:pPr>
      <w:tabs>
        <w:tab w:val="left" w:pos="340"/>
      </w:tabs>
      <w:spacing w:before="60" w:after="60"/>
      <w:ind w:left="340" w:hanging="340"/>
    </w:pPr>
  </w:style>
  <w:style w:type="paragraph" w:styleId="ListBullet">
    <w:name w:val="List Bullet"/>
    <w:basedOn w:val="List"/>
    <w:rsid w:val="00025F1D"/>
    <w:pPr>
      <w:numPr>
        <w:numId w:val="13"/>
      </w:numPr>
      <w:tabs>
        <w:tab w:val="clear" w:pos="340"/>
      </w:tabs>
      <w:spacing w:before="40" w:after="40"/>
    </w:pPr>
  </w:style>
  <w:style w:type="character" w:customStyle="1" w:styleId="SpecialBold">
    <w:name w:val="Special Bold"/>
    <w:basedOn w:val="DefaultParagraphFont"/>
    <w:rsid w:val="00025F1D"/>
    <w:rPr>
      <w:b/>
      <w:spacing w:val="0"/>
    </w:rPr>
  </w:style>
  <w:style w:type="paragraph" w:styleId="ListBullet2">
    <w:name w:val="List Bullet 2"/>
    <w:basedOn w:val="List2"/>
    <w:rsid w:val="00025F1D"/>
    <w:pPr>
      <w:numPr>
        <w:numId w:val="14"/>
      </w:numPr>
      <w:tabs>
        <w:tab w:val="clear" w:pos="680"/>
      </w:tabs>
    </w:pPr>
  </w:style>
  <w:style w:type="character" w:styleId="Emphasis">
    <w:name w:val="Emphasis"/>
    <w:basedOn w:val="DefaultParagraphFont"/>
    <w:qFormat/>
    <w:rsid w:val="00025F1D"/>
    <w:rPr>
      <w:i/>
    </w:rPr>
  </w:style>
  <w:style w:type="paragraph" w:customStyle="1" w:styleId="SuperHeading">
    <w:name w:val="SuperHeading"/>
    <w:basedOn w:val="Normal"/>
    <w:rsid w:val="00025F1D"/>
    <w:pPr>
      <w:spacing w:before="240" w:after="120"/>
      <w:outlineLvl w:val="0"/>
    </w:pPr>
    <w:rPr>
      <w:rFonts w:ascii="Times New Roman" w:hAnsi="Times New Roman"/>
      <w:b/>
      <w:sz w:val="28"/>
    </w:rPr>
  </w:style>
  <w:style w:type="paragraph" w:customStyle="1" w:styleId="TableHeading">
    <w:name w:val="Table Heading"/>
    <w:basedOn w:val="HeadingBase"/>
    <w:rsid w:val="00025F1D"/>
    <w:pPr>
      <w:keepLines/>
      <w:pBdr>
        <w:bottom w:val="single" w:sz="6" w:space="1" w:color="918585"/>
      </w:pBdr>
      <w:spacing w:before="240"/>
    </w:pPr>
  </w:style>
  <w:style w:type="paragraph" w:customStyle="1" w:styleId="AllowPageBreak">
    <w:name w:val="AllowPageBreak"/>
    <w:rsid w:val="00025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F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25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F1D"/>
    <w:rPr>
      <w:rFonts w:ascii="Courier New" w:eastAsia="Times New Roman" w:hAnsi="Courier New" w:cs="Times New Roman"/>
      <w:i/>
      <w:szCs w:val="20"/>
      <w:lang w:eastAsia="en-US"/>
    </w:rPr>
  </w:style>
  <w:style w:type="paragraph" w:customStyle="1" w:styleId="HeadingBase">
    <w:name w:val="Heading Base"/>
    <w:rsid w:val="00025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F1D"/>
    <w:pPr>
      <w:tabs>
        <w:tab w:val="right" w:leader="dot" w:pos="9072"/>
      </w:tabs>
      <w:ind w:left="567"/>
    </w:pPr>
    <w:rPr>
      <w:szCs w:val="22"/>
    </w:rPr>
  </w:style>
  <w:style w:type="paragraph" w:customStyle="1" w:styleId="TOCBase">
    <w:name w:val="TOC Base"/>
    <w:rsid w:val="00025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F1D"/>
    <w:pPr>
      <w:tabs>
        <w:tab w:val="right" w:leader="dot" w:pos="9072"/>
      </w:tabs>
      <w:spacing w:before="40" w:after="40"/>
      <w:ind w:left="284"/>
    </w:pPr>
    <w:rPr>
      <w:rFonts w:ascii="Times New Roman" w:hAnsi="Times New Roman"/>
    </w:rPr>
  </w:style>
  <w:style w:type="paragraph" w:styleId="TOC1">
    <w:name w:val="toc 1"/>
    <w:basedOn w:val="TOCBase"/>
    <w:next w:val="Normal"/>
    <w:rsid w:val="00025F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F1D"/>
    <w:pPr>
      <w:spacing w:before="5040"/>
      <w:jc w:val="center"/>
    </w:pPr>
    <w:rPr>
      <w:sz w:val="48"/>
      <w:szCs w:val="72"/>
      <w:lang w:val="en-US"/>
    </w:rPr>
  </w:style>
  <w:style w:type="character" w:customStyle="1" w:styleId="TitleChar">
    <w:name w:val="Title Char"/>
    <w:basedOn w:val="DefaultParagraphFont"/>
    <w:link w:val="Title"/>
    <w:rsid w:val="00025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F1D"/>
    <w:pPr>
      <w:tabs>
        <w:tab w:val="left" w:pos="3600"/>
        <w:tab w:val="left" w:pos="3958"/>
      </w:tabs>
    </w:pPr>
  </w:style>
  <w:style w:type="paragraph" w:customStyle="1" w:styleId="Note">
    <w:name w:val="Note"/>
    <w:basedOn w:val="BodyText"/>
    <w:rsid w:val="00025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F1D"/>
    <w:pPr>
      <w:framePr w:wrap="auto" w:hAnchor="text" w:y="6049"/>
    </w:pPr>
    <w:rPr>
      <w:color w:val="000000"/>
      <w:sz w:val="40"/>
    </w:rPr>
  </w:style>
  <w:style w:type="paragraph" w:customStyle="1" w:styleId="TOCTitle">
    <w:name w:val="TOCTitle"/>
    <w:basedOn w:val="Heading1"/>
    <w:rsid w:val="00025F1D"/>
    <w:pPr>
      <w:spacing w:after="240"/>
      <w:jc w:val="center"/>
      <w:outlineLvl w:val="9"/>
    </w:pPr>
    <w:rPr>
      <w:caps/>
    </w:rPr>
  </w:style>
  <w:style w:type="paragraph" w:customStyle="1" w:styleId="Version">
    <w:name w:val="Version"/>
    <w:rsid w:val="00025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F1D"/>
    <w:pPr>
      <w:keepNext w:val="0"/>
      <w:tabs>
        <w:tab w:val="right" w:pos="4176"/>
      </w:tabs>
      <w:ind w:left="198" w:hanging="198"/>
    </w:pPr>
    <w:rPr>
      <w:rFonts w:ascii="Garamond" w:hAnsi="Garamond"/>
    </w:rPr>
  </w:style>
  <w:style w:type="paragraph" w:styleId="IndexHeading">
    <w:name w:val="index heading"/>
    <w:basedOn w:val="Normal"/>
    <w:next w:val="Index1"/>
    <w:semiHidden/>
    <w:rsid w:val="00025F1D"/>
    <w:pPr>
      <w:spacing w:before="120" w:after="120"/>
    </w:pPr>
    <w:rPr>
      <w:rFonts w:ascii="Arial" w:hAnsi="Arial"/>
      <w:b/>
      <w:color w:val="918585"/>
      <w:sz w:val="24"/>
    </w:rPr>
  </w:style>
  <w:style w:type="paragraph" w:styleId="Header">
    <w:name w:val="header"/>
    <w:basedOn w:val="Normal"/>
    <w:link w:val="HeaderChar"/>
    <w:rsid w:val="00025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F1D"/>
    <w:rPr>
      <w:rFonts w:ascii="Times New Roman" w:eastAsia="Times New Roman" w:hAnsi="Times New Roman" w:cs="Times New Roman"/>
      <w:sz w:val="16"/>
      <w:szCs w:val="20"/>
      <w:lang w:val="en-GB" w:eastAsia="en-US"/>
    </w:rPr>
  </w:style>
  <w:style w:type="paragraph" w:customStyle="1" w:styleId="Chapter">
    <w:name w:val="Chapter"/>
    <w:basedOn w:val="Normal"/>
    <w:rsid w:val="00025F1D"/>
    <w:pPr>
      <w:spacing w:before="240"/>
    </w:pPr>
    <w:rPr>
      <w:rFonts w:ascii="Times New Roman" w:hAnsi="Times New Roman"/>
      <w:smallCaps/>
      <w:spacing w:val="80"/>
      <w:sz w:val="28"/>
    </w:rPr>
  </w:style>
  <w:style w:type="paragraph" w:customStyle="1" w:styleId="InChapter">
    <w:name w:val="InChapter"/>
    <w:basedOn w:val="Heading3"/>
    <w:rsid w:val="00025F1D"/>
    <w:pPr>
      <w:spacing w:after="240"/>
      <w:outlineLvl w:val="9"/>
    </w:pPr>
    <w:rPr>
      <w:noProof/>
    </w:rPr>
  </w:style>
  <w:style w:type="paragraph" w:styleId="Index2">
    <w:name w:val="index 2"/>
    <w:basedOn w:val="Normal"/>
    <w:next w:val="Normal"/>
    <w:semiHidden/>
    <w:rsid w:val="00025F1D"/>
    <w:pPr>
      <w:tabs>
        <w:tab w:val="right" w:pos="4176"/>
      </w:tabs>
      <w:ind w:left="568" w:hanging="284"/>
    </w:pPr>
    <w:rPr>
      <w:rFonts w:ascii="Garamond" w:hAnsi="Garamond"/>
    </w:rPr>
  </w:style>
  <w:style w:type="paragraph" w:customStyle="1" w:styleId="Byline">
    <w:name w:val="Byline"/>
    <w:rsid w:val="00025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F1D"/>
    <w:pPr>
      <w:tabs>
        <w:tab w:val="clear" w:pos="3600"/>
        <w:tab w:val="clear" w:pos="3958"/>
      </w:tabs>
      <w:jc w:val="right"/>
    </w:pPr>
  </w:style>
  <w:style w:type="paragraph" w:styleId="Caption">
    <w:name w:val="caption"/>
    <w:basedOn w:val="BodyText"/>
    <w:next w:val="Normal"/>
    <w:qFormat/>
    <w:rsid w:val="00025F1D"/>
    <w:pPr>
      <w:framePr w:w="2268" w:hSpace="181" w:vSpace="181" w:wrap="around" w:vAnchor="text" w:hAnchor="page" w:x="1135" w:y="285" w:anchorLock="1"/>
    </w:pPr>
    <w:rPr>
      <w:i/>
    </w:rPr>
  </w:style>
  <w:style w:type="paragraph" w:customStyle="1" w:styleId="MiniTOCTitle">
    <w:name w:val="MiniTOCTitle"/>
    <w:basedOn w:val="Heading4"/>
    <w:rsid w:val="00025F1D"/>
    <w:pPr>
      <w:spacing w:before="240"/>
      <w:outlineLvl w:val="9"/>
    </w:pPr>
    <w:rPr>
      <w:noProof/>
      <w:sz w:val="24"/>
    </w:rPr>
  </w:style>
  <w:style w:type="paragraph" w:customStyle="1" w:styleId="MiniTOCItem">
    <w:name w:val="MiniTOCItem"/>
    <w:basedOn w:val="ListBullet"/>
    <w:rsid w:val="00025F1D"/>
    <w:pPr>
      <w:numPr>
        <w:numId w:val="0"/>
      </w:numPr>
      <w:tabs>
        <w:tab w:val="right" w:leader="dot" w:pos="6521"/>
      </w:tabs>
      <w:spacing w:before="0" w:after="0"/>
    </w:pPr>
  </w:style>
  <w:style w:type="paragraph" w:customStyle="1" w:styleId="TOFTitle">
    <w:name w:val="TOFTitle"/>
    <w:basedOn w:val="TOCTitle"/>
    <w:rsid w:val="00025F1D"/>
  </w:style>
  <w:style w:type="paragraph" w:styleId="TableofFigures">
    <w:name w:val="table of figures"/>
    <w:basedOn w:val="Normal"/>
    <w:next w:val="Normal"/>
    <w:semiHidden/>
    <w:rsid w:val="00025F1D"/>
    <w:pPr>
      <w:tabs>
        <w:tab w:val="right" w:leader="dot" w:pos="9072"/>
      </w:tabs>
      <w:ind w:left="970" w:hanging="403"/>
    </w:pPr>
    <w:rPr>
      <w:rFonts w:ascii="Times New Roman" w:hAnsi="Times New Roman"/>
      <w:b/>
    </w:rPr>
  </w:style>
  <w:style w:type="paragraph" w:styleId="ListNumber">
    <w:name w:val="List Number"/>
    <w:basedOn w:val="List"/>
    <w:rsid w:val="00025F1D"/>
    <w:pPr>
      <w:numPr>
        <w:numId w:val="11"/>
      </w:numPr>
    </w:pPr>
  </w:style>
  <w:style w:type="character" w:customStyle="1" w:styleId="WingdingSymbols">
    <w:name w:val="Wingding Symbols"/>
    <w:rsid w:val="00025F1D"/>
    <w:rPr>
      <w:rFonts w:ascii="Wingdings" w:hAnsi="Wingdings"/>
    </w:rPr>
  </w:style>
  <w:style w:type="character" w:customStyle="1" w:styleId="HotSpot">
    <w:name w:val="HotSpot"/>
    <w:rsid w:val="00025F1D"/>
    <w:rPr>
      <w:color w:val="0033CC"/>
      <w:u w:val="none"/>
    </w:rPr>
  </w:style>
  <w:style w:type="paragraph" w:customStyle="1" w:styleId="BodyTextRight">
    <w:name w:val="Body Text Right"/>
    <w:basedOn w:val="BodyText"/>
    <w:rsid w:val="00025F1D"/>
    <w:pPr>
      <w:spacing w:before="0" w:after="0"/>
      <w:jc w:val="right"/>
    </w:pPr>
  </w:style>
  <w:style w:type="paragraph" w:styleId="Index3">
    <w:name w:val="index 3"/>
    <w:basedOn w:val="ListNumber2"/>
    <w:next w:val="Normal"/>
    <w:semiHidden/>
    <w:rsid w:val="00025F1D"/>
    <w:pPr>
      <w:numPr>
        <w:numId w:val="0"/>
      </w:numPr>
      <w:tabs>
        <w:tab w:val="right" w:leader="dot" w:pos="4176"/>
      </w:tabs>
    </w:pPr>
  </w:style>
  <w:style w:type="paragraph" w:styleId="ListNumber2">
    <w:name w:val="List Number 2"/>
    <w:basedOn w:val="List2"/>
    <w:rsid w:val="00025F1D"/>
    <w:pPr>
      <w:numPr>
        <w:numId w:val="10"/>
      </w:numPr>
      <w:tabs>
        <w:tab w:val="clear" w:pos="1060"/>
      </w:tabs>
    </w:pPr>
  </w:style>
  <w:style w:type="paragraph" w:customStyle="1" w:styleId="MarginNote">
    <w:name w:val="Margin Note"/>
    <w:basedOn w:val="BodyText"/>
    <w:rsid w:val="00025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F1D"/>
    <w:rPr>
      <w:sz w:val="32"/>
    </w:rPr>
  </w:style>
  <w:style w:type="paragraph" w:customStyle="1" w:styleId="HeadingProcedure">
    <w:name w:val="Heading Procedure"/>
    <w:basedOn w:val="HeadingBase"/>
    <w:next w:val="Normal"/>
    <w:rsid w:val="00025F1D"/>
    <w:pPr>
      <w:tabs>
        <w:tab w:val="left" w:pos="0"/>
      </w:tabs>
      <w:spacing w:before="120" w:after="60"/>
    </w:pPr>
    <w:rPr>
      <w:i/>
      <w:color w:val="918585"/>
      <w:sz w:val="22"/>
    </w:rPr>
  </w:style>
  <w:style w:type="paragraph" w:customStyle="1" w:styleId="TableBodyText">
    <w:name w:val="Table Body Text"/>
    <w:basedOn w:val="BodyText"/>
    <w:rsid w:val="00025F1D"/>
    <w:pPr>
      <w:spacing w:before="60" w:after="60"/>
    </w:pPr>
  </w:style>
  <w:style w:type="paragraph" w:styleId="ListContinue">
    <w:name w:val="List Continue"/>
    <w:basedOn w:val="List"/>
    <w:rsid w:val="00025F1D"/>
    <w:pPr>
      <w:ind w:firstLine="0"/>
    </w:pPr>
  </w:style>
  <w:style w:type="paragraph" w:customStyle="1" w:styleId="ListNote">
    <w:name w:val="List Note"/>
    <w:basedOn w:val="List"/>
    <w:rsid w:val="00025F1D"/>
    <w:pPr>
      <w:pBdr>
        <w:top w:val="single" w:sz="6" w:space="2" w:color="918585"/>
        <w:bottom w:val="single" w:sz="6" w:space="2" w:color="918585"/>
      </w:pBdr>
      <w:tabs>
        <w:tab w:val="left" w:pos="1021"/>
      </w:tabs>
      <w:ind w:firstLine="0"/>
    </w:pPr>
  </w:style>
  <w:style w:type="paragraph" w:customStyle="1" w:styleId="Warning">
    <w:name w:val="Warning"/>
    <w:basedOn w:val="BodyText"/>
    <w:rsid w:val="00025F1D"/>
    <w:pPr>
      <w:shd w:val="clear" w:color="auto" w:fill="D9D9D9"/>
      <w:tabs>
        <w:tab w:val="left" w:pos="992"/>
      </w:tabs>
      <w:ind w:left="119" w:right="119"/>
    </w:pPr>
    <w:rPr>
      <w:sz w:val="20"/>
    </w:rPr>
  </w:style>
  <w:style w:type="paragraph" w:customStyle="1" w:styleId="MarginIcons">
    <w:name w:val="Margin Icons"/>
    <w:basedOn w:val="BodyText"/>
    <w:rsid w:val="00025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F1D"/>
    <w:rPr>
      <w:rFonts w:ascii="Courier New" w:hAnsi="Courier New"/>
    </w:rPr>
  </w:style>
  <w:style w:type="paragraph" w:customStyle="1" w:styleId="NoteBullet">
    <w:name w:val="Note Bullet"/>
    <w:basedOn w:val="Note"/>
    <w:rsid w:val="00025F1D"/>
    <w:pPr>
      <w:tabs>
        <w:tab w:val="clear" w:pos="680"/>
      </w:tabs>
      <w:spacing w:before="60" w:after="60"/>
    </w:pPr>
  </w:style>
  <w:style w:type="paragraph" w:customStyle="1" w:styleId="SubHeading2">
    <w:name w:val="SubHeading2"/>
    <w:basedOn w:val="HeadingBase"/>
    <w:rsid w:val="00025F1D"/>
    <w:pPr>
      <w:spacing w:before="240" w:after="60"/>
    </w:pPr>
    <w:rPr>
      <w:sz w:val="20"/>
    </w:rPr>
  </w:style>
  <w:style w:type="paragraph" w:customStyle="1" w:styleId="SubHeading1">
    <w:name w:val="SubHeading1"/>
    <w:basedOn w:val="HeadingBase"/>
    <w:rsid w:val="00025F1D"/>
    <w:pPr>
      <w:spacing w:before="240" w:after="60"/>
    </w:pPr>
    <w:rPr>
      <w:color w:val="918585"/>
      <w:sz w:val="22"/>
    </w:rPr>
  </w:style>
  <w:style w:type="paragraph" w:customStyle="1" w:styleId="SideHeading">
    <w:name w:val="Side Heading"/>
    <w:basedOn w:val="HeadingBase"/>
    <w:rsid w:val="00025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F1D"/>
    <w:pPr>
      <w:numPr>
        <w:numId w:val="12"/>
      </w:numPr>
    </w:pPr>
  </w:style>
  <w:style w:type="paragraph" w:styleId="PlainText">
    <w:name w:val="Plain Text"/>
    <w:basedOn w:val="Normal"/>
    <w:link w:val="PlainTextChar"/>
    <w:rsid w:val="00025F1D"/>
    <w:rPr>
      <w:sz w:val="20"/>
    </w:rPr>
  </w:style>
  <w:style w:type="character" w:customStyle="1" w:styleId="PlainTextChar">
    <w:name w:val="Plain Text Char"/>
    <w:basedOn w:val="DefaultParagraphFont"/>
    <w:link w:val="PlainText"/>
    <w:rsid w:val="00025F1D"/>
    <w:rPr>
      <w:rFonts w:ascii="Courier New" w:eastAsia="Times New Roman" w:hAnsi="Courier New" w:cs="Times New Roman"/>
      <w:sz w:val="20"/>
      <w:szCs w:val="20"/>
      <w:lang w:eastAsia="en-US"/>
    </w:rPr>
  </w:style>
  <w:style w:type="character" w:customStyle="1" w:styleId="MenuOption">
    <w:name w:val="Menu Option"/>
    <w:basedOn w:val="DefaultParagraphFont"/>
    <w:rsid w:val="00025F1D"/>
    <w:rPr>
      <w:b/>
      <w:smallCaps/>
    </w:rPr>
  </w:style>
  <w:style w:type="paragraph" w:customStyle="1" w:styleId="TableListNumber">
    <w:name w:val="Table List Number"/>
    <w:basedOn w:val="ListNumber"/>
    <w:rsid w:val="00025F1D"/>
    <w:pPr>
      <w:numPr>
        <w:numId w:val="0"/>
      </w:numPr>
    </w:pPr>
  </w:style>
  <w:style w:type="paragraph" w:styleId="TOC4">
    <w:name w:val="toc 4"/>
    <w:basedOn w:val="TOCBase"/>
    <w:next w:val="Normal"/>
    <w:semiHidden/>
    <w:rsid w:val="00025F1D"/>
    <w:pPr>
      <w:tabs>
        <w:tab w:val="right" w:leader="dot" w:pos="9071"/>
      </w:tabs>
      <w:ind w:left="1701"/>
    </w:pPr>
  </w:style>
  <w:style w:type="paragraph" w:customStyle="1" w:styleId="ListAlpha">
    <w:name w:val="List Alpha"/>
    <w:basedOn w:val="List"/>
    <w:rsid w:val="00025F1D"/>
    <w:pPr>
      <w:numPr>
        <w:numId w:val="9"/>
      </w:numPr>
    </w:pPr>
  </w:style>
  <w:style w:type="paragraph" w:customStyle="1" w:styleId="ListAlpha2">
    <w:name w:val="List Alpha 2"/>
    <w:basedOn w:val="List2"/>
    <w:rsid w:val="00025F1D"/>
    <w:pPr>
      <w:numPr>
        <w:numId w:val="8"/>
      </w:numPr>
    </w:pPr>
  </w:style>
  <w:style w:type="paragraph" w:styleId="List2">
    <w:name w:val="List 2"/>
    <w:basedOn w:val="BodyText"/>
    <w:rsid w:val="00025F1D"/>
    <w:pPr>
      <w:tabs>
        <w:tab w:val="left" w:pos="680"/>
      </w:tabs>
      <w:spacing w:before="60" w:after="60"/>
      <w:ind w:left="680" w:hanging="340"/>
    </w:pPr>
  </w:style>
  <w:style w:type="paragraph" w:styleId="List3">
    <w:name w:val="List 3"/>
    <w:basedOn w:val="BodyText"/>
    <w:rsid w:val="00025F1D"/>
    <w:pPr>
      <w:tabs>
        <w:tab w:val="left" w:pos="1021"/>
      </w:tabs>
      <w:spacing w:before="60" w:after="60"/>
      <w:ind w:left="1020" w:hanging="340"/>
    </w:pPr>
  </w:style>
  <w:style w:type="paragraph" w:styleId="List4">
    <w:name w:val="List 4"/>
    <w:basedOn w:val="BodyText"/>
    <w:rsid w:val="00025F1D"/>
    <w:pPr>
      <w:tabs>
        <w:tab w:val="left" w:pos="1361"/>
      </w:tabs>
      <w:spacing w:before="60" w:after="60"/>
      <w:ind w:left="1361" w:hanging="340"/>
    </w:pPr>
  </w:style>
  <w:style w:type="paragraph" w:styleId="List5">
    <w:name w:val="List 5"/>
    <w:basedOn w:val="BodyText"/>
    <w:rsid w:val="00025F1D"/>
    <w:pPr>
      <w:tabs>
        <w:tab w:val="left" w:pos="1701"/>
      </w:tabs>
      <w:spacing w:before="60" w:after="60"/>
      <w:ind w:left="1701" w:hanging="340"/>
    </w:pPr>
  </w:style>
  <w:style w:type="paragraph" w:styleId="ListBullet3">
    <w:name w:val="List Bullet 3"/>
    <w:basedOn w:val="List3"/>
    <w:rsid w:val="00025F1D"/>
    <w:pPr>
      <w:numPr>
        <w:numId w:val="15"/>
      </w:numPr>
      <w:tabs>
        <w:tab w:val="clear" w:pos="1021"/>
      </w:tabs>
      <w:ind w:left="1037" w:hanging="357"/>
    </w:pPr>
  </w:style>
  <w:style w:type="paragraph" w:styleId="ListBullet4">
    <w:name w:val="List Bullet 4"/>
    <w:basedOn w:val="List4"/>
    <w:rsid w:val="00025F1D"/>
    <w:pPr>
      <w:numPr>
        <w:numId w:val="3"/>
      </w:numPr>
    </w:pPr>
  </w:style>
  <w:style w:type="paragraph" w:styleId="ListBullet5">
    <w:name w:val="List Bullet 5"/>
    <w:basedOn w:val="List5"/>
    <w:rsid w:val="00025F1D"/>
    <w:pPr>
      <w:numPr>
        <w:numId w:val="4"/>
      </w:numPr>
    </w:pPr>
  </w:style>
  <w:style w:type="paragraph" w:styleId="ListContinue2">
    <w:name w:val="List Continue 2"/>
    <w:basedOn w:val="List2"/>
    <w:rsid w:val="00025F1D"/>
    <w:pPr>
      <w:ind w:firstLine="0"/>
    </w:pPr>
  </w:style>
  <w:style w:type="paragraph" w:styleId="ListContinue3">
    <w:name w:val="List Continue 3"/>
    <w:basedOn w:val="List3"/>
    <w:rsid w:val="00025F1D"/>
    <w:pPr>
      <w:ind w:left="1021" w:firstLine="0"/>
    </w:pPr>
  </w:style>
  <w:style w:type="paragraph" w:styleId="ListContinue4">
    <w:name w:val="List Continue 4"/>
    <w:basedOn w:val="List4"/>
    <w:rsid w:val="00025F1D"/>
    <w:pPr>
      <w:ind w:firstLine="0"/>
    </w:pPr>
  </w:style>
  <w:style w:type="paragraph" w:styleId="ListContinue5">
    <w:name w:val="List Continue 5"/>
    <w:basedOn w:val="List5"/>
    <w:rsid w:val="00025F1D"/>
    <w:pPr>
      <w:ind w:firstLine="0"/>
    </w:pPr>
  </w:style>
  <w:style w:type="paragraph" w:styleId="ListNumber3">
    <w:name w:val="List Number 3"/>
    <w:basedOn w:val="List3"/>
    <w:rsid w:val="00025F1D"/>
    <w:pPr>
      <w:numPr>
        <w:numId w:val="5"/>
      </w:numPr>
    </w:pPr>
  </w:style>
  <w:style w:type="paragraph" w:styleId="ListNumber4">
    <w:name w:val="List Number 4"/>
    <w:basedOn w:val="List4"/>
    <w:rsid w:val="00025F1D"/>
    <w:pPr>
      <w:numPr>
        <w:numId w:val="6"/>
      </w:numPr>
    </w:pPr>
  </w:style>
  <w:style w:type="paragraph" w:styleId="ListNumber5">
    <w:name w:val="List Number 5"/>
    <w:basedOn w:val="List5"/>
    <w:rsid w:val="00025F1D"/>
    <w:pPr>
      <w:numPr>
        <w:numId w:val="7"/>
      </w:numPr>
    </w:pPr>
  </w:style>
  <w:style w:type="paragraph" w:styleId="BlockText">
    <w:name w:val="Block Text"/>
    <w:basedOn w:val="Normal"/>
    <w:rsid w:val="00025F1D"/>
    <w:pPr>
      <w:spacing w:after="120"/>
      <w:ind w:left="1440" w:right="1440"/>
    </w:pPr>
  </w:style>
  <w:style w:type="character" w:customStyle="1" w:styleId="Subscript">
    <w:name w:val="Subscript"/>
    <w:basedOn w:val="DefaultParagraphFont"/>
    <w:rsid w:val="00025F1D"/>
    <w:rPr>
      <w:sz w:val="16"/>
      <w:vertAlign w:val="subscript"/>
    </w:rPr>
  </w:style>
  <w:style w:type="character" w:customStyle="1" w:styleId="Superscript">
    <w:name w:val="Superscript"/>
    <w:basedOn w:val="DefaultParagraphFont"/>
    <w:rsid w:val="00025F1D"/>
    <w:rPr>
      <w:sz w:val="16"/>
      <w:vertAlign w:val="superscript"/>
    </w:rPr>
  </w:style>
  <w:style w:type="character" w:customStyle="1" w:styleId="Symbols">
    <w:name w:val="Symbols"/>
    <w:basedOn w:val="DefaultParagraphFont"/>
    <w:rsid w:val="00025F1D"/>
    <w:rPr>
      <w:rFonts w:ascii="Symbol" w:hAnsi="Symbol"/>
    </w:rPr>
  </w:style>
  <w:style w:type="character" w:customStyle="1" w:styleId="MenuOptions">
    <w:name w:val="Menu Options"/>
    <w:basedOn w:val="DefaultParagraphFont"/>
    <w:rsid w:val="00025F1D"/>
    <w:rPr>
      <w:rFonts w:ascii="Arial Narrow" w:hAnsi="Arial Narrow"/>
      <w:smallCaps/>
    </w:rPr>
  </w:style>
  <w:style w:type="character" w:customStyle="1" w:styleId="Buttons">
    <w:name w:val="Buttons"/>
    <w:basedOn w:val="DefaultParagraphFont"/>
    <w:rsid w:val="00025F1D"/>
    <w:rPr>
      <w:b/>
    </w:rPr>
  </w:style>
  <w:style w:type="character" w:customStyle="1" w:styleId="Underlined">
    <w:name w:val="Underlined"/>
    <w:basedOn w:val="DefaultParagraphFont"/>
    <w:rsid w:val="00025F1D"/>
    <w:rPr>
      <w:u w:val="single"/>
    </w:rPr>
  </w:style>
  <w:style w:type="paragraph" w:customStyle="1" w:styleId="TableBodyTextRight">
    <w:name w:val="Table Body Text Right"/>
    <w:basedOn w:val="TableBodyText"/>
    <w:rsid w:val="00025F1D"/>
    <w:pPr>
      <w:widowControl w:val="0"/>
      <w:autoSpaceDE w:val="0"/>
      <w:autoSpaceDN w:val="0"/>
      <w:adjustRightInd w:val="0"/>
      <w:jc w:val="right"/>
    </w:pPr>
    <w:rPr>
      <w:rFonts w:cs="Arial"/>
      <w:szCs w:val="18"/>
    </w:rPr>
  </w:style>
  <w:style w:type="paragraph" w:customStyle="1" w:styleId="CopyrightText">
    <w:name w:val="Copyright Text"/>
    <w:basedOn w:val="BodyText"/>
    <w:rsid w:val="00025F1D"/>
    <w:rPr>
      <w:sz w:val="18"/>
    </w:rPr>
  </w:style>
  <w:style w:type="paragraph" w:customStyle="1" w:styleId="BodySmallRight">
    <w:name w:val="Body Small Right"/>
    <w:basedOn w:val="BodyTextRight"/>
    <w:rsid w:val="00025F1D"/>
    <w:rPr>
      <w:sz w:val="18"/>
      <w:szCs w:val="18"/>
    </w:rPr>
  </w:style>
  <w:style w:type="paragraph" w:customStyle="1" w:styleId="MarginEdition">
    <w:name w:val="Margin Edition"/>
    <w:basedOn w:val="MarginNote"/>
    <w:rsid w:val="00025F1D"/>
    <w:pPr>
      <w:spacing w:before="0" w:after="0"/>
    </w:pPr>
    <w:rPr>
      <w:rFonts w:ascii="Times New Roman" w:hAnsi="Times New Roman"/>
      <w:color w:val="999999"/>
    </w:rPr>
  </w:style>
  <w:style w:type="paragraph" w:customStyle="1" w:styleId="Spacer">
    <w:name w:val="Spacer"/>
    <w:basedOn w:val="Normal"/>
    <w:rsid w:val="00025F1D"/>
    <w:rPr>
      <w:sz w:val="2"/>
      <w:szCs w:val="2"/>
    </w:rPr>
  </w:style>
  <w:style w:type="character" w:customStyle="1" w:styleId="Small">
    <w:name w:val="Small"/>
    <w:basedOn w:val="DefaultParagraphFont"/>
    <w:rsid w:val="00025F1D"/>
    <w:rPr>
      <w:sz w:val="16"/>
    </w:rPr>
  </w:style>
  <w:style w:type="paragraph" w:customStyle="1" w:styleId="WideTable">
    <w:name w:val="Wide Table"/>
    <w:basedOn w:val="Normal"/>
    <w:rsid w:val="00025F1D"/>
    <w:pPr>
      <w:ind w:left="-1418"/>
    </w:pPr>
    <w:rPr>
      <w:sz w:val="2"/>
      <w:szCs w:val="2"/>
    </w:rPr>
  </w:style>
  <w:style w:type="character" w:styleId="PageNumber">
    <w:name w:val="page number"/>
    <w:basedOn w:val="DefaultParagraphFont"/>
    <w:rsid w:val="00025F1D"/>
  </w:style>
  <w:style w:type="paragraph" w:styleId="Quote">
    <w:name w:val="Quote"/>
    <w:basedOn w:val="Heading1"/>
    <w:link w:val="QuoteChar"/>
    <w:qFormat/>
    <w:rsid w:val="00025F1D"/>
    <w:rPr>
      <w:b w:val="0"/>
      <w:sz w:val="72"/>
      <w:szCs w:val="72"/>
      <w:lang w:val="en-NZ"/>
    </w:rPr>
  </w:style>
  <w:style w:type="character" w:customStyle="1" w:styleId="QuoteChar">
    <w:name w:val="Quote Char"/>
    <w:basedOn w:val="DefaultParagraphFont"/>
    <w:link w:val="Quote"/>
    <w:rsid w:val="00025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F1D"/>
    <w:pPr>
      <w:pageBreakBefore/>
    </w:pPr>
  </w:style>
  <w:style w:type="paragraph" w:customStyle="1" w:styleId="Border">
    <w:name w:val="Border"/>
    <w:basedOn w:val="Normal"/>
    <w:qFormat/>
    <w:rsid w:val="00025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F1D"/>
    <w:rPr>
      <w:b/>
      <w:bCs/>
      <w:i/>
      <w:iCs/>
      <w:color w:val="auto"/>
    </w:rPr>
  </w:style>
  <w:style w:type="paragraph" w:styleId="IntenseQuote">
    <w:name w:val="Intense Quote"/>
    <w:basedOn w:val="Normal"/>
    <w:next w:val="Normal"/>
    <w:link w:val="IntenseQuoteChar"/>
    <w:uiPriority w:val="30"/>
    <w:qFormat/>
    <w:rsid w:val="00025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F1D"/>
    <w:rPr>
      <w:smallCaps/>
      <w:color w:val="auto"/>
      <w:u w:val="single"/>
    </w:rPr>
  </w:style>
  <w:style w:type="character" w:styleId="IntenseReference">
    <w:name w:val="Intense Reference"/>
    <w:basedOn w:val="DefaultParagraphFont"/>
    <w:uiPriority w:val="32"/>
    <w:qFormat/>
    <w:rsid w:val="00025F1D"/>
    <w:rPr>
      <w:b/>
      <w:bCs/>
      <w:smallCaps/>
      <w:color w:val="auto"/>
      <w:spacing w:val="5"/>
      <w:u w:val="single"/>
    </w:rPr>
  </w:style>
  <w:style w:type="paragraph" w:customStyle="1" w:styleId="2ColumnHeading">
    <w:name w:val="2Column Heading"/>
    <w:basedOn w:val="BodyText"/>
    <w:qFormat/>
    <w:rsid w:val="00025F1D"/>
    <w:pPr>
      <w:spacing w:after="60"/>
      <w:ind w:left="-2268"/>
    </w:pPr>
    <w:rPr>
      <w:b/>
    </w:rPr>
  </w:style>
  <w:style w:type="paragraph" w:customStyle="1" w:styleId="Heading1TOC">
    <w:name w:val="Heading1 TOC"/>
    <w:basedOn w:val="Normal"/>
    <w:qFormat/>
    <w:rsid w:val="00025F1D"/>
    <w:pPr>
      <w:spacing w:before="240" w:after="120"/>
    </w:pPr>
    <w:rPr>
      <w:rFonts w:ascii="Times New Roman" w:hAnsi="Times New Roman"/>
      <w:b/>
      <w:sz w:val="32"/>
    </w:rPr>
  </w:style>
  <w:style w:type="paragraph" w:customStyle="1" w:styleId="Heading2TOC">
    <w:name w:val="Heading2 TOC"/>
    <w:basedOn w:val="Normal"/>
    <w:qFormat/>
    <w:rsid w:val="00025F1D"/>
    <w:pPr>
      <w:spacing w:before="240" w:after="60"/>
    </w:pPr>
    <w:rPr>
      <w:rFonts w:ascii="Times New Roman" w:hAnsi="Times New Roman"/>
      <w:b/>
      <w:sz w:val="28"/>
    </w:rPr>
  </w:style>
  <w:style w:type="character" w:customStyle="1" w:styleId="Underline">
    <w:name w:val="Underline"/>
    <w:basedOn w:val="DefaultParagraphFont"/>
    <w:qFormat/>
    <w:rsid w:val="00025F1D"/>
    <w:rPr>
      <w:u w:val="single"/>
    </w:rPr>
  </w:style>
  <w:style w:type="character" w:customStyle="1" w:styleId="BoldandItalics">
    <w:name w:val="Bold and Italics"/>
    <w:qFormat/>
    <w:rsid w:val="00025F1D"/>
    <w:rPr>
      <w:b/>
      <w:i/>
      <w:u w:val="none"/>
    </w:rPr>
  </w:style>
  <w:style w:type="paragraph" w:styleId="BalloonText">
    <w:name w:val="Balloon Text"/>
    <w:basedOn w:val="Normal"/>
    <w:link w:val="BalloonTextChar"/>
    <w:rsid w:val="00025F1D"/>
    <w:rPr>
      <w:rFonts w:ascii="Tahoma" w:hAnsi="Tahoma" w:cs="Tahoma"/>
      <w:sz w:val="16"/>
      <w:szCs w:val="16"/>
    </w:rPr>
  </w:style>
  <w:style w:type="character" w:customStyle="1" w:styleId="BalloonTextChar">
    <w:name w:val="Balloon Text Char"/>
    <w:basedOn w:val="DefaultParagraphFont"/>
    <w:link w:val="BalloonText"/>
    <w:rsid w:val="00025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F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F1D"/>
    <w:rPr>
      <w:b/>
      <w:color w:val="660033"/>
      <w:spacing w:val="0"/>
    </w:rPr>
  </w:style>
  <w:style w:type="paragraph" w:customStyle="1" w:styleId="Nameditemlist">
    <w:name w:val="Named item list"/>
    <w:basedOn w:val="BodyText"/>
    <w:qFormat/>
    <w:rsid w:val="00025F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1779</Words>
  <Characters>11465</Characters>
  <Application>Microsoft Office Word</Application>
  <DocSecurity>0</DocSecurity>
  <Lines>351</Lines>
  <Paragraphs>226</Paragraphs>
  <ScaleCrop>false</ScaleCrop>
  <Company>Author-it Software Corporation Ltd.</Company>
  <LinksUpToDate>false</LinksUpToDate>
  <CharactersWithSpaces>13144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FDFLAB3005A Perform instrumental tests or procedures on wine samples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2012-09-05T08:57:00Z</dcterms:created>
  <dcterms:modified xsi:type="dcterms:W3CDTF">2012-09-05T08:57:00Z</dcterms:modified>
</cp:coreProperties>
</file>