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CCC" w:rsidP="001A2CCC">
      <w:pPr>
        <w:pStyle w:val="Title"/>
      </w:pPr>
      <w:r>
        <w:fldChar w:fldCharType="begin"/>
      </w:r>
      <w:r>
        <w:instrText xml:space="preserve"> TITLE   \* MERGEFORMAT </w:instrText>
      </w:r>
      <w:r>
        <w:fldChar w:fldCharType="separate"/>
      </w:r>
      <w:r>
        <w:t>FDFLAB3001A Use computer technology for laboratory applications</w:t>
      </w:r>
      <w:r>
        <w:fldChar w:fldCharType="end"/>
      </w:r>
    </w:p>
    <w:p w:rsidR="001A2CCC" w:rsidP="001A2CCC">
      <w:pPr>
        <w:pStyle w:val="Version"/>
        <w:sectPr w:rsidSect="00B12E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12E0B" w:rsidP="00B12E0B">
      <w:pPr>
        <w:pStyle w:val="SuperHeading"/>
      </w:pPr>
      <w:r w:rsidRPr="00B12E0B">
        <w:t>FDFLAB3001A Use computer technology for laboratory applications</w:t>
      </w:r>
    </w:p>
    <w:p w:rsidR="00000000" w:rsidRPr="00B12E0B" w:rsidP="00B12E0B">
      <w:pPr>
        <w:pStyle w:val="Heading1"/>
      </w:pPr>
      <w:bookmarkStart w:id="1" w:name="O_487997"/>
      <w:bookmarkEnd w:id="1"/>
      <w:r w:rsidRPr="00B12E0B">
        <w:t>Modification History</w:t>
      </w:r>
    </w:p>
    <w:p w:rsidR="00000000" w:rsidRPr="00B12E0B" w:rsidP="00B12E0B">
      <w:pPr>
        <w:pStyle w:val="BodyText"/>
      </w:pPr>
      <w:r w:rsidRPr="00B12E0B">
        <w:t>This unit supersedes and is equivalent to FDFLABCOMA Use computer</w:t>
      </w:r>
      <w:r w:rsidRPr="00B12E0B">
        <w:t xml:space="preserve"> technology for laboratory operations.</w:t>
      </w:r>
    </w:p>
    <w:p w:rsidR="00000000" w:rsidRPr="00B12E0B" w:rsidP="00B12E0B">
      <w:pPr>
        <w:pStyle w:val="BodyText"/>
      </w:pPr>
      <w:r w:rsidRPr="00B12E0B">
        <w:t>September 2012: clarified pre-requisite information.</w:t>
      </w:r>
    </w:p>
    <w:p w:rsidR="00000000" w:rsidRPr="00B12E0B" w:rsidP="00B12E0B">
      <w:pPr>
        <w:pStyle w:val="BodyText"/>
      </w:pPr>
      <w:r w:rsidRPr="00B12E0B">
        <w:t>April 2012: Minor typographical corrections.</w:t>
      </w:r>
    </w:p>
    <w:p w:rsidR="00000000" w:rsidRPr="00B12E0B" w:rsidP="00B12E0B">
      <w:pPr>
        <w:pStyle w:val="AllowPageBreak"/>
      </w:pPr>
    </w:p>
    <w:p w:rsidR="00000000" w:rsidRPr="00B12E0B" w:rsidP="00B12E0B">
      <w:pPr>
        <w:pStyle w:val="Heading1"/>
      </w:pPr>
      <w:bookmarkStart w:id="2" w:name="O_487999"/>
      <w:bookmarkEnd w:id="2"/>
      <w:r w:rsidRPr="00B12E0B">
        <w:t>Unit Descriptor</w:t>
      </w:r>
    </w:p>
    <w:tbl>
      <w:tblPr>
        <w:tblW w:w="9462" w:type="dxa"/>
        <w:tblLayout w:type="fixed"/>
        <w:tblCellMar>
          <w:left w:w="62" w:type="dxa"/>
          <w:right w:w="62" w:type="dxa"/>
        </w:tblCellMar>
        <w:tblLook w:val="0000"/>
      </w:tblPr>
      <w:tblGrid>
        <w:gridCol w:w="2664"/>
        <w:gridCol w:w="6798"/>
      </w:tblGrid>
      <w:tr w:rsidTr="00B12E0B">
        <w:tblPrEx>
          <w:tblW w:w="9462" w:type="dxa"/>
          <w:tblLayout w:type="fixed"/>
          <w:tblCellMar>
            <w:left w:w="62" w:type="dxa"/>
            <w:right w:w="62" w:type="dxa"/>
          </w:tblCellMar>
          <w:tblLook w:val="0000"/>
        </w:tblPrEx>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E0B">
            <w:pPr>
              <w:pStyle w:val="Heading4"/>
              <w:rPr>
                <w:lang w:val="en-NZ"/>
              </w:rPr>
            </w:pPr>
            <w:r w:rsidRPr="00B12E0B">
              <w:t>Unit descriptor</w:t>
            </w:r>
          </w:p>
        </w:tc>
        <w:tc>
          <w:tcPr>
            <w:tcW w:w="6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E0B" w:rsidP="00B12E0B">
            <w:pPr>
              <w:pStyle w:val="BodyText"/>
            </w:pPr>
            <w:r w:rsidRPr="00B12E0B">
              <w:t>This unit covers the skills and knowledge required for information and</w:t>
            </w:r>
            <w:r w:rsidRPr="00B12E0B">
              <w:t xml:space="preserve"> data storage, retrieval, analysis and reporting.</w:t>
            </w:r>
          </w:p>
        </w:tc>
      </w:tr>
    </w:tbl>
    <w:p w:rsidR="001A2CCC" w:rsidP="00B12E0B">
      <w:pPr>
        <w:pStyle w:val="BodyText"/>
      </w:pPr>
    </w:p>
    <w:p w:rsidR="001A2CCC" w:rsidP="00B12E0B">
      <w:pPr>
        <w:pStyle w:val="BodyText"/>
      </w:pPr>
    </w:p>
    <w:p w:rsidR="00000000" w:rsidRPr="00B12E0B" w:rsidP="00B12E0B">
      <w:pPr>
        <w:pStyle w:val="Heading1"/>
      </w:pPr>
      <w:bookmarkStart w:id="3" w:name="O_488008"/>
      <w:bookmarkEnd w:id="3"/>
      <w:r w:rsidRPr="00B12E0B">
        <w:t>Application of the Unit</w:t>
      </w:r>
    </w:p>
    <w:tbl>
      <w:tblPr>
        <w:tblW w:w="9462" w:type="dxa"/>
        <w:tblLayout w:type="fixed"/>
        <w:tblCellMar>
          <w:left w:w="62" w:type="dxa"/>
          <w:right w:w="62" w:type="dxa"/>
        </w:tblCellMar>
        <w:tblLook w:val="0000"/>
      </w:tblPr>
      <w:tblGrid>
        <w:gridCol w:w="2664"/>
        <w:gridCol w:w="6798"/>
      </w:tblGrid>
      <w:tr w:rsidTr="00B12E0B">
        <w:tblPrEx>
          <w:tblW w:w="9462" w:type="dxa"/>
          <w:tblLayout w:type="fixed"/>
          <w:tblCellMar>
            <w:left w:w="62" w:type="dxa"/>
            <w:right w:w="62" w:type="dxa"/>
          </w:tblCellMar>
          <w:tblLook w:val="0000"/>
        </w:tblPrEx>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E0B">
            <w:pPr>
              <w:pStyle w:val="Heading4"/>
              <w:rPr>
                <w:lang w:val="en-NZ"/>
              </w:rPr>
            </w:pPr>
            <w:r w:rsidRPr="00B12E0B">
              <w:t>Application of the unit</w:t>
            </w:r>
          </w:p>
        </w:tc>
        <w:tc>
          <w:tcPr>
            <w:tcW w:w="6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E0B" w:rsidP="00B12E0B">
            <w:pPr>
              <w:pStyle w:val="BodyText"/>
            </w:pPr>
            <w:r w:rsidRPr="00B12E0B">
              <w:t>This unit has application in a wine operations laboratory environment. It typically targets the worker responsible for using technology to perform laboratory work operations.</w:t>
            </w:r>
          </w:p>
        </w:tc>
      </w:tr>
    </w:tbl>
    <w:p w:rsidR="001A2CCC" w:rsidP="00B12E0B">
      <w:pPr>
        <w:pStyle w:val="BodyText"/>
      </w:pPr>
    </w:p>
    <w:p w:rsidR="001A2CCC" w:rsidP="00B12E0B">
      <w:pPr>
        <w:pStyle w:val="BodyText"/>
      </w:pPr>
    </w:p>
    <w:p w:rsidR="00000000" w:rsidRPr="00B12E0B" w:rsidP="00B12E0B">
      <w:pPr>
        <w:pStyle w:val="Heading1"/>
      </w:pPr>
      <w:bookmarkStart w:id="4" w:name="O_487995"/>
      <w:bookmarkEnd w:id="4"/>
      <w:r w:rsidRPr="00B12E0B">
        <w:t>Licensing/Regulatory Information</w:t>
      </w:r>
    </w:p>
    <w:p w:rsidR="00000000" w:rsidRPr="00B12E0B" w:rsidP="00B12E0B">
      <w:pPr>
        <w:pStyle w:val="BodyText"/>
      </w:pPr>
      <w:r w:rsidRPr="00B12E0B">
        <w:t>Not applicable.</w:t>
      </w:r>
    </w:p>
    <w:p w:rsidR="00000000" w:rsidRPr="00B12E0B" w:rsidP="00B12E0B">
      <w:pPr>
        <w:pStyle w:val="AllowPageBreak"/>
      </w:pPr>
    </w:p>
    <w:p w:rsidR="00000000" w:rsidRPr="00B12E0B" w:rsidP="00B12E0B">
      <w:pPr>
        <w:pStyle w:val="Heading1"/>
      </w:pPr>
      <w:bookmarkStart w:id="5" w:name="O_487996"/>
      <w:bookmarkEnd w:id="5"/>
      <w:r w:rsidRPr="00B12E0B">
        <w:t>Pre-Requisites</w:t>
      </w:r>
    </w:p>
    <w:tbl>
      <w:tblPr>
        <w:tblW w:w="9462" w:type="dxa"/>
        <w:tblLayout w:type="fixed"/>
        <w:tblCellMar>
          <w:left w:w="62" w:type="dxa"/>
          <w:right w:w="62" w:type="dxa"/>
        </w:tblCellMar>
        <w:tblLook w:val="0000"/>
      </w:tblPr>
      <w:tblGrid>
        <w:gridCol w:w="2664"/>
        <w:gridCol w:w="2016"/>
        <w:gridCol w:w="4782"/>
      </w:tblGrid>
      <w:tr w:rsidTr="00B12E0B">
        <w:tblPrEx>
          <w:tblW w:w="9462" w:type="dxa"/>
          <w:tblLayout w:type="fixed"/>
          <w:tblCellMar>
            <w:left w:w="62" w:type="dxa"/>
            <w:right w:w="62" w:type="dxa"/>
          </w:tblCellMar>
          <w:tblLook w:val="0000"/>
        </w:tblPrEx>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E0B">
            <w:pPr>
              <w:pStyle w:val="Heading4"/>
              <w:rPr>
                <w:lang w:val="en-NZ"/>
              </w:rPr>
            </w:pPr>
            <w:r w:rsidRPr="00B12E0B">
              <w:t>Prerequisite units</w:t>
            </w:r>
          </w:p>
        </w:tc>
        <w:tc>
          <w:tcPr>
            <w:tcW w:w="67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E0B">
            <w:pPr>
              <w:pStyle w:val="BodyText"/>
              <w:rPr>
                <w:lang w:val="en-NZ"/>
              </w:rPr>
            </w:pPr>
          </w:p>
        </w:tc>
      </w:tr>
      <w:tr w:rsidTr="00B12E0B">
        <w:tblPrEx>
          <w:tblW w:w="9462" w:type="dxa"/>
          <w:tblLayout w:type="fixed"/>
          <w:tblCellMar>
            <w:left w:w="62" w:type="dxa"/>
            <w:right w:w="62" w:type="dxa"/>
          </w:tblCellMar>
          <w:tblLook w:val="0000"/>
        </w:tblPrEx>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E0B">
            <w:pPr>
              <w:pStyle w:val="BodyText"/>
              <w:rPr>
                <w:lang w:val="en-NZ"/>
              </w:rPr>
            </w:pPr>
            <w:r w:rsidRPr="00B12E0B">
              <w:t>FDFLAB2008A</w:t>
            </w:r>
          </w:p>
        </w:tc>
        <w:tc>
          <w:tcPr>
            <w:tcW w:w="4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E0B" w:rsidP="00B12E0B">
            <w:pPr>
              <w:pStyle w:val="BodyText"/>
            </w:pPr>
            <w:r w:rsidRPr="00B12E0B">
              <w:t>Analyse laboratory data*</w:t>
            </w:r>
          </w:p>
          <w:p w:rsidR="00000000" w:rsidRPr="00B12E0B" w:rsidP="00B12E0B">
            <w:pPr>
              <w:pStyle w:val="BodyText"/>
            </w:pPr>
            <w:r w:rsidRPr="00B12E0B">
              <w:rPr>
                <w:rStyle w:val="Emphasis"/>
              </w:rPr>
              <w:t>FDFLAB2006A Record laboratory data</w:t>
            </w:r>
          </w:p>
        </w:tc>
      </w:tr>
    </w:tbl>
    <w:p w:rsidR="001A2CCC" w:rsidP="00B12E0B">
      <w:pPr>
        <w:pStyle w:val="BodyText"/>
      </w:pPr>
    </w:p>
    <w:p w:rsidR="001A2CCC" w:rsidP="00B12E0B">
      <w:pPr>
        <w:pStyle w:val="BodyText"/>
      </w:pPr>
    </w:p>
    <w:p w:rsidR="00000000" w:rsidRPr="00B12E0B" w:rsidP="00B12E0B">
      <w:pPr>
        <w:pStyle w:val="Heading1"/>
      </w:pPr>
      <w:bookmarkStart w:id="6" w:name="O_488004"/>
      <w:bookmarkEnd w:id="6"/>
      <w:r w:rsidRPr="00B12E0B">
        <w:t>Employability Skills Information</w:t>
      </w:r>
    </w:p>
    <w:tbl>
      <w:tblPr>
        <w:tblW w:w="9462" w:type="dxa"/>
        <w:tblLayout w:type="fixed"/>
        <w:tblCellMar>
          <w:left w:w="62" w:type="dxa"/>
          <w:right w:w="62" w:type="dxa"/>
        </w:tblCellMar>
        <w:tblLook w:val="0000"/>
      </w:tblPr>
      <w:tblGrid>
        <w:gridCol w:w="2664"/>
        <w:gridCol w:w="6798"/>
      </w:tblGrid>
      <w:tr w:rsidTr="00B12E0B">
        <w:tblPrEx>
          <w:tblW w:w="9462" w:type="dxa"/>
          <w:tblLayout w:type="fixed"/>
          <w:tblCellMar>
            <w:left w:w="62" w:type="dxa"/>
            <w:right w:w="62" w:type="dxa"/>
          </w:tblCellMar>
          <w:tblLook w:val="0000"/>
        </w:tblPrEx>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E0B">
            <w:pPr>
              <w:pStyle w:val="Heading4"/>
              <w:rPr>
                <w:lang w:val="en-NZ"/>
              </w:rPr>
            </w:pPr>
            <w:r w:rsidRPr="00B12E0B">
              <w:t>Employability skills</w:t>
            </w:r>
          </w:p>
        </w:tc>
        <w:tc>
          <w:tcPr>
            <w:tcW w:w="6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E0B" w:rsidP="00B12E0B">
            <w:pPr>
              <w:pStyle w:val="BodyText"/>
            </w:pPr>
            <w:r w:rsidRPr="00B12E0B">
              <w:t xml:space="preserve">This unit contains employability skills.  </w:t>
            </w:r>
          </w:p>
        </w:tc>
      </w:tr>
    </w:tbl>
    <w:p w:rsidR="001A2CCC" w:rsidP="00B12E0B">
      <w:pPr>
        <w:pStyle w:val="BodyText"/>
      </w:pPr>
    </w:p>
    <w:p w:rsidR="001A2CCC" w:rsidP="00B12E0B">
      <w:pPr>
        <w:pStyle w:val="BodyText"/>
      </w:pPr>
    </w:p>
    <w:p w:rsidR="00000000" w:rsidRPr="00B12E0B" w:rsidP="00B12E0B">
      <w:pPr>
        <w:pStyle w:val="Heading1"/>
      </w:pPr>
      <w:bookmarkStart w:id="7" w:name="O_488005"/>
      <w:bookmarkEnd w:id="7"/>
      <w:r w:rsidRPr="00B12E0B">
        <w:t>Elements and Performance Criteria Pre-Content</w:t>
      </w:r>
    </w:p>
    <w:tbl>
      <w:tblPr>
        <w:tblW w:w="9462" w:type="dxa"/>
        <w:tblLayout w:type="fixed"/>
        <w:tblCellMar>
          <w:left w:w="62" w:type="dxa"/>
          <w:right w:w="62" w:type="dxa"/>
        </w:tblCellMar>
        <w:tblLook w:val="0000"/>
      </w:tblPr>
      <w:tblGrid>
        <w:gridCol w:w="2700"/>
        <w:gridCol w:w="6762"/>
      </w:tblGrid>
      <w:tr w:rsidTr="00B12E0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12E0B">
            <w:pPr>
              <w:pStyle w:val="BodyText"/>
              <w:rPr>
                <w:lang w:val="en-NZ"/>
              </w:rPr>
            </w:pPr>
            <w:r w:rsidRPr="00B12E0B">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B12E0B" w:rsidP="00B12E0B">
            <w:pPr>
              <w:pStyle w:val="BodyText"/>
            </w:pPr>
            <w:r w:rsidRPr="00B12E0B">
              <w:t>Performance criteria describe the performance needed to demonstrate achievement of the element. Where bold italicised text is used, further info</w:t>
            </w:r>
            <w:r w:rsidRPr="00B12E0B">
              <w:t>rmation is detailed in the required skills and knowledge section and the range statement. Assessment of performance is to be consistent with the evidence guide.</w:t>
            </w:r>
          </w:p>
        </w:tc>
      </w:tr>
    </w:tbl>
    <w:p w:rsidR="00000000" w:rsidRPr="00B12E0B" w:rsidP="00B12E0B">
      <w:pPr>
        <w:pStyle w:val="BodyText"/>
      </w:pPr>
    </w:p>
    <w:p w:rsidR="00000000" w:rsidRPr="00B12E0B" w:rsidP="00B12E0B">
      <w:pPr>
        <w:pStyle w:val="AllowPageBreak"/>
      </w:pPr>
    </w:p>
    <w:p w:rsidR="00000000" w:rsidRPr="00B12E0B" w:rsidP="00B12E0B">
      <w:pPr>
        <w:pStyle w:val="Heading1"/>
      </w:pPr>
      <w:bookmarkStart w:id="8" w:name="O_488006"/>
      <w:bookmarkEnd w:id="8"/>
      <w:r w:rsidRPr="00B12E0B">
        <w:t>Elements and Performance Criteria</w:t>
      </w:r>
    </w:p>
    <w:tbl>
      <w:tblPr>
        <w:tblW w:w="9462" w:type="dxa"/>
        <w:tblLayout w:type="fixed"/>
        <w:tblCellMar>
          <w:left w:w="62" w:type="dxa"/>
          <w:right w:w="62" w:type="dxa"/>
        </w:tblCellMar>
        <w:tblLook w:val="0000"/>
      </w:tblPr>
      <w:tblGrid>
        <w:gridCol w:w="2700"/>
        <w:gridCol w:w="6762"/>
      </w:tblGrid>
      <w:tr w:rsidTr="00B12E0B">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B12E0B">
            <w:pPr>
              <w:pStyle w:val="TableHeading"/>
              <w:rPr>
                <w:lang w:val="en-NZ"/>
              </w:rPr>
            </w:pPr>
            <w:r w:rsidRPr="00B12E0B">
              <w:t>ELEMENT</w:t>
            </w:r>
          </w:p>
        </w:tc>
        <w:tc>
          <w:tcPr>
            <w:tcW w:w="6762" w:type="dxa"/>
            <w:tcBorders>
              <w:top w:val="nil"/>
              <w:left w:val="nil"/>
              <w:bottom w:val="nil"/>
              <w:right w:val="nil"/>
            </w:tcBorders>
            <w:tcMar>
              <w:top w:w="0" w:type="dxa"/>
              <w:left w:w="62" w:type="dxa"/>
              <w:bottom w:w="0" w:type="dxa"/>
              <w:right w:w="62" w:type="dxa"/>
            </w:tcMar>
          </w:tcPr>
          <w:p w:rsidR="00000000" w:rsidP="00B12E0B">
            <w:pPr>
              <w:pStyle w:val="TableHeading"/>
              <w:rPr>
                <w:lang w:val="en-NZ"/>
              </w:rPr>
            </w:pPr>
            <w:r w:rsidRPr="00B12E0B">
              <w:t>PERFORMANCE CRITERIA</w:t>
            </w:r>
          </w:p>
        </w:tc>
      </w:tr>
      <w:tr w:rsidTr="00B12E0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12E0B">
            <w:pPr>
              <w:pStyle w:val="List"/>
              <w:rPr>
                <w:lang w:val="en-NZ"/>
              </w:rPr>
            </w:pPr>
            <w:r w:rsidRPr="00B12E0B">
              <w:t>1.</w:t>
            </w:r>
            <w:r w:rsidRPr="00B12E0B">
              <w:tab/>
            </w:r>
            <w:r w:rsidRPr="00B12E0B">
              <w:t>Access equipment</w:t>
            </w:r>
          </w:p>
        </w:tc>
        <w:tc>
          <w:tcPr>
            <w:tcW w:w="6762" w:type="dxa"/>
            <w:tcBorders>
              <w:top w:val="nil"/>
              <w:left w:val="nil"/>
              <w:bottom w:val="nil"/>
              <w:right w:val="nil"/>
            </w:tcBorders>
            <w:tcMar>
              <w:top w:w="0" w:type="dxa"/>
              <w:left w:w="62" w:type="dxa"/>
              <w:bottom w:w="0" w:type="dxa"/>
              <w:right w:w="62" w:type="dxa"/>
            </w:tcMar>
          </w:tcPr>
          <w:p w:rsidR="00000000" w:rsidRPr="00B12E0B" w:rsidP="00B12E0B">
            <w:pPr>
              <w:pStyle w:val="List"/>
            </w:pPr>
            <w:r w:rsidRPr="00B12E0B">
              <w:t>1.1</w:t>
            </w:r>
            <w:r w:rsidRPr="00B12E0B">
              <w:tab/>
              <w:t>Appropriate equipment required for information management is identified</w:t>
            </w:r>
          </w:p>
          <w:p w:rsidR="00000000" w:rsidP="00B12E0B">
            <w:pPr>
              <w:pStyle w:val="List"/>
              <w:rPr>
                <w:lang w:val="en-NZ"/>
              </w:rPr>
            </w:pPr>
            <w:r w:rsidRPr="00B12E0B">
              <w:t>1.2</w:t>
            </w:r>
            <w:r w:rsidRPr="00B12E0B">
              <w:tab/>
              <w:t>Software is accessed from a personal computer or network terminal</w:t>
            </w:r>
          </w:p>
        </w:tc>
      </w:tr>
      <w:tr w:rsidTr="00B12E0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12E0B">
            <w:pPr>
              <w:pStyle w:val="List"/>
              <w:rPr>
                <w:lang w:val="en-NZ"/>
              </w:rPr>
            </w:pPr>
            <w:r w:rsidRPr="00B12E0B">
              <w:t>2.</w:t>
            </w:r>
            <w:r w:rsidRPr="00B12E0B">
              <w:tab/>
              <w:t>Use application software</w:t>
            </w:r>
          </w:p>
        </w:tc>
        <w:tc>
          <w:tcPr>
            <w:tcW w:w="6762" w:type="dxa"/>
            <w:tcBorders>
              <w:top w:val="nil"/>
              <w:left w:val="nil"/>
              <w:bottom w:val="nil"/>
              <w:right w:val="nil"/>
            </w:tcBorders>
            <w:tcMar>
              <w:top w:w="0" w:type="dxa"/>
              <w:left w:w="62" w:type="dxa"/>
              <w:bottom w:w="0" w:type="dxa"/>
              <w:right w:w="62" w:type="dxa"/>
            </w:tcMar>
          </w:tcPr>
          <w:p w:rsidR="00000000" w:rsidRPr="00B12E0B" w:rsidP="00B12E0B">
            <w:pPr>
              <w:pStyle w:val="List"/>
            </w:pPr>
            <w:r w:rsidRPr="00B12E0B">
              <w:t>2.1</w:t>
            </w:r>
            <w:r w:rsidRPr="00B12E0B">
              <w:tab/>
              <w:t xml:space="preserve">Laboratory information is entered into the computing system </w:t>
            </w:r>
            <w:r w:rsidRPr="00B12E0B">
              <w:t>according to specified procedure</w:t>
            </w:r>
          </w:p>
          <w:p w:rsidR="00000000" w:rsidRPr="00B12E0B" w:rsidP="00B12E0B">
            <w:pPr>
              <w:pStyle w:val="List"/>
            </w:pPr>
            <w:r w:rsidRPr="00B12E0B">
              <w:t>2.2</w:t>
            </w:r>
            <w:r w:rsidRPr="00B12E0B">
              <w:tab/>
              <w:t>Searches for information output are conducted</w:t>
            </w:r>
          </w:p>
          <w:p w:rsidR="00000000" w:rsidRPr="00B12E0B" w:rsidP="00B12E0B">
            <w:pPr>
              <w:pStyle w:val="List"/>
            </w:pPr>
            <w:r w:rsidRPr="00B12E0B">
              <w:t>2.3</w:t>
            </w:r>
            <w:r w:rsidRPr="00B12E0B">
              <w:tab/>
              <w:t>Application features are used for calculations</w:t>
            </w:r>
          </w:p>
          <w:p w:rsidR="00000000" w:rsidRPr="00B12E0B" w:rsidP="00B12E0B">
            <w:pPr>
              <w:pStyle w:val="List"/>
            </w:pPr>
            <w:r w:rsidRPr="00B12E0B">
              <w:t>2.4</w:t>
            </w:r>
            <w:r w:rsidRPr="00B12E0B">
              <w:tab/>
              <w:t>Data sets and databases are constructed for numerical and graphical analysis</w:t>
            </w:r>
          </w:p>
          <w:p w:rsidR="00000000" w:rsidP="00B12E0B">
            <w:pPr>
              <w:pStyle w:val="List"/>
              <w:rPr>
                <w:lang w:val="en-NZ"/>
              </w:rPr>
            </w:pPr>
            <w:r w:rsidRPr="00B12E0B">
              <w:t>2.5</w:t>
            </w:r>
            <w:r w:rsidRPr="00B12E0B">
              <w:tab/>
              <w:t>Data is obtained from diverse applica</w:t>
            </w:r>
            <w:r w:rsidRPr="00B12E0B">
              <w:t>tions and integrated</w:t>
            </w:r>
          </w:p>
        </w:tc>
      </w:tr>
      <w:tr w:rsidTr="00B12E0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12E0B">
            <w:pPr>
              <w:pStyle w:val="List"/>
              <w:rPr>
                <w:lang w:val="en-NZ"/>
              </w:rPr>
            </w:pPr>
            <w:r w:rsidRPr="00B12E0B">
              <w:t>3.</w:t>
            </w:r>
            <w:r w:rsidRPr="00B12E0B">
              <w:tab/>
              <w:t>Analyse data and document reports</w:t>
            </w:r>
          </w:p>
        </w:tc>
        <w:tc>
          <w:tcPr>
            <w:tcW w:w="6762" w:type="dxa"/>
            <w:tcBorders>
              <w:top w:val="nil"/>
              <w:left w:val="nil"/>
              <w:bottom w:val="nil"/>
              <w:right w:val="nil"/>
            </w:tcBorders>
            <w:tcMar>
              <w:top w:w="0" w:type="dxa"/>
              <w:left w:w="62" w:type="dxa"/>
              <w:bottom w:w="0" w:type="dxa"/>
              <w:right w:w="62" w:type="dxa"/>
            </w:tcMar>
          </w:tcPr>
          <w:p w:rsidR="00000000" w:rsidRPr="00B12E0B" w:rsidP="00B12E0B">
            <w:pPr>
              <w:pStyle w:val="List"/>
            </w:pPr>
            <w:r w:rsidRPr="00B12E0B">
              <w:t>3.1</w:t>
            </w:r>
            <w:r w:rsidRPr="00B12E0B">
              <w:tab/>
              <w:t>Data is analysed using software package applications</w:t>
            </w:r>
          </w:p>
          <w:p w:rsidR="00000000" w:rsidRPr="00B12E0B" w:rsidP="00B12E0B">
            <w:pPr>
              <w:pStyle w:val="List"/>
            </w:pPr>
            <w:r w:rsidRPr="00B12E0B">
              <w:t>3.2</w:t>
            </w:r>
            <w:r w:rsidRPr="00B12E0B">
              <w:tab/>
              <w:t>Correct options are selected for constructing data reports</w:t>
            </w:r>
          </w:p>
          <w:p w:rsidR="00000000" w:rsidRPr="00B12E0B" w:rsidP="00B12E0B">
            <w:pPr>
              <w:pStyle w:val="List"/>
            </w:pPr>
            <w:r w:rsidRPr="00B12E0B">
              <w:t>3.3</w:t>
            </w:r>
            <w:r w:rsidRPr="00B12E0B">
              <w:tab/>
              <w:t>Results of data analysis are documented using appropriate document format</w:t>
            </w:r>
            <w:r w:rsidRPr="00B12E0B">
              <w:t xml:space="preserve"> and design</w:t>
            </w:r>
          </w:p>
          <w:p w:rsidR="00000000" w:rsidRPr="00B12E0B" w:rsidP="00B12E0B">
            <w:pPr>
              <w:pStyle w:val="List"/>
            </w:pPr>
            <w:r w:rsidRPr="00B12E0B">
              <w:t>3.4</w:t>
            </w:r>
            <w:r w:rsidRPr="00B12E0B">
              <w:tab/>
              <w:t>Data sources are referenced according to the style requirements of the workplace</w:t>
            </w:r>
          </w:p>
          <w:p w:rsidR="00000000" w:rsidP="00B12E0B">
            <w:pPr>
              <w:pStyle w:val="List"/>
              <w:rPr>
                <w:lang w:val="en-NZ"/>
              </w:rPr>
            </w:pPr>
            <w:r w:rsidRPr="00B12E0B">
              <w:t>3.5</w:t>
            </w:r>
            <w:r w:rsidRPr="00B12E0B">
              <w:tab/>
              <w:t>Report is printed using software package functions</w:t>
            </w:r>
          </w:p>
        </w:tc>
      </w:tr>
      <w:tr w:rsidTr="00B12E0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12E0B">
            <w:pPr>
              <w:pStyle w:val="List"/>
              <w:rPr>
                <w:lang w:val="en-NZ"/>
              </w:rPr>
            </w:pPr>
            <w:r w:rsidRPr="00B12E0B">
              <w:t>4</w:t>
            </w:r>
            <w:r w:rsidRPr="00B12E0B">
              <w:tab/>
              <w:t>Complete software applications</w:t>
            </w:r>
          </w:p>
        </w:tc>
        <w:tc>
          <w:tcPr>
            <w:tcW w:w="6762" w:type="dxa"/>
            <w:tcBorders>
              <w:top w:val="nil"/>
              <w:left w:val="nil"/>
              <w:bottom w:val="nil"/>
              <w:right w:val="nil"/>
            </w:tcBorders>
            <w:tcMar>
              <w:top w:w="0" w:type="dxa"/>
              <w:left w:w="62" w:type="dxa"/>
              <w:bottom w:w="0" w:type="dxa"/>
              <w:right w:w="62" w:type="dxa"/>
            </w:tcMar>
          </w:tcPr>
          <w:p w:rsidR="00000000" w:rsidRPr="00B12E0B" w:rsidP="00B12E0B">
            <w:pPr>
              <w:pStyle w:val="List"/>
            </w:pPr>
            <w:r w:rsidRPr="00B12E0B">
              <w:t>4.1</w:t>
            </w:r>
            <w:r w:rsidRPr="00B12E0B">
              <w:tab/>
            </w:r>
            <w:r w:rsidRPr="00B12E0B">
              <w:t>Data is backed up and/or archived according to workplace procedures</w:t>
            </w:r>
          </w:p>
          <w:p w:rsidR="00000000" w:rsidRPr="00B12E0B" w:rsidP="00B12E0B">
            <w:pPr>
              <w:pStyle w:val="List"/>
            </w:pPr>
            <w:r w:rsidRPr="00B12E0B">
              <w:t>4.2</w:t>
            </w:r>
            <w:r w:rsidRPr="00B12E0B">
              <w:tab/>
              <w:t>Hard copies are filed and/or distributed according to workplace procedures</w:t>
            </w:r>
          </w:p>
          <w:p w:rsidR="00000000" w:rsidRPr="00B12E0B" w:rsidP="00B12E0B">
            <w:pPr>
              <w:pStyle w:val="List"/>
            </w:pPr>
            <w:r w:rsidRPr="00B12E0B">
              <w:t>4.3</w:t>
            </w:r>
            <w:r w:rsidRPr="00B12E0B">
              <w:tab/>
              <w:t>Anti-virus software is used as required</w:t>
            </w:r>
          </w:p>
        </w:tc>
      </w:tr>
    </w:tbl>
    <w:p w:rsidR="00000000" w:rsidRPr="00B12E0B" w:rsidP="00B12E0B">
      <w:pPr>
        <w:pStyle w:val="BodyText"/>
      </w:pPr>
    </w:p>
    <w:p w:rsidR="00000000" w:rsidRPr="00B12E0B" w:rsidP="00B12E0B">
      <w:pPr>
        <w:pStyle w:val="AllowPageBreak"/>
      </w:pPr>
    </w:p>
    <w:p w:rsidR="00000000" w:rsidRPr="00B12E0B" w:rsidP="00B12E0B">
      <w:pPr>
        <w:pStyle w:val="Heading1"/>
      </w:pPr>
      <w:bookmarkStart w:id="9" w:name="O_488003"/>
      <w:bookmarkEnd w:id="9"/>
      <w:r w:rsidRPr="00B12E0B">
        <w:t>Required Skills and Knowledge</w:t>
      </w:r>
    </w:p>
    <w:tbl>
      <w:tblPr>
        <w:tblW w:w="9462" w:type="dxa"/>
        <w:tblLayout w:type="fixed"/>
        <w:tblCellMar>
          <w:left w:w="62" w:type="dxa"/>
          <w:right w:w="62" w:type="dxa"/>
        </w:tblCellMar>
        <w:tblLook w:val="0000"/>
      </w:tblPr>
      <w:tblGrid>
        <w:gridCol w:w="9462"/>
      </w:tblGrid>
      <w:tr w:rsidTr="00B12E0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12E0B">
            <w:pPr>
              <w:pStyle w:val="BodyText"/>
              <w:rPr>
                <w:lang w:val="en-NZ"/>
              </w:rPr>
            </w:pPr>
            <w:r w:rsidRPr="00B12E0B">
              <w:t>This section des</w:t>
            </w:r>
            <w:r w:rsidRPr="00B12E0B">
              <w:t>cribes the skills and knowledge required for this unit.</w:t>
            </w:r>
          </w:p>
        </w:tc>
      </w:tr>
      <w:tr w:rsidTr="00B12E0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12E0B">
            <w:pPr>
              <w:pStyle w:val="TableHeading"/>
              <w:rPr>
                <w:lang w:val="en-NZ"/>
              </w:rPr>
            </w:pPr>
            <w:r w:rsidRPr="00B12E0B">
              <w:t>Required skills include:</w:t>
            </w:r>
          </w:p>
        </w:tc>
      </w:tr>
      <w:tr w:rsidTr="00B12E0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12E0B" w:rsidP="00B12E0B">
            <w:pPr>
              <w:pStyle w:val="BodyText"/>
            </w:pPr>
            <w:r w:rsidRPr="00B12E0B">
              <w:t>Note: The following required skills should be applied as appropriate to the equipment and processes that are used in the particular winery or workplace.</w:t>
            </w:r>
          </w:p>
          <w:p w:rsidR="00000000" w:rsidRPr="00B12E0B" w:rsidP="00B12E0B">
            <w:pPr>
              <w:pStyle w:val="BodyText"/>
            </w:pPr>
            <w:r w:rsidRPr="00B12E0B">
              <w:rPr>
                <w:rStyle w:val="SpecialBold"/>
              </w:rPr>
              <w:t>Ability to:</w:t>
            </w:r>
          </w:p>
          <w:p w:rsidR="00000000" w:rsidRPr="00B12E0B" w:rsidP="00B12E0B">
            <w:pPr>
              <w:pStyle w:val="ListBullet"/>
            </w:pPr>
            <w:r w:rsidRPr="00B12E0B">
              <w:t>select the appropriate software package for the data processing operation</w:t>
            </w:r>
          </w:p>
          <w:p w:rsidR="00000000" w:rsidRPr="00B12E0B" w:rsidP="00B12E0B">
            <w:pPr>
              <w:pStyle w:val="ListBullet"/>
            </w:pPr>
            <w:r w:rsidRPr="00B12E0B">
              <w:t>use routine commands and instruction of the software package to complete the required operation</w:t>
            </w:r>
          </w:p>
          <w:p w:rsidR="00000000" w:rsidRPr="00B12E0B" w:rsidP="00B12E0B">
            <w:pPr>
              <w:pStyle w:val="ListBullet"/>
            </w:pPr>
            <w:r w:rsidRPr="00B12E0B">
              <w:t>use software package to analyse data. This may involve simple statistical and/or graph</w:t>
            </w:r>
            <w:r w:rsidRPr="00B12E0B">
              <w:t>ical analysis of quality assurance data</w:t>
            </w:r>
          </w:p>
          <w:p w:rsidR="00000000" w:rsidRPr="00B12E0B" w:rsidP="00B12E0B">
            <w:pPr>
              <w:pStyle w:val="ListBullet"/>
            </w:pPr>
            <w:r w:rsidRPr="00B12E0B">
              <w:t>present accurate results in the required format. This may include:</w:t>
            </w:r>
          </w:p>
          <w:p w:rsidR="00000000" w:rsidRPr="00B12E0B" w:rsidP="00B12E0B">
            <w:pPr>
              <w:pStyle w:val="ListBullet2"/>
            </w:pPr>
            <w:r w:rsidRPr="00B12E0B">
              <w:t>graphs</w:t>
            </w:r>
          </w:p>
          <w:p w:rsidR="00000000" w:rsidRPr="00B12E0B" w:rsidP="00B12E0B">
            <w:pPr>
              <w:pStyle w:val="ListBullet2"/>
            </w:pPr>
            <w:r w:rsidRPr="00B12E0B">
              <w:t>tables</w:t>
            </w:r>
          </w:p>
          <w:p w:rsidR="00000000" w:rsidRPr="00B12E0B" w:rsidP="00B12E0B">
            <w:pPr>
              <w:pStyle w:val="ListBullet2"/>
            </w:pPr>
            <w:r w:rsidRPr="00B12E0B">
              <w:t>graphics</w:t>
            </w:r>
          </w:p>
          <w:p w:rsidR="00000000" w:rsidRPr="00B12E0B" w:rsidP="00B12E0B">
            <w:pPr>
              <w:pStyle w:val="ListBullet2"/>
            </w:pPr>
            <w:r w:rsidRPr="00B12E0B">
              <w:t>spreadsheets</w:t>
            </w:r>
          </w:p>
          <w:p w:rsidR="00000000" w:rsidRPr="00B12E0B" w:rsidP="00B12E0B">
            <w:pPr>
              <w:pStyle w:val="ListBullet"/>
            </w:pPr>
            <w:r w:rsidRPr="00B12E0B">
              <w:t>identify deviations in performance and take appropriate action</w:t>
            </w:r>
          </w:p>
          <w:p w:rsidR="00000000" w:rsidRPr="00B12E0B" w:rsidP="00B12E0B">
            <w:pPr>
              <w:pStyle w:val="ListBullet"/>
            </w:pPr>
            <w:r w:rsidRPr="00B12E0B">
              <w:t>back up electronic files</w:t>
            </w:r>
          </w:p>
          <w:p w:rsidR="00000000" w:rsidRPr="00B12E0B" w:rsidP="00B12E0B">
            <w:pPr>
              <w:pStyle w:val="ListBullet"/>
            </w:pPr>
            <w:r w:rsidRPr="00B12E0B">
              <w:t>follow procedures to troubleshoot basic software problems</w:t>
            </w:r>
          </w:p>
          <w:p w:rsidR="00000000" w:rsidRPr="00B12E0B" w:rsidP="00B12E0B">
            <w:pPr>
              <w:pStyle w:val="ListBullet"/>
            </w:pPr>
            <w:r w:rsidRPr="00B12E0B">
              <w:t>use virus scanning software</w:t>
            </w:r>
          </w:p>
          <w:p w:rsidR="00000000" w:rsidRPr="00B12E0B" w:rsidP="00B12E0B">
            <w:pPr>
              <w:pStyle w:val="ListBullet"/>
            </w:pPr>
            <w:r w:rsidRPr="00B12E0B">
              <w:t>maintain the confidentiality of data according to workplace procedures</w:t>
            </w:r>
          </w:p>
          <w:p w:rsidR="00000000" w:rsidRPr="00B12E0B" w:rsidP="00B12E0B">
            <w:pPr>
              <w:pStyle w:val="ListBullet"/>
            </w:pPr>
            <w:r w:rsidRPr="00B12E0B">
              <w:t>generate reports in a timely manner in the required format</w:t>
            </w:r>
          </w:p>
          <w:p w:rsidR="00000000" w:rsidRPr="00B12E0B" w:rsidP="00B12E0B">
            <w:pPr>
              <w:pStyle w:val="ListBullet"/>
            </w:pPr>
            <w:r w:rsidRPr="00B12E0B">
              <w:t>secure records as required</w:t>
            </w:r>
          </w:p>
          <w:p w:rsidR="00000000" w:rsidRPr="00B12E0B" w:rsidP="00B12E0B">
            <w:pPr>
              <w:pStyle w:val="ListBullet"/>
            </w:pPr>
            <w:r w:rsidRPr="00B12E0B">
              <w:t>analyse simpl</w:t>
            </w:r>
            <w:r w:rsidRPr="00B12E0B">
              <w:t>e statistical and/or graphical data according to enterprise procedures</w:t>
            </w:r>
          </w:p>
          <w:p w:rsidR="00000000" w:rsidRPr="00B12E0B" w:rsidP="00B12E0B">
            <w:pPr>
              <w:pStyle w:val="ListBullet"/>
            </w:pPr>
            <w:r w:rsidRPr="00B12E0B">
              <w:t>interpret hardware and/or software technical manuals according to enterprise procedures</w:t>
            </w:r>
          </w:p>
          <w:p w:rsidR="00000000" w:rsidRPr="00B12E0B" w:rsidP="00B12E0B">
            <w:pPr>
              <w:pStyle w:val="ListBullet"/>
            </w:pPr>
            <w:r w:rsidRPr="00B12E0B">
              <w:t>use oral communication skills/language to fulfil the job role as specified by the organisation, i</w:t>
            </w:r>
            <w:r w:rsidRPr="00B12E0B">
              <w:t>ncluding questioning, active listening, asking for clarification and seeking advice from supervisor</w:t>
            </w:r>
          </w:p>
          <w:p w:rsidR="00000000" w:rsidP="00B12E0B">
            <w:pPr>
              <w:pStyle w:val="ListBullet"/>
              <w:rPr>
                <w:lang w:val="en-NZ"/>
              </w:rPr>
            </w:pPr>
            <w:r w:rsidRPr="00B12E0B">
              <w:t>work cooperatively within a culturally diverse workforce.</w:t>
            </w:r>
          </w:p>
        </w:tc>
      </w:tr>
      <w:tr w:rsidTr="00B12E0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12E0B">
            <w:pPr>
              <w:pStyle w:val="TableHeading"/>
              <w:rPr>
                <w:lang w:val="en-NZ"/>
              </w:rPr>
            </w:pPr>
            <w:r w:rsidRPr="00B12E0B">
              <w:t>Required knowledge includes:</w:t>
            </w:r>
          </w:p>
        </w:tc>
      </w:tr>
      <w:tr w:rsidTr="00B12E0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12E0B" w:rsidP="00B12E0B">
            <w:pPr>
              <w:pStyle w:val="BodyText"/>
            </w:pPr>
            <w:r w:rsidRPr="00B12E0B">
              <w:t>Note: The following required knowledge should be applied as appropriate to the equipment and processes that are used in the particular winery or workplace.</w:t>
            </w:r>
          </w:p>
          <w:p w:rsidR="00000000" w:rsidRPr="00B12E0B" w:rsidP="00B12E0B">
            <w:pPr>
              <w:pStyle w:val="BodyText"/>
            </w:pPr>
            <w:r w:rsidRPr="00B12E0B">
              <w:rPr>
                <w:rStyle w:val="SpecialBold"/>
              </w:rPr>
              <w:t>Knowledge of:</w:t>
            </w:r>
          </w:p>
          <w:p w:rsidR="00000000" w:rsidRPr="00B12E0B" w:rsidP="00B12E0B">
            <w:pPr>
              <w:pStyle w:val="ListBullet"/>
            </w:pPr>
            <w:r w:rsidRPr="00B12E0B">
              <w:t>how the software package can be applied to wine laboratory information management</w:t>
            </w:r>
          </w:p>
          <w:p w:rsidR="00000000" w:rsidRPr="00B12E0B" w:rsidP="00B12E0B">
            <w:pPr>
              <w:pStyle w:val="ListBullet"/>
            </w:pPr>
            <w:r w:rsidRPr="00B12E0B">
              <w:t>fun</w:t>
            </w:r>
            <w:r w:rsidRPr="00B12E0B">
              <w:t>ctions and commands associated with the software package</w:t>
            </w:r>
          </w:p>
          <w:p w:rsidR="00000000" w:rsidRPr="00B12E0B" w:rsidP="00B12E0B">
            <w:pPr>
              <w:pStyle w:val="ListBullet"/>
            </w:pPr>
            <w:r w:rsidRPr="00B12E0B">
              <w:t>relationship between the package instructions and the data processing performed</w:t>
            </w:r>
          </w:p>
          <w:p w:rsidR="00000000" w:rsidRPr="00B12E0B" w:rsidP="00B12E0B">
            <w:pPr>
              <w:pStyle w:val="ListBullet"/>
            </w:pPr>
            <w:r w:rsidRPr="00B12E0B">
              <w:t>types of database models available</w:t>
            </w:r>
          </w:p>
          <w:p w:rsidR="00000000" w:rsidRPr="00B12E0B" w:rsidP="00B12E0B">
            <w:pPr>
              <w:pStyle w:val="ListBullet"/>
            </w:pPr>
            <w:r w:rsidRPr="00B12E0B">
              <w:t>relationship between procedures for data input and file storage</w:t>
            </w:r>
          </w:p>
          <w:p w:rsidR="00000000" w:rsidRPr="00B12E0B" w:rsidP="00B12E0B">
            <w:pPr>
              <w:pStyle w:val="ListBullet"/>
            </w:pPr>
            <w:r w:rsidRPr="00B12E0B">
              <w:t>file and record main</w:t>
            </w:r>
            <w:r w:rsidRPr="00B12E0B">
              <w:t>tenance</w:t>
            </w:r>
          </w:p>
          <w:p w:rsidR="00000000" w:rsidRPr="00B12E0B" w:rsidP="00B12E0B">
            <w:pPr>
              <w:pStyle w:val="ListBullet"/>
            </w:pPr>
            <w:r w:rsidRPr="00B12E0B">
              <w:t>basic statistical concepts where relevant</w:t>
            </w:r>
          </w:p>
          <w:p w:rsidR="00000000" w:rsidRPr="00B12E0B" w:rsidP="00B12E0B">
            <w:pPr>
              <w:pStyle w:val="ListBullet"/>
            </w:pPr>
            <w:r w:rsidRPr="00B12E0B">
              <w:t>methods of comparing quantitative data where relevant.</w:t>
            </w:r>
          </w:p>
        </w:tc>
      </w:tr>
    </w:tbl>
    <w:p w:rsidR="00000000" w:rsidRPr="00B12E0B" w:rsidP="00B12E0B">
      <w:pPr>
        <w:pStyle w:val="BodyText"/>
      </w:pPr>
    </w:p>
    <w:p w:rsidR="00000000" w:rsidRPr="00B12E0B" w:rsidP="00B12E0B">
      <w:pPr>
        <w:pStyle w:val="AllowPageBreak"/>
      </w:pPr>
    </w:p>
    <w:p w:rsidR="00000000" w:rsidRPr="00B12E0B" w:rsidP="00B12E0B">
      <w:pPr>
        <w:pStyle w:val="Heading1"/>
      </w:pPr>
      <w:bookmarkStart w:id="10" w:name="O_488000"/>
      <w:bookmarkEnd w:id="10"/>
      <w:r w:rsidRPr="00B12E0B">
        <w:t>Evidence Guide</w:t>
      </w:r>
    </w:p>
    <w:tbl>
      <w:tblPr>
        <w:tblW w:w="9462" w:type="dxa"/>
        <w:tblLayout w:type="fixed"/>
        <w:tblCellMar>
          <w:left w:w="62" w:type="dxa"/>
          <w:right w:w="62" w:type="dxa"/>
        </w:tblCellMar>
        <w:tblLook w:val="0000"/>
      </w:tblPr>
      <w:tblGrid>
        <w:gridCol w:w="3800"/>
        <w:gridCol w:w="5662"/>
      </w:tblGrid>
      <w:tr w:rsidTr="00B12E0B">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2E0B">
            <w:pPr>
              <w:pStyle w:val="TableHeading"/>
              <w:rPr>
                <w:lang w:val="en-NZ"/>
              </w:rPr>
            </w:pPr>
            <w:r w:rsidRPr="00B12E0B">
              <w:t>EVIDENCE GUIDE</w:t>
            </w:r>
          </w:p>
        </w:tc>
      </w:tr>
      <w:tr w:rsidTr="00B12E0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2E0B">
            <w:pPr>
              <w:pStyle w:val="BodyText"/>
              <w:rPr>
                <w:lang w:val="en-NZ"/>
              </w:rPr>
            </w:pPr>
            <w:r w:rsidRPr="00B12E0B">
              <w:t>The evidence guide provides advice on assessment and must be read in conjunction with the performance criteria, required skills and knowledge, range statement and the Assessment Guidelines for the Training Package.</w:t>
            </w:r>
          </w:p>
        </w:tc>
      </w:tr>
      <w:tr w:rsidTr="00B12E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E0B">
            <w:pPr>
              <w:pStyle w:val="BodyText"/>
              <w:rPr>
                <w:lang w:val="en-NZ"/>
              </w:rPr>
            </w:pPr>
            <w:r w:rsidRPr="00B12E0B">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E0B">
            <w:pPr>
              <w:pStyle w:val="BodyText"/>
              <w:rPr>
                <w:lang w:val="en-NZ"/>
              </w:rPr>
            </w:pPr>
            <w:r w:rsidRPr="00B12E0B">
              <w:t xml:space="preserve">Assessment must </w:t>
            </w:r>
            <w:r w:rsidRPr="00B12E0B">
              <w:t>be carried out in a manner that recognises the cultural and literacy requirements of the assessee and is appropriate to the work performed. Competence in this unit must be achieved in accordance with food safety standards and regulations.</w:t>
            </w:r>
          </w:p>
        </w:tc>
      </w:tr>
      <w:tr w:rsidTr="00B12E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E0B">
            <w:pPr>
              <w:pStyle w:val="BodyText"/>
              <w:rPr>
                <w:lang w:val="en-NZ"/>
              </w:rPr>
            </w:pPr>
            <w:r w:rsidRPr="00B12E0B">
              <w:t>Critical aspects</w:t>
            </w:r>
            <w:r w:rsidRPr="00B12E0B">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E0B" w:rsidP="00B12E0B">
            <w:pPr>
              <w:pStyle w:val="BodyText"/>
            </w:pPr>
            <w:r w:rsidRPr="00B12E0B">
              <w:t>Evidence of ability to:</w:t>
            </w:r>
          </w:p>
          <w:p w:rsidR="00000000" w:rsidRPr="00B12E0B" w:rsidP="00B12E0B">
            <w:pPr>
              <w:pStyle w:val="ListBullet"/>
            </w:pPr>
            <w:r w:rsidRPr="00B12E0B">
              <w:t>prepare equipment and software for operation</w:t>
            </w:r>
          </w:p>
          <w:p w:rsidR="00000000" w:rsidRPr="00B12E0B" w:rsidP="00B12E0B">
            <w:pPr>
              <w:pStyle w:val="ListBullet"/>
            </w:pPr>
            <w:r w:rsidRPr="00B12E0B">
              <w:t xml:space="preserve">use software for laboratory applications </w:t>
            </w:r>
          </w:p>
          <w:p w:rsidR="00000000" w:rsidRPr="00B12E0B" w:rsidP="00B12E0B">
            <w:pPr>
              <w:pStyle w:val="ListBullet"/>
            </w:pPr>
            <w:r w:rsidRPr="00B12E0B">
              <w:t xml:space="preserve">obtain, analyse and record data </w:t>
            </w:r>
          </w:p>
          <w:p w:rsidR="00000000" w:rsidP="00B12E0B">
            <w:pPr>
              <w:pStyle w:val="ListBullet"/>
              <w:rPr>
                <w:lang w:val="en-NZ"/>
              </w:rPr>
            </w:pPr>
            <w:r w:rsidRPr="00B12E0B">
              <w:t>maintain laboratory data according to workplace system requirements.</w:t>
            </w:r>
          </w:p>
        </w:tc>
      </w:tr>
      <w:tr w:rsidTr="00B12E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E0B">
            <w:pPr>
              <w:pStyle w:val="BodyText"/>
              <w:rPr>
                <w:lang w:val="en-NZ"/>
              </w:rPr>
            </w:pPr>
            <w:r w:rsidRPr="00B12E0B">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E0B" w:rsidP="00B12E0B">
            <w:pPr>
              <w:pStyle w:val="BodyText"/>
            </w:pPr>
            <w:r w:rsidRPr="00B12E0B">
              <w:t>Assessment must occur in a real or simulated workplace where the assessee has access to:</w:t>
            </w:r>
          </w:p>
          <w:p w:rsidR="00000000" w:rsidRPr="00B12E0B" w:rsidP="00B12E0B">
            <w:pPr>
              <w:pStyle w:val="ListBullet"/>
            </w:pPr>
            <w:r w:rsidRPr="00B12E0B">
              <w:t>personal protective clothing and equipment as r</w:t>
            </w:r>
            <w:r w:rsidRPr="00B12E0B">
              <w:t>equired</w:t>
            </w:r>
          </w:p>
          <w:p w:rsidR="00000000" w:rsidRPr="00B12E0B" w:rsidP="00B12E0B">
            <w:pPr>
              <w:pStyle w:val="ListBullet"/>
            </w:pPr>
            <w:r w:rsidRPr="00B12E0B">
              <w:t>work procedures, including advice on company practices, safe work practices, food safety, quality and environmental requirements</w:t>
            </w:r>
          </w:p>
          <w:p w:rsidR="00000000" w:rsidRPr="00B12E0B" w:rsidP="00B12E0B">
            <w:pPr>
              <w:pStyle w:val="ListBullet"/>
            </w:pPr>
            <w:r w:rsidRPr="00B12E0B">
              <w:t>instructions, information, specifications and schedules as required</w:t>
            </w:r>
          </w:p>
          <w:p w:rsidR="00000000" w:rsidRPr="00B12E0B" w:rsidP="00B12E0B">
            <w:pPr>
              <w:pStyle w:val="ListBullet"/>
            </w:pPr>
            <w:r w:rsidRPr="00B12E0B">
              <w:t>equipment, services and corresponding information a</w:t>
            </w:r>
            <w:r w:rsidRPr="00B12E0B">
              <w:t>s required</w:t>
            </w:r>
          </w:p>
          <w:p w:rsidR="00000000" w:rsidRPr="00B12E0B" w:rsidP="00B12E0B">
            <w:pPr>
              <w:pStyle w:val="ListBullet"/>
            </w:pPr>
            <w:r w:rsidRPr="00B12E0B">
              <w:t>products and materials as required</w:t>
            </w:r>
          </w:p>
          <w:p w:rsidR="00000000" w:rsidRPr="00B12E0B" w:rsidP="00B12E0B">
            <w:pPr>
              <w:pStyle w:val="ListBullet"/>
            </w:pPr>
            <w:r w:rsidRPr="00B12E0B">
              <w:t>internal and external customers and suppliers as required</w:t>
            </w:r>
          </w:p>
          <w:p w:rsidR="00000000" w:rsidRPr="00B12E0B" w:rsidP="00B12E0B">
            <w:pPr>
              <w:pStyle w:val="ListBullet"/>
            </w:pPr>
            <w:r w:rsidRPr="00B12E0B">
              <w:t>cleaning procedures, materials and equipment as required</w:t>
            </w:r>
          </w:p>
          <w:p w:rsidR="00000000" w:rsidP="00B12E0B">
            <w:pPr>
              <w:pStyle w:val="ListBullet"/>
              <w:rPr>
                <w:lang w:val="en-NZ"/>
              </w:rPr>
            </w:pPr>
            <w:r w:rsidRPr="00B12E0B">
              <w:t>documentation and recording requirements and procedures.</w:t>
            </w:r>
          </w:p>
        </w:tc>
      </w:tr>
      <w:tr w:rsidTr="00B12E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E0B">
            <w:pPr>
              <w:pStyle w:val="BodyText"/>
              <w:rPr>
                <w:lang w:val="en-NZ"/>
              </w:rPr>
            </w:pPr>
            <w:r w:rsidRPr="00B12E0B">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E0B">
            <w:pPr>
              <w:pStyle w:val="BodyText"/>
              <w:rPr>
                <w:lang w:val="en-NZ"/>
              </w:rPr>
            </w:pPr>
            <w:r w:rsidRPr="00B12E0B">
              <w:t>This unit should be assessed together with other units of competency relevant to the function or work role.</w:t>
            </w:r>
          </w:p>
        </w:tc>
      </w:tr>
      <w:tr w:rsidTr="00B12E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E0B">
            <w:pPr>
              <w:pStyle w:val="BodyText"/>
              <w:rPr>
                <w:lang w:val="en-NZ"/>
              </w:rPr>
            </w:pPr>
            <w:r w:rsidRPr="00B12E0B">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E0B" w:rsidP="00B12E0B">
            <w:pPr>
              <w:pStyle w:val="BodyText"/>
            </w:pPr>
            <w:r w:rsidRPr="00B12E0B">
              <w:t xml:space="preserve">To ensure consistency in one's performance, competence should be demonstrated on more than one occasion over a </w:t>
            </w:r>
            <w:r w:rsidRPr="00B12E0B">
              <w:t>period of time in order to cover a variety of circumstances, cases and responsibilities, and where possible, over a number of assessment activities.</w:t>
            </w:r>
          </w:p>
        </w:tc>
      </w:tr>
    </w:tbl>
    <w:p w:rsidR="001A2CCC" w:rsidP="00B12E0B">
      <w:pPr>
        <w:pStyle w:val="BodyText"/>
      </w:pPr>
    </w:p>
    <w:p w:rsidR="001A2CCC" w:rsidP="00B12E0B">
      <w:pPr>
        <w:pStyle w:val="BodyText"/>
      </w:pPr>
    </w:p>
    <w:p w:rsidR="00000000" w:rsidRPr="00B12E0B" w:rsidP="00B12E0B">
      <w:pPr>
        <w:pStyle w:val="Heading1"/>
      </w:pPr>
      <w:bookmarkStart w:id="11" w:name="O_488001"/>
      <w:bookmarkEnd w:id="11"/>
      <w:r w:rsidRPr="00B12E0B">
        <w:t>Range Statement</w:t>
      </w:r>
    </w:p>
    <w:tbl>
      <w:tblPr>
        <w:tblW w:w="9462" w:type="dxa"/>
        <w:tblLayout w:type="fixed"/>
        <w:tblCellMar>
          <w:left w:w="62" w:type="dxa"/>
          <w:right w:w="62" w:type="dxa"/>
        </w:tblCellMar>
        <w:tblLook w:val="0000"/>
      </w:tblPr>
      <w:tblGrid>
        <w:gridCol w:w="3800"/>
        <w:gridCol w:w="5662"/>
      </w:tblGrid>
      <w:tr w:rsidTr="00B12E0B">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2E0B">
            <w:pPr>
              <w:pStyle w:val="TableHeading"/>
              <w:rPr>
                <w:lang w:val="en-NZ"/>
              </w:rPr>
            </w:pPr>
            <w:r w:rsidRPr="00B12E0B">
              <w:t>RANGE STATEMENT</w:t>
            </w:r>
          </w:p>
        </w:tc>
      </w:tr>
      <w:tr w:rsidTr="00B12E0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2E0B">
            <w:pPr>
              <w:pStyle w:val="BodyText"/>
              <w:rPr>
                <w:lang w:val="en-NZ"/>
              </w:rPr>
            </w:pPr>
            <w:r w:rsidRPr="00B12E0B">
              <w:t>The range statement relates to the unit of competency as a whole. It allows for different work environments and situations that may affect performance. Bold italicised wording, if used in the performance criteria, is detailed below. Essential operating con</w:t>
            </w:r>
            <w:r w:rsidRPr="00B12E0B">
              <w:t>ditions that may be present with training and assessment (depending on the work situation, needs of the candidate, accessibility of the item, and local industry and regional contexts) may also be included.</w:t>
            </w:r>
          </w:p>
        </w:tc>
      </w:tr>
      <w:tr w:rsidTr="00B12E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E0B">
            <w:pPr>
              <w:pStyle w:val="BodyText"/>
              <w:rPr>
                <w:lang w:val="en-NZ"/>
              </w:rPr>
            </w:pPr>
            <w:r w:rsidRPr="00B12E0B">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E0B">
            <w:pPr>
              <w:pStyle w:val="BodyText"/>
              <w:rPr>
                <w:lang w:val="en-NZ"/>
              </w:rPr>
            </w:pPr>
            <w:r w:rsidRPr="00B12E0B">
              <w:t>Work is carried out in a</w:t>
            </w:r>
            <w:r w:rsidRPr="00B12E0B">
              <w:t>ccordance with workplace procedures, licensing requirements and legislative requirements</w:t>
            </w:r>
          </w:p>
        </w:tc>
      </w:tr>
      <w:tr w:rsidTr="00B12E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E0B">
            <w:pPr>
              <w:pStyle w:val="BodyText"/>
              <w:rPr>
                <w:lang w:val="en-NZ"/>
              </w:rPr>
            </w:pPr>
            <w:r w:rsidRPr="00B12E0B">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E0B" w:rsidP="00B12E0B">
            <w:pPr>
              <w:pStyle w:val="BodyText"/>
            </w:pPr>
            <w:r w:rsidRPr="00B12E0B">
              <w:t>Workplace information may include:</w:t>
            </w:r>
          </w:p>
          <w:p w:rsidR="00000000" w:rsidRPr="00B12E0B" w:rsidP="00B12E0B">
            <w:pPr>
              <w:pStyle w:val="ListBullet"/>
            </w:pPr>
            <w:r w:rsidRPr="00B12E0B">
              <w:t>laboratory data</w:t>
            </w:r>
          </w:p>
          <w:p w:rsidR="00000000" w:rsidRPr="00B12E0B" w:rsidP="00B12E0B">
            <w:pPr>
              <w:pStyle w:val="ListBullet"/>
            </w:pPr>
            <w:r w:rsidRPr="00B12E0B">
              <w:t>Standard Operating Procedures (SOPs)</w:t>
            </w:r>
          </w:p>
          <w:p w:rsidR="00000000" w:rsidRPr="00B12E0B" w:rsidP="00B12E0B">
            <w:pPr>
              <w:pStyle w:val="ListBullet"/>
            </w:pPr>
            <w:r w:rsidRPr="00B12E0B">
              <w:t>specifications</w:t>
            </w:r>
          </w:p>
          <w:p w:rsidR="00000000" w:rsidRPr="00B12E0B" w:rsidP="00B12E0B">
            <w:pPr>
              <w:pStyle w:val="ListBullet"/>
            </w:pPr>
            <w:r w:rsidRPr="00B12E0B">
              <w:t>standards</w:t>
            </w:r>
          </w:p>
          <w:p w:rsidR="00000000" w:rsidRPr="00B12E0B" w:rsidP="00B12E0B">
            <w:pPr>
              <w:pStyle w:val="ListBullet"/>
            </w:pPr>
            <w:r w:rsidRPr="00B12E0B">
              <w:t>certificates of compliance</w:t>
            </w:r>
          </w:p>
          <w:p w:rsidR="00000000" w:rsidRPr="00B12E0B" w:rsidP="00B12E0B">
            <w:pPr>
              <w:pStyle w:val="ListBullet"/>
            </w:pPr>
            <w:r w:rsidRPr="00B12E0B">
              <w:t>quality assurance records</w:t>
            </w:r>
          </w:p>
          <w:p w:rsidR="00000000" w:rsidRPr="00B12E0B" w:rsidP="00B12E0B">
            <w:pPr>
              <w:pStyle w:val="ListBullet"/>
            </w:pPr>
            <w:r w:rsidRPr="00B12E0B">
              <w:t>scientific articles and publications</w:t>
            </w:r>
          </w:p>
          <w:p w:rsidR="00000000" w:rsidRPr="00B12E0B" w:rsidP="00B12E0B">
            <w:pPr>
              <w:pStyle w:val="ListBullet"/>
            </w:pPr>
            <w:r w:rsidRPr="00B12E0B">
              <w:t>reference texts</w:t>
            </w:r>
          </w:p>
          <w:p w:rsidR="00000000" w:rsidRPr="00B12E0B" w:rsidP="00B12E0B">
            <w:pPr>
              <w:pStyle w:val="ListBullet"/>
            </w:pPr>
            <w:r w:rsidRPr="00B12E0B">
              <w:t xml:space="preserve">product information and purchase details (e.g. supplier </w:t>
            </w:r>
            <w:r w:rsidRPr="00B12E0B">
              <w:t>catalogues and handbooks)</w:t>
            </w:r>
          </w:p>
          <w:p w:rsidR="00000000" w:rsidRPr="00B12E0B" w:rsidP="00B12E0B">
            <w:pPr>
              <w:pStyle w:val="ListBullet"/>
            </w:pPr>
            <w:r w:rsidRPr="00B12E0B">
              <w:t>calibration records</w:t>
            </w:r>
          </w:p>
          <w:p w:rsidR="00000000" w:rsidRPr="00B12E0B" w:rsidP="00B12E0B">
            <w:pPr>
              <w:pStyle w:val="ListBullet"/>
            </w:pPr>
            <w:r w:rsidRPr="00B12E0B">
              <w:t>maintenance and service records</w:t>
            </w:r>
          </w:p>
          <w:p w:rsidR="00000000" w:rsidRPr="00B12E0B" w:rsidP="00B12E0B">
            <w:pPr>
              <w:pStyle w:val="ListBullet"/>
            </w:pPr>
            <w:r w:rsidRPr="00B12E0B">
              <w:t xml:space="preserve">production schedules </w:t>
            </w:r>
          </w:p>
          <w:p w:rsidR="00000000" w:rsidRPr="00B12E0B" w:rsidP="00B12E0B">
            <w:pPr>
              <w:pStyle w:val="ListBullet"/>
            </w:pPr>
            <w:r w:rsidRPr="00B12E0B">
              <w:t>instructions</w:t>
            </w:r>
          </w:p>
          <w:p w:rsidR="00000000" w:rsidRPr="00B12E0B" w:rsidP="00B12E0B">
            <w:pPr>
              <w:pStyle w:val="ListBullet"/>
            </w:pPr>
            <w:r w:rsidRPr="00B12E0B">
              <w:t>work not</w:t>
            </w:r>
            <w:r w:rsidRPr="00B12E0B">
              <w:t>es</w:t>
            </w:r>
          </w:p>
          <w:p w:rsidR="00000000" w:rsidRPr="00B12E0B" w:rsidP="00B12E0B">
            <w:pPr>
              <w:pStyle w:val="ListBullet"/>
            </w:pPr>
            <w:r w:rsidRPr="00B12E0B">
              <w:t>Material Safety Data Sheets (MSDS)</w:t>
            </w:r>
          </w:p>
          <w:p w:rsidR="00000000" w:rsidRPr="00B12E0B" w:rsidP="00B12E0B">
            <w:pPr>
              <w:pStyle w:val="ListBullet"/>
            </w:pPr>
            <w:r w:rsidRPr="00B12E0B">
              <w:t xml:space="preserve">manufacturer instructions (hardware and software documentation) </w:t>
            </w:r>
          </w:p>
          <w:p w:rsidR="00000000" w:rsidP="00B12E0B">
            <w:pPr>
              <w:pStyle w:val="ListBullet"/>
              <w:rPr>
                <w:lang w:val="en-NZ"/>
              </w:rPr>
            </w:pPr>
            <w:r w:rsidRPr="00B12E0B">
              <w:t>verbal direction from laboratory manager, supervisor, or senior operator</w:t>
            </w:r>
          </w:p>
        </w:tc>
      </w:tr>
      <w:tr w:rsidTr="00B12E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E0B">
            <w:pPr>
              <w:pStyle w:val="BodyText"/>
              <w:rPr>
                <w:lang w:val="en-NZ"/>
              </w:rPr>
            </w:pPr>
            <w:r w:rsidRPr="00B12E0B">
              <w:rPr>
                <w:rStyle w:val="SpecialBold"/>
              </w:rPr>
              <w:t>Software packages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E0B" w:rsidP="00B12E0B">
            <w:pPr>
              <w:pStyle w:val="BodyText"/>
            </w:pPr>
            <w:r w:rsidRPr="00B12E0B">
              <w:t>Software packages may include:</w:t>
            </w:r>
          </w:p>
          <w:p w:rsidR="00000000" w:rsidRPr="00B12E0B" w:rsidP="00B12E0B">
            <w:pPr>
              <w:pStyle w:val="ListBullet"/>
            </w:pPr>
            <w:r w:rsidRPr="00B12E0B">
              <w:t>word processing</w:t>
            </w:r>
          </w:p>
          <w:p w:rsidR="00000000" w:rsidRPr="00B12E0B" w:rsidP="00B12E0B">
            <w:pPr>
              <w:pStyle w:val="ListBullet"/>
            </w:pPr>
            <w:r w:rsidRPr="00B12E0B">
              <w:t>spreadsheets</w:t>
            </w:r>
          </w:p>
          <w:p w:rsidR="00000000" w:rsidRPr="00B12E0B" w:rsidP="00B12E0B">
            <w:pPr>
              <w:pStyle w:val="ListBullet"/>
            </w:pPr>
            <w:r w:rsidRPr="00B12E0B">
              <w:t>databases</w:t>
            </w:r>
          </w:p>
          <w:p w:rsidR="00000000" w:rsidRPr="00B12E0B" w:rsidP="00B12E0B">
            <w:pPr>
              <w:pStyle w:val="ListBullet"/>
            </w:pPr>
            <w:r w:rsidRPr="00B12E0B">
              <w:t>graphical and statistical analysis</w:t>
            </w:r>
          </w:p>
          <w:p w:rsidR="00000000" w:rsidP="00B12E0B">
            <w:pPr>
              <w:pStyle w:val="ListBullet"/>
              <w:rPr>
                <w:lang w:val="en-NZ"/>
              </w:rPr>
            </w:pPr>
            <w:r w:rsidRPr="00B12E0B">
              <w:t>Laboratory Information Management Systems (LIMS)</w:t>
            </w:r>
          </w:p>
        </w:tc>
      </w:tr>
      <w:tr w:rsidTr="00B12E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E0B">
            <w:pPr>
              <w:pStyle w:val="BodyText"/>
              <w:rPr>
                <w:lang w:val="en-NZ"/>
              </w:rPr>
            </w:pPr>
            <w:r w:rsidRPr="00B12E0B">
              <w:rPr>
                <w:rStyle w:val="SpecialBold"/>
              </w:rPr>
              <w:t>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E0B" w:rsidP="00B12E0B">
            <w:pPr>
              <w:pStyle w:val="BodyText"/>
            </w:pPr>
            <w:r w:rsidRPr="00B12E0B">
              <w:t>Functions may include:</w:t>
            </w:r>
          </w:p>
          <w:p w:rsidR="00000000" w:rsidRPr="00B12E0B" w:rsidP="00B12E0B">
            <w:pPr>
              <w:pStyle w:val="ListBullet"/>
            </w:pPr>
            <w:r w:rsidRPr="00B12E0B">
              <w:t>Formatting</w:t>
            </w:r>
          </w:p>
          <w:p w:rsidR="00000000" w:rsidRPr="00B12E0B" w:rsidP="00B12E0B">
            <w:pPr>
              <w:pStyle w:val="ListBullet"/>
            </w:pPr>
            <w:r w:rsidRPr="00B12E0B">
              <w:t>Integrating</w:t>
            </w:r>
          </w:p>
          <w:p w:rsidR="00000000" w:rsidRPr="00B12E0B" w:rsidP="00B12E0B">
            <w:pPr>
              <w:pStyle w:val="ListBullet"/>
            </w:pPr>
            <w:r w:rsidRPr="00B12E0B">
              <w:t>importing graphics</w:t>
            </w:r>
          </w:p>
          <w:p w:rsidR="00000000" w:rsidP="00B12E0B">
            <w:pPr>
              <w:pStyle w:val="ListBullet"/>
              <w:rPr>
                <w:lang w:val="en-NZ"/>
              </w:rPr>
            </w:pPr>
            <w:r w:rsidRPr="00B12E0B">
              <w:t>charts and tables</w:t>
            </w:r>
          </w:p>
        </w:tc>
      </w:tr>
      <w:tr w:rsidTr="00B12E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E0B">
            <w:pPr>
              <w:pStyle w:val="BodyText"/>
              <w:rPr>
                <w:lang w:val="en-NZ"/>
              </w:rPr>
            </w:pPr>
            <w:r w:rsidRPr="00B12E0B">
              <w:rPr>
                <w:rStyle w:val="SpecialBold"/>
              </w:rPr>
              <w:t>Laboratory software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E0B" w:rsidP="00B12E0B">
            <w:pPr>
              <w:pStyle w:val="BodyText"/>
            </w:pPr>
            <w:r w:rsidRPr="00B12E0B">
              <w:t>Laboratory software may be applied to:</w:t>
            </w:r>
          </w:p>
          <w:p w:rsidR="00000000" w:rsidRPr="00B12E0B" w:rsidP="00B12E0B">
            <w:pPr>
              <w:pStyle w:val="ListBullet"/>
            </w:pPr>
            <w:r w:rsidRPr="00B12E0B">
              <w:t>sample login, tracking and scheduling</w:t>
            </w:r>
          </w:p>
          <w:p w:rsidR="00000000" w:rsidRPr="00B12E0B" w:rsidP="00B12E0B">
            <w:pPr>
              <w:pStyle w:val="ListBullet"/>
            </w:pPr>
            <w:r w:rsidRPr="00B12E0B">
              <w:t>results entry</w:t>
            </w:r>
          </w:p>
          <w:p w:rsidR="00000000" w:rsidRPr="00B12E0B" w:rsidP="00B12E0B">
            <w:pPr>
              <w:pStyle w:val="ListBullet"/>
            </w:pPr>
            <w:r w:rsidRPr="00B12E0B">
              <w:t>quality assurance or quality control  data reporting</w:t>
            </w:r>
          </w:p>
          <w:p w:rsidR="00000000" w:rsidRPr="00B12E0B" w:rsidP="00B12E0B">
            <w:pPr>
              <w:pStyle w:val="ListBullet"/>
            </w:pPr>
            <w:r w:rsidRPr="00B12E0B">
              <w:t>export and invoicing</w:t>
            </w:r>
          </w:p>
          <w:p w:rsidR="00000000" w:rsidRPr="00B12E0B" w:rsidP="00B12E0B">
            <w:pPr>
              <w:pStyle w:val="ListBullet"/>
            </w:pPr>
            <w:r w:rsidRPr="00B12E0B">
              <w:t>tracking labels</w:t>
            </w:r>
          </w:p>
          <w:p w:rsidR="00000000" w:rsidRPr="00B12E0B" w:rsidP="00B12E0B">
            <w:pPr>
              <w:pStyle w:val="ListBullet"/>
            </w:pPr>
            <w:r w:rsidRPr="00B12E0B">
              <w:t>worksheets</w:t>
            </w:r>
          </w:p>
          <w:p w:rsidR="00000000" w:rsidRPr="00B12E0B" w:rsidP="00B12E0B">
            <w:pPr>
              <w:pStyle w:val="ListBullet"/>
            </w:pPr>
            <w:r w:rsidRPr="00B12E0B">
              <w:t>status and backlog reports</w:t>
            </w:r>
          </w:p>
          <w:p w:rsidR="00000000" w:rsidRPr="00B12E0B" w:rsidP="00B12E0B">
            <w:pPr>
              <w:pStyle w:val="ListBullet"/>
            </w:pPr>
            <w:r w:rsidRPr="00B12E0B">
              <w:t>control limit charting</w:t>
            </w:r>
          </w:p>
          <w:p w:rsidR="00000000" w:rsidP="00B12E0B">
            <w:pPr>
              <w:pStyle w:val="ListBullet"/>
              <w:rPr>
                <w:lang w:val="en-NZ"/>
              </w:rPr>
            </w:pPr>
            <w:r w:rsidRPr="00B12E0B">
              <w:t>barcoding</w:t>
            </w:r>
          </w:p>
        </w:tc>
      </w:tr>
      <w:tr w:rsidTr="00B12E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E0B">
            <w:pPr>
              <w:pStyle w:val="BodyText"/>
              <w:rPr>
                <w:lang w:val="en-NZ"/>
              </w:rPr>
            </w:pPr>
            <w:r w:rsidRPr="00B12E0B">
              <w:rPr>
                <w:rStyle w:val="SpecialBold"/>
              </w:rPr>
              <w:t>Data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E0B" w:rsidP="00B12E0B">
            <w:pPr>
              <w:pStyle w:val="BodyText"/>
            </w:pPr>
            <w:r w:rsidRPr="00B12E0B">
              <w:t>Laboratory data may include:</w:t>
            </w:r>
          </w:p>
          <w:p w:rsidR="00000000" w:rsidRPr="00B12E0B" w:rsidP="00B12E0B">
            <w:pPr>
              <w:pStyle w:val="ListBullet"/>
            </w:pPr>
            <w:r w:rsidRPr="00B12E0B">
              <w:t>the res</w:t>
            </w:r>
            <w:r w:rsidRPr="00B12E0B">
              <w:t>ults of inspections, tests, quality or safety audits and trials</w:t>
            </w:r>
          </w:p>
          <w:p w:rsidR="00000000" w:rsidRPr="00B12E0B" w:rsidP="00B12E0B">
            <w:pPr>
              <w:pStyle w:val="ListBullet"/>
            </w:pPr>
            <w:r w:rsidRPr="00B12E0B">
              <w:t>product or process non-compliance</w:t>
            </w:r>
          </w:p>
          <w:p w:rsidR="00000000" w:rsidRPr="00B12E0B" w:rsidP="00B12E0B">
            <w:pPr>
              <w:pStyle w:val="ListBullet"/>
            </w:pPr>
            <w:r w:rsidRPr="00B12E0B">
              <w:t>quarantine procedures</w:t>
            </w:r>
          </w:p>
          <w:p w:rsidR="00000000" w:rsidRPr="00B12E0B" w:rsidP="00B12E0B">
            <w:pPr>
              <w:pStyle w:val="ListBullet"/>
            </w:pPr>
            <w:r w:rsidRPr="00B12E0B">
              <w:t>materials compliance validation</w:t>
            </w:r>
          </w:p>
          <w:p w:rsidR="00000000" w:rsidRPr="00B12E0B" w:rsidP="00B12E0B">
            <w:pPr>
              <w:pStyle w:val="ListBullet"/>
            </w:pPr>
            <w:r w:rsidRPr="00B12E0B">
              <w:t>calibration or maintenance schedules</w:t>
            </w:r>
          </w:p>
          <w:p w:rsidR="00000000" w:rsidRPr="00B12E0B" w:rsidP="00B12E0B">
            <w:pPr>
              <w:pStyle w:val="ListBullet"/>
            </w:pPr>
            <w:r w:rsidRPr="00B12E0B">
              <w:t>stocktakes</w:t>
            </w:r>
          </w:p>
          <w:p w:rsidR="00000000" w:rsidRPr="00B12E0B" w:rsidP="00B12E0B">
            <w:pPr>
              <w:pStyle w:val="ListBullet"/>
            </w:pPr>
            <w:r w:rsidRPr="00B12E0B">
              <w:t>instrument performance characteristics</w:t>
            </w:r>
          </w:p>
          <w:p w:rsidR="00000000" w:rsidP="00B12E0B">
            <w:pPr>
              <w:pStyle w:val="ListBullet"/>
              <w:rPr>
                <w:lang w:val="en-NZ"/>
              </w:rPr>
            </w:pPr>
            <w:r w:rsidRPr="00B12E0B">
              <w:t>wine shows</w:t>
            </w:r>
          </w:p>
        </w:tc>
      </w:tr>
      <w:tr w:rsidTr="00B12E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E0B">
            <w:pPr>
              <w:pStyle w:val="BodyText"/>
              <w:rPr>
                <w:lang w:val="en-NZ"/>
              </w:rPr>
            </w:pPr>
            <w:r w:rsidRPr="00B12E0B">
              <w:rPr>
                <w:rStyle w:val="SpecialBold"/>
              </w:rPr>
              <w:t>Information and reference 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E0B" w:rsidP="00B12E0B">
            <w:pPr>
              <w:pStyle w:val="BodyText"/>
            </w:pPr>
            <w:r w:rsidRPr="00B12E0B">
              <w:t>Information and reference sources may be accessed manually or electronically, and may include:</w:t>
            </w:r>
          </w:p>
          <w:p w:rsidR="00000000" w:rsidRPr="00B12E0B" w:rsidP="00B12E0B">
            <w:pPr>
              <w:pStyle w:val="ListBullet"/>
            </w:pPr>
            <w:r w:rsidRPr="00B12E0B">
              <w:t>standards</w:t>
            </w:r>
          </w:p>
          <w:p w:rsidR="00000000" w:rsidRPr="00B12E0B" w:rsidP="00B12E0B">
            <w:pPr>
              <w:pStyle w:val="ListBullet"/>
            </w:pPr>
            <w:r w:rsidRPr="00B12E0B">
              <w:t>specifications</w:t>
            </w:r>
          </w:p>
          <w:p w:rsidR="00000000" w:rsidRPr="00B12E0B" w:rsidP="00B12E0B">
            <w:pPr>
              <w:pStyle w:val="ListBullet"/>
            </w:pPr>
            <w:r w:rsidRPr="00B12E0B">
              <w:t>analytical tolerances</w:t>
            </w:r>
          </w:p>
          <w:p w:rsidR="00000000" w:rsidRPr="00B12E0B" w:rsidP="00B12E0B">
            <w:pPr>
              <w:pStyle w:val="ListBullet"/>
            </w:pPr>
            <w:r w:rsidRPr="00B12E0B">
              <w:t>supply details</w:t>
            </w:r>
          </w:p>
          <w:p w:rsidR="00000000" w:rsidRPr="00B12E0B" w:rsidP="00B12E0B">
            <w:pPr>
              <w:pStyle w:val="ListBullet"/>
            </w:pPr>
            <w:r w:rsidRPr="00B12E0B">
              <w:t>stock control records</w:t>
            </w:r>
          </w:p>
          <w:p w:rsidR="00000000" w:rsidRPr="00B12E0B" w:rsidP="00B12E0B">
            <w:pPr>
              <w:pStyle w:val="ListBullet"/>
            </w:pPr>
            <w:r w:rsidRPr="00B12E0B">
              <w:t>production statistics</w:t>
            </w:r>
          </w:p>
          <w:p w:rsidR="00000000" w:rsidRPr="00B12E0B" w:rsidP="00B12E0B">
            <w:pPr>
              <w:pStyle w:val="ListBullet"/>
            </w:pPr>
            <w:r w:rsidRPr="00B12E0B">
              <w:t>automatic data transfer, including barcode systems</w:t>
            </w:r>
          </w:p>
          <w:p w:rsidR="00000000" w:rsidP="00B12E0B">
            <w:pPr>
              <w:pStyle w:val="ListBullet"/>
              <w:rPr>
                <w:lang w:val="en-NZ"/>
              </w:rPr>
            </w:pPr>
            <w:r w:rsidRPr="00B12E0B">
              <w:t>internet, intranet and email</w:t>
            </w:r>
          </w:p>
        </w:tc>
      </w:tr>
      <w:tr w:rsidTr="00B12E0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E0B">
            <w:pPr>
              <w:pStyle w:val="BodyText"/>
              <w:rPr>
                <w:lang w:val="en-NZ"/>
              </w:rPr>
            </w:pPr>
            <w:r w:rsidRPr="00B12E0B">
              <w:rPr>
                <w:rStyle w:val="SpecialBold"/>
              </w:rPr>
              <w:t>Reports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E0B" w:rsidP="00B12E0B">
            <w:pPr>
              <w:pStyle w:val="BodyText"/>
            </w:pPr>
            <w:r w:rsidRPr="00B12E0B">
              <w:t>Reports will involve the use of computer hardware and software tools to analyse laboratory data and interpret the information to produce reports for use by the laborat</w:t>
            </w:r>
            <w:r w:rsidRPr="00B12E0B">
              <w:t>ory and its internal or external customers. These may include:</w:t>
            </w:r>
          </w:p>
          <w:p w:rsidR="00000000" w:rsidRPr="00B12E0B" w:rsidP="00B12E0B">
            <w:pPr>
              <w:pStyle w:val="ListBullet"/>
            </w:pPr>
            <w:r w:rsidRPr="00B12E0B">
              <w:t>winemakers</w:t>
            </w:r>
          </w:p>
          <w:p w:rsidR="00000000" w:rsidRPr="00B12E0B" w:rsidP="00B12E0B">
            <w:pPr>
              <w:pStyle w:val="ListBullet"/>
            </w:pPr>
            <w:r w:rsidRPr="00B12E0B">
              <w:t>production team members</w:t>
            </w:r>
          </w:p>
          <w:p w:rsidR="00000000" w:rsidRPr="00B12E0B" w:rsidP="00B12E0B">
            <w:pPr>
              <w:pStyle w:val="ListBullet"/>
            </w:pPr>
            <w:r w:rsidRPr="00B12E0B">
              <w:t>external clients</w:t>
            </w:r>
          </w:p>
          <w:p w:rsidR="00000000" w:rsidRPr="00B12E0B" w:rsidP="00B12E0B">
            <w:pPr>
              <w:pStyle w:val="BodyText"/>
            </w:pPr>
            <w:r w:rsidRPr="00B12E0B">
              <w:t>Reports may be distributed in:</w:t>
            </w:r>
          </w:p>
          <w:p w:rsidR="00000000" w:rsidRPr="00B12E0B" w:rsidP="00B12E0B">
            <w:pPr>
              <w:pStyle w:val="ListBullet"/>
            </w:pPr>
            <w:r w:rsidRPr="00B12E0B">
              <w:t>hard copy or electronic format</w:t>
            </w:r>
          </w:p>
        </w:tc>
      </w:tr>
    </w:tbl>
    <w:p w:rsidR="00000000" w:rsidRPr="00B12E0B" w:rsidP="00B12E0B">
      <w:pPr>
        <w:pStyle w:val="BodyText"/>
      </w:pPr>
    </w:p>
    <w:p w:rsidR="00000000" w:rsidRPr="00B12E0B" w:rsidP="00B12E0B">
      <w:pPr>
        <w:pStyle w:val="AllowPageBreak"/>
      </w:pPr>
    </w:p>
    <w:p w:rsidR="00000000" w:rsidRPr="00B12E0B" w:rsidP="00B12E0B">
      <w:pPr>
        <w:pStyle w:val="Heading1"/>
      </w:pPr>
      <w:bookmarkStart w:id="12" w:name="O_488002"/>
      <w:bookmarkEnd w:id="12"/>
      <w:r w:rsidRPr="00B12E0B">
        <w:t>Unit Sector(s)</w:t>
      </w:r>
    </w:p>
    <w:tbl>
      <w:tblPr>
        <w:tblW w:w="9462" w:type="dxa"/>
        <w:tblLayout w:type="fixed"/>
        <w:tblCellMar>
          <w:left w:w="62" w:type="dxa"/>
          <w:right w:w="62" w:type="dxa"/>
        </w:tblCellMar>
        <w:tblLook w:val="0000"/>
      </w:tblPr>
      <w:tblGrid>
        <w:gridCol w:w="2664"/>
        <w:gridCol w:w="6798"/>
      </w:tblGrid>
      <w:tr w:rsidTr="00B12E0B">
        <w:tblPrEx>
          <w:tblW w:w="9462" w:type="dxa"/>
          <w:tblLayout w:type="fixed"/>
          <w:tblCellMar>
            <w:left w:w="62" w:type="dxa"/>
            <w:right w:w="62" w:type="dxa"/>
          </w:tblCellMar>
          <w:tblLook w:val="0000"/>
        </w:tblPrEx>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E0B">
            <w:pPr>
              <w:pStyle w:val="Heading4"/>
              <w:rPr>
                <w:lang w:val="en-NZ"/>
              </w:rPr>
            </w:pPr>
            <w:r w:rsidRPr="00B12E0B">
              <w:t>Unit sector</w:t>
            </w:r>
          </w:p>
        </w:tc>
        <w:tc>
          <w:tcPr>
            <w:tcW w:w="6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E0B" w:rsidP="00B12E0B">
            <w:pPr>
              <w:pStyle w:val="BodyText"/>
            </w:pPr>
            <w:r w:rsidRPr="00B12E0B">
              <w:t>Wine operations</w:t>
            </w:r>
          </w:p>
        </w:tc>
      </w:tr>
    </w:tbl>
    <w:p w:rsidR="001A2CCC" w:rsidP="00B12E0B">
      <w:pPr>
        <w:pStyle w:val="BodyText"/>
      </w:pPr>
    </w:p>
    <w:p w:rsidR="001A2CCC" w:rsidP="00B12E0B">
      <w:pPr>
        <w:pStyle w:val="BodyText"/>
      </w:pPr>
    </w:p>
    <w:p w:rsidR="00000000" w:rsidRPr="00B12E0B" w:rsidP="00B12E0B"/>
    <w:sectPr w:rsidSect="00B12E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E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2CCC" w:rsidP="001A2C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E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CCC" w:rsidP="00B12E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A2CCC" w:rsidP="00B12E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A2CCC" w:rsidP="00B12E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E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E0B" w:rsidRPr="001A2CCC" w:rsidP="001A2C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E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CCC" w:rsidRPr="002D2AF8" w:rsidP="00B12E0B">
    <w:pPr>
      <w:pStyle w:val="Header"/>
      <w:framePr w:wrap="around"/>
    </w:pPr>
    <w:r>
      <w:fldChar w:fldCharType="begin"/>
    </w:r>
    <w:r>
      <w:instrText xml:space="preserve"> TITLE   \* MERGEFORMAT </w:instrText>
    </w:r>
    <w:r>
      <w:fldChar w:fldCharType="separate"/>
    </w:r>
    <w:r>
      <w:t>FDFLAB3001A Use computer technology for laboratory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1A2CCC" w:rsidP="00B12E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A201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98AE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7E45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E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2E0B"/>
    <w:pPr>
      <w:spacing w:before="360" w:after="60"/>
      <w:outlineLvl w:val="0"/>
    </w:pPr>
    <w:rPr>
      <w:sz w:val="32"/>
    </w:rPr>
  </w:style>
  <w:style w:type="paragraph" w:styleId="Heading2">
    <w:name w:val="heading 2"/>
    <w:basedOn w:val="HeadingBase"/>
    <w:next w:val="BodyText"/>
    <w:link w:val="Heading2Char"/>
    <w:qFormat/>
    <w:rsid w:val="00B12E0B"/>
    <w:pPr>
      <w:keepLines/>
      <w:spacing w:before="240" w:after="120"/>
      <w:outlineLvl w:val="1"/>
    </w:pPr>
    <w:rPr>
      <w:sz w:val="28"/>
      <w:szCs w:val="40"/>
    </w:rPr>
  </w:style>
  <w:style w:type="paragraph" w:styleId="Heading3">
    <w:name w:val="heading 3"/>
    <w:basedOn w:val="HeadingBase"/>
    <w:next w:val="BodyText"/>
    <w:link w:val="Heading3Char"/>
    <w:qFormat/>
    <w:rsid w:val="00B12E0B"/>
    <w:pPr>
      <w:spacing w:before="180" w:after="120"/>
      <w:outlineLvl w:val="2"/>
    </w:pPr>
    <w:rPr>
      <w:spacing w:val="-10"/>
      <w:kern w:val="32"/>
    </w:rPr>
  </w:style>
  <w:style w:type="paragraph" w:styleId="Heading4">
    <w:name w:val="heading 4"/>
    <w:basedOn w:val="HeadingBase"/>
    <w:next w:val="BodyText"/>
    <w:link w:val="Heading4Char"/>
    <w:qFormat/>
    <w:rsid w:val="00B12E0B"/>
    <w:pPr>
      <w:spacing w:before="160" w:after="120"/>
      <w:outlineLvl w:val="3"/>
    </w:pPr>
    <w:rPr>
      <w:sz w:val="22"/>
    </w:rPr>
  </w:style>
  <w:style w:type="paragraph" w:styleId="Heading5">
    <w:name w:val="heading 5"/>
    <w:basedOn w:val="HeadingBase"/>
    <w:next w:val="Normal"/>
    <w:link w:val="Heading5Char"/>
    <w:qFormat/>
    <w:rsid w:val="00B12E0B"/>
    <w:pPr>
      <w:spacing w:before="80"/>
      <w:outlineLvl w:val="4"/>
    </w:pPr>
    <w:rPr>
      <w:color w:val="918585"/>
      <w:sz w:val="20"/>
    </w:rPr>
  </w:style>
  <w:style w:type="paragraph" w:styleId="Heading6">
    <w:name w:val="heading 6"/>
    <w:basedOn w:val="HeadingBase"/>
    <w:next w:val="Normal"/>
    <w:link w:val="Heading6Char"/>
    <w:qFormat/>
    <w:rsid w:val="00B12E0B"/>
    <w:pPr>
      <w:spacing w:before="60"/>
      <w:outlineLvl w:val="5"/>
    </w:pPr>
    <w:rPr>
      <w:color w:val="918585"/>
      <w:sz w:val="20"/>
    </w:rPr>
  </w:style>
  <w:style w:type="paragraph" w:styleId="Heading7">
    <w:name w:val="heading 7"/>
    <w:basedOn w:val="Normal"/>
    <w:next w:val="Normal"/>
    <w:link w:val="Heading7Char"/>
    <w:qFormat/>
    <w:rsid w:val="00B12E0B"/>
    <w:pPr>
      <w:ind w:left="720"/>
      <w:outlineLvl w:val="6"/>
    </w:pPr>
    <w:rPr>
      <w:i/>
    </w:rPr>
  </w:style>
  <w:style w:type="paragraph" w:styleId="Heading8">
    <w:name w:val="heading 8"/>
    <w:basedOn w:val="Normal"/>
    <w:next w:val="Normal"/>
    <w:link w:val="Heading8Char"/>
    <w:qFormat/>
    <w:rsid w:val="00B12E0B"/>
    <w:pPr>
      <w:ind w:left="720"/>
      <w:outlineLvl w:val="7"/>
    </w:pPr>
    <w:rPr>
      <w:i/>
    </w:rPr>
  </w:style>
  <w:style w:type="paragraph" w:styleId="Heading9">
    <w:name w:val="heading 9"/>
    <w:basedOn w:val="Normal"/>
    <w:next w:val="Normal"/>
    <w:link w:val="Heading9Char"/>
    <w:qFormat/>
    <w:rsid w:val="00B12E0B"/>
    <w:pPr>
      <w:ind w:left="720"/>
      <w:outlineLvl w:val="8"/>
    </w:pPr>
    <w:rPr>
      <w:i/>
    </w:rPr>
  </w:style>
  <w:style w:type="character" w:default="1" w:styleId="DefaultParagraphFont">
    <w:name w:val="Default Paragraph Font"/>
    <w:uiPriority w:val="1"/>
    <w:unhideWhenUsed/>
    <w:rsid w:val="00B12E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E0B"/>
  </w:style>
  <w:style w:type="character" w:customStyle="1" w:styleId="Heading1Char">
    <w:name w:val="Heading 1 Char"/>
    <w:basedOn w:val="DefaultParagraphFont"/>
    <w:link w:val="Heading1"/>
    <w:rsid w:val="00B12E0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12E0B"/>
    <w:rPr>
      <w:rFonts w:ascii="Times New Roman" w:eastAsia="Times New Roman" w:hAnsi="Times New Roman" w:cs="Times New Roman"/>
      <w:b/>
      <w:szCs w:val="20"/>
      <w:lang w:eastAsia="en-US"/>
    </w:rPr>
  </w:style>
  <w:style w:type="paragraph" w:styleId="BodyText">
    <w:name w:val="Body Text"/>
    <w:basedOn w:val="Normal"/>
    <w:link w:val="BodyTextChar"/>
    <w:rsid w:val="00B12E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2E0B"/>
    <w:rPr>
      <w:rFonts w:ascii="Times New Roman" w:eastAsia="Times New Roman" w:hAnsi="Times New Roman" w:cs="Times New Roman"/>
      <w:sz w:val="24"/>
      <w:lang w:eastAsia="en-US"/>
    </w:rPr>
  </w:style>
  <w:style w:type="paragraph" w:styleId="Footer">
    <w:name w:val="footer"/>
    <w:basedOn w:val="Normal"/>
    <w:link w:val="FooterChar"/>
    <w:rsid w:val="00B12E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E0B"/>
    <w:rPr>
      <w:rFonts w:ascii="Times New Roman" w:eastAsia="Times New Roman" w:hAnsi="Times New Roman" w:cs="Times New Roman"/>
      <w:sz w:val="16"/>
      <w:lang w:eastAsia="en-US"/>
    </w:rPr>
  </w:style>
  <w:style w:type="paragraph" w:styleId="List">
    <w:name w:val="List"/>
    <w:basedOn w:val="BodyText"/>
    <w:next w:val="BodyText"/>
    <w:rsid w:val="00B12E0B"/>
    <w:pPr>
      <w:tabs>
        <w:tab w:val="left" w:pos="340"/>
      </w:tabs>
      <w:spacing w:before="60" w:after="60"/>
      <w:ind w:left="340" w:hanging="340"/>
    </w:pPr>
  </w:style>
  <w:style w:type="paragraph" w:styleId="ListBullet">
    <w:name w:val="List Bullet"/>
    <w:basedOn w:val="List"/>
    <w:rsid w:val="00B12E0B"/>
    <w:pPr>
      <w:numPr>
        <w:numId w:val="13"/>
      </w:numPr>
      <w:tabs>
        <w:tab w:val="clear" w:pos="340"/>
      </w:tabs>
      <w:spacing w:before="40" w:after="40"/>
    </w:pPr>
  </w:style>
  <w:style w:type="character" w:customStyle="1" w:styleId="SpecialBold">
    <w:name w:val="Special Bold"/>
    <w:basedOn w:val="DefaultParagraphFont"/>
    <w:rsid w:val="00B12E0B"/>
    <w:rPr>
      <w:b/>
      <w:spacing w:val="0"/>
    </w:rPr>
  </w:style>
  <w:style w:type="paragraph" w:styleId="ListBullet2">
    <w:name w:val="List Bullet 2"/>
    <w:basedOn w:val="List2"/>
    <w:rsid w:val="00B12E0B"/>
    <w:pPr>
      <w:numPr>
        <w:numId w:val="14"/>
      </w:numPr>
      <w:tabs>
        <w:tab w:val="clear" w:pos="680"/>
      </w:tabs>
    </w:pPr>
  </w:style>
  <w:style w:type="character" w:styleId="Emphasis">
    <w:name w:val="Emphasis"/>
    <w:basedOn w:val="DefaultParagraphFont"/>
    <w:qFormat/>
    <w:rsid w:val="00B12E0B"/>
    <w:rPr>
      <w:i/>
    </w:rPr>
  </w:style>
  <w:style w:type="paragraph" w:customStyle="1" w:styleId="SuperHeading">
    <w:name w:val="SuperHeading"/>
    <w:basedOn w:val="Normal"/>
    <w:rsid w:val="00B12E0B"/>
    <w:pPr>
      <w:spacing w:before="240" w:after="120"/>
      <w:outlineLvl w:val="0"/>
    </w:pPr>
    <w:rPr>
      <w:rFonts w:ascii="Times New Roman" w:hAnsi="Times New Roman"/>
      <w:b/>
      <w:sz w:val="28"/>
    </w:rPr>
  </w:style>
  <w:style w:type="paragraph" w:customStyle="1" w:styleId="TableHeading">
    <w:name w:val="Table Heading"/>
    <w:basedOn w:val="HeadingBase"/>
    <w:rsid w:val="00B12E0B"/>
    <w:pPr>
      <w:keepLines/>
      <w:pBdr>
        <w:bottom w:val="single" w:sz="6" w:space="1" w:color="918585"/>
      </w:pBdr>
      <w:spacing w:before="240"/>
    </w:pPr>
  </w:style>
  <w:style w:type="paragraph" w:customStyle="1" w:styleId="AllowPageBreak">
    <w:name w:val="AllowPageBreak"/>
    <w:rsid w:val="00B12E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2E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E0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12E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E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E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2E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2E0B"/>
    <w:rPr>
      <w:rFonts w:ascii="Courier New" w:eastAsia="Times New Roman" w:hAnsi="Courier New" w:cs="Times New Roman"/>
      <w:i/>
      <w:szCs w:val="20"/>
      <w:lang w:eastAsia="en-US"/>
    </w:rPr>
  </w:style>
  <w:style w:type="paragraph" w:customStyle="1" w:styleId="HeadingBase">
    <w:name w:val="Heading Base"/>
    <w:rsid w:val="00B12E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E0B"/>
    <w:pPr>
      <w:tabs>
        <w:tab w:val="right" w:leader="dot" w:pos="9072"/>
      </w:tabs>
      <w:ind w:left="567"/>
    </w:pPr>
    <w:rPr>
      <w:szCs w:val="22"/>
    </w:rPr>
  </w:style>
  <w:style w:type="paragraph" w:customStyle="1" w:styleId="TOCBase">
    <w:name w:val="TOC Base"/>
    <w:rsid w:val="00B12E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E0B"/>
    <w:pPr>
      <w:tabs>
        <w:tab w:val="right" w:leader="dot" w:pos="9072"/>
      </w:tabs>
      <w:spacing w:before="40" w:after="40"/>
      <w:ind w:left="284"/>
    </w:pPr>
    <w:rPr>
      <w:rFonts w:ascii="Times New Roman" w:hAnsi="Times New Roman"/>
    </w:rPr>
  </w:style>
  <w:style w:type="paragraph" w:styleId="TOC1">
    <w:name w:val="toc 1"/>
    <w:basedOn w:val="TOCBase"/>
    <w:next w:val="Normal"/>
    <w:rsid w:val="00B12E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2E0B"/>
    <w:pPr>
      <w:spacing w:before="5040"/>
      <w:jc w:val="center"/>
    </w:pPr>
    <w:rPr>
      <w:sz w:val="48"/>
      <w:szCs w:val="72"/>
      <w:lang w:val="en-US"/>
    </w:rPr>
  </w:style>
  <w:style w:type="character" w:customStyle="1" w:styleId="TitleChar">
    <w:name w:val="Title Char"/>
    <w:basedOn w:val="DefaultParagraphFont"/>
    <w:link w:val="Title"/>
    <w:rsid w:val="00B12E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E0B"/>
    <w:pPr>
      <w:tabs>
        <w:tab w:val="left" w:pos="3600"/>
        <w:tab w:val="left" w:pos="3958"/>
      </w:tabs>
    </w:pPr>
  </w:style>
  <w:style w:type="paragraph" w:customStyle="1" w:styleId="Note">
    <w:name w:val="Note"/>
    <w:basedOn w:val="BodyText"/>
    <w:rsid w:val="00B12E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E0B"/>
    <w:pPr>
      <w:framePr w:wrap="auto" w:hAnchor="text" w:y="6049"/>
    </w:pPr>
    <w:rPr>
      <w:color w:val="000000"/>
      <w:sz w:val="40"/>
    </w:rPr>
  </w:style>
  <w:style w:type="paragraph" w:customStyle="1" w:styleId="TOCTitle">
    <w:name w:val="TOCTitle"/>
    <w:basedOn w:val="Heading1"/>
    <w:rsid w:val="00B12E0B"/>
    <w:pPr>
      <w:spacing w:after="240"/>
      <w:jc w:val="center"/>
      <w:outlineLvl w:val="9"/>
    </w:pPr>
    <w:rPr>
      <w:caps/>
    </w:rPr>
  </w:style>
  <w:style w:type="paragraph" w:customStyle="1" w:styleId="Version">
    <w:name w:val="Version"/>
    <w:rsid w:val="00B12E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2E0B"/>
    <w:pPr>
      <w:keepNext w:val="0"/>
      <w:tabs>
        <w:tab w:val="right" w:pos="4176"/>
      </w:tabs>
      <w:ind w:left="198" w:hanging="198"/>
    </w:pPr>
    <w:rPr>
      <w:rFonts w:ascii="Garamond" w:hAnsi="Garamond"/>
    </w:rPr>
  </w:style>
  <w:style w:type="paragraph" w:styleId="IndexHeading">
    <w:name w:val="index heading"/>
    <w:basedOn w:val="Normal"/>
    <w:next w:val="Index1"/>
    <w:semiHidden/>
    <w:rsid w:val="00B12E0B"/>
    <w:pPr>
      <w:spacing w:before="120" w:after="120"/>
    </w:pPr>
    <w:rPr>
      <w:rFonts w:ascii="Arial" w:hAnsi="Arial"/>
      <w:b/>
      <w:color w:val="918585"/>
      <w:sz w:val="24"/>
    </w:rPr>
  </w:style>
  <w:style w:type="paragraph" w:styleId="Header">
    <w:name w:val="header"/>
    <w:basedOn w:val="Normal"/>
    <w:link w:val="HeaderChar"/>
    <w:rsid w:val="00B12E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E0B"/>
    <w:rPr>
      <w:rFonts w:ascii="Times New Roman" w:eastAsia="Times New Roman" w:hAnsi="Times New Roman" w:cs="Times New Roman"/>
      <w:sz w:val="16"/>
      <w:szCs w:val="20"/>
      <w:lang w:val="en-GB" w:eastAsia="en-US"/>
    </w:rPr>
  </w:style>
  <w:style w:type="paragraph" w:customStyle="1" w:styleId="Chapter">
    <w:name w:val="Chapter"/>
    <w:basedOn w:val="Normal"/>
    <w:rsid w:val="00B12E0B"/>
    <w:pPr>
      <w:spacing w:before="240"/>
    </w:pPr>
    <w:rPr>
      <w:rFonts w:ascii="Times New Roman" w:hAnsi="Times New Roman"/>
      <w:smallCaps/>
      <w:spacing w:val="80"/>
      <w:sz w:val="28"/>
    </w:rPr>
  </w:style>
  <w:style w:type="paragraph" w:customStyle="1" w:styleId="InChapter">
    <w:name w:val="InChapter"/>
    <w:basedOn w:val="Heading3"/>
    <w:rsid w:val="00B12E0B"/>
    <w:pPr>
      <w:spacing w:after="240"/>
      <w:outlineLvl w:val="9"/>
    </w:pPr>
    <w:rPr>
      <w:noProof/>
    </w:rPr>
  </w:style>
  <w:style w:type="paragraph" w:styleId="Index2">
    <w:name w:val="index 2"/>
    <w:basedOn w:val="Normal"/>
    <w:next w:val="Normal"/>
    <w:semiHidden/>
    <w:rsid w:val="00B12E0B"/>
    <w:pPr>
      <w:tabs>
        <w:tab w:val="right" w:pos="4176"/>
      </w:tabs>
      <w:ind w:left="568" w:hanging="284"/>
    </w:pPr>
    <w:rPr>
      <w:rFonts w:ascii="Garamond" w:hAnsi="Garamond"/>
    </w:rPr>
  </w:style>
  <w:style w:type="paragraph" w:customStyle="1" w:styleId="Byline">
    <w:name w:val="Byline"/>
    <w:rsid w:val="00B12E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E0B"/>
    <w:pPr>
      <w:tabs>
        <w:tab w:val="clear" w:pos="3600"/>
        <w:tab w:val="clear" w:pos="3958"/>
      </w:tabs>
      <w:jc w:val="right"/>
    </w:pPr>
  </w:style>
  <w:style w:type="paragraph" w:styleId="Caption">
    <w:name w:val="caption"/>
    <w:basedOn w:val="BodyText"/>
    <w:next w:val="Normal"/>
    <w:qFormat/>
    <w:rsid w:val="00B12E0B"/>
    <w:pPr>
      <w:framePr w:w="2268" w:hSpace="181" w:vSpace="181" w:wrap="around" w:vAnchor="text" w:hAnchor="page" w:x="1135" w:y="285" w:anchorLock="1"/>
    </w:pPr>
    <w:rPr>
      <w:i/>
    </w:rPr>
  </w:style>
  <w:style w:type="paragraph" w:customStyle="1" w:styleId="MiniTOCTitle">
    <w:name w:val="MiniTOCTitle"/>
    <w:basedOn w:val="Heading4"/>
    <w:rsid w:val="00B12E0B"/>
    <w:pPr>
      <w:spacing w:before="240"/>
      <w:outlineLvl w:val="9"/>
    </w:pPr>
    <w:rPr>
      <w:noProof/>
      <w:sz w:val="24"/>
    </w:rPr>
  </w:style>
  <w:style w:type="paragraph" w:customStyle="1" w:styleId="MiniTOCItem">
    <w:name w:val="MiniTOCItem"/>
    <w:basedOn w:val="ListBullet"/>
    <w:rsid w:val="00B12E0B"/>
    <w:pPr>
      <w:numPr>
        <w:numId w:val="0"/>
      </w:numPr>
      <w:tabs>
        <w:tab w:val="right" w:leader="dot" w:pos="6521"/>
      </w:tabs>
      <w:spacing w:before="0" w:after="0"/>
    </w:pPr>
  </w:style>
  <w:style w:type="paragraph" w:customStyle="1" w:styleId="TOFTitle">
    <w:name w:val="TOFTitle"/>
    <w:basedOn w:val="TOCTitle"/>
    <w:rsid w:val="00B12E0B"/>
  </w:style>
  <w:style w:type="paragraph" w:styleId="TableofFigures">
    <w:name w:val="table of figures"/>
    <w:basedOn w:val="Normal"/>
    <w:next w:val="Normal"/>
    <w:semiHidden/>
    <w:rsid w:val="00B12E0B"/>
    <w:pPr>
      <w:tabs>
        <w:tab w:val="right" w:leader="dot" w:pos="9072"/>
      </w:tabs>
      <w:ind w:left="970" w:hanging="403"/>
    </w:pPr>
    <w:rPr>
      <w:rFonts w:ascii="Times New Roman" w:hAnsi="Times New Roman"/>
      <w:b/>
    </w:rPr>
  </w:style>
  <w:style w:type="paragraph" w:styleId="ListNumber">
    <w:name w:val="List Number"/>
    <w:basedOn w:val="List"/>
    <w:rsid w:val="00B12E0B"/>
    <w:pPr>
      <w:numPr>
        <w:numId w:val="11"/>
      </w:numPr>
    </w:pPr>
  </w:style>
  <w:style w:type="character" w:customStyle="1" w:styleId="WingdingSymbols">
    <w:name w:val="Wingding Symbols"/>
    <w:rsid w:val="00B12E0B"/>
    <w:rPr>
      <w:rFonts w:ascii="Wingdings" w:hAnsi="Wingdings"/>
    </w:rPr>
  </w:style>
  <w:style w:type="character" w:customStyle="1" w:styleId="HotSpot">
    <w:name w:val="HotSpot"/>
    <w:rsid w:val="00B12E0B"/>
    <w:rPr>
      <w:color w:val="0033CC"/>
      <w:u w:val="none"/>
    </w:rPr>
  </w:style>
  <w:style w:type="paragraph" w:customStyle="1" w:styleId="BodyTextRight">
    <w:name w:val="Body Text Right"/>
    <w:basedOn w:val="BodyText"/>
    <w:rsid w:val="00B12E0B"/>
    <w:pPr>
      <w:spacing w:before="0" w:after="0"/>
      <w:jc w:val="right"/>
    </w:pPr>
  </w:style>
  <w:style w:type="paragraph" w:styleId="Index3">
    <w:name w:val="index 3"/>
    <w:basedOn w:val="ListNumber2"/>
    <w:next w:val="Normal"/>
    <w:semiHidden/>
    <w:rsid w:val="00B12E0B"/>
    <w:pPr>
      <w:numPr>
        <w:numId w:val="0"/>
      </w:numPr>
      <w:tabs>
        <w:tab w:val="right" w:leader="dot" w:pos="4176"/>
      </w:tabs>
    </w:pPr>
  </w:style>
  <w:style w:type="paragraph" w:styleId="ListNumber2">
    <w:name w:val="List Number 2"/>
    <w:basedOn w:val="List2"/>
    <w:rsid w:val="00B12E0B"/>
    <w:pPr>
      <w:numPr>
        <w:numId w:val="10"/>
      </w:numPr>
      <w:tabs>
        <w:tab w:val="clear" w:pos="1060"/>
      </w:tabs>
    </w:pPr>
  </w:style>
  <w:style w:type="paragraph" w:customStyle="1" w:styleId="MarginNote">
    <w:name w:val="Margin Note"/>
    <w:basedOn w:val="BodyText"/>
    <w:rsid w:val="00B12E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E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E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2E0B"/>
    <w:rPr>
      <w:sz w:val="32"/>
    </w:rPr>
  </w:style>
  <w:style w:type="paragraph" w:customStyle="1" w:styleId="HeadingProcedure">
    <w:name w:val="Heading Procedure"/>
    <w:basedOn w:val="HeadingBase"/>
    <w:next w:val="Normal"/>
    <w:rsid w:val="00B12E0B"/>
    <w:pPr>
      <w:tabs>
        <w:tab w:val="left" w:pos="0"/>
      </w:tabs>
      <w:spacing w:before="120" w:after="60"/>
    </w:pPr>
    <w:rPr>
      <w:i/>
      <w:color w:val="918585"/>
      <w:sz w:val="22"/>
    </w:rPr>
  </w:style>
  <w:style w:type="paragraph" w:customStyle="1" w:styleId="TableBodyText">
    <w:name w:val="Table Body Text"/>
    <w:basedOn w:val="BodyText"/>
    <w:rsid w:val="00B12E0B"/>
    <w:pPr>
      <w:spacing w:before="60" w:after="60"/>
    </w:pPr>
  </w:style>
  <w:style w:type="paragraph" w:styleId="ListContinue">
    <w:name w:val="List Continue"/>
    <w:basedOn w:val="List"/>
    <w:rsid w:val="00B12E0B"/>
    <w:pPr>
      <w:ind w:firstLine="0"/>
    </w:pPr>
  </w:style>
  <w:style w:type="paragraph" w:customStyle="1" w:styleId="ListNote">
    <w:name w:val="List Note"/>
    <w:basedOn w:val="List"/>
    <w:rsid w:val="00B12E0B"/>
    <w:pPr>
      <w:pBdr>
        <w:top w:val="single" w:sz="6" w:space="2" w:color="918585"/>
        <w:bottom w:val="single" w:sz="6" w:space="2" w:color="918585"/>
      </w:pBdr>
      <w:tabs>
        <w:tab w:val="left" w:pos="1021"/>
      </w:tabs>
      <w:ind w:firstLine="0"/>
    </w:pPr>
  </w:style>
  <w:style w:type="paragraph" w:customStyle="1" w:styleId="Warning">
    <w:name w:val="Warning"/>
    <w:basedOn w:val="BodyText"/>
    <w:rsid w:val="00B12E0B"/>
    <w:pPr>
      <w:shd w:val="clear" w:color="auto" w:fill="D9D9D9"/>
      <w:tabs>
        <w:tab w:val="left" w:pos="992"/>
      </w:tabs>
      <w:ind w:left="119" w:right="119"/>
    </w:pPr>
    <w:rPr>
      <w:sz w:val="20"/>
    </w:rPr>
  </w:style>
  <w:style w:type="paragraph" w:customStyle="1" w:styleId="MarginIcons">
    <w:name w:val="Margin Icons"/>
    <w:basedOn w:val="BodyText"/>
    <w:rsid w:val="00B12E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E0B"/>
    <w:rPr>
      <w:rFonts w:ascii="Courier New" w:hAnsi="Courier New"/>
    </w:rPr>
  </w:style>
  <w:style w:type="paragraph" w:customStyle="1" w:styleId="NoteBullet">
    <w:name w:val="Note Bullet"/>
    <w:basedOn w:val="Note"/>
    <w:rsid w:val="00B12E0B"/>
    <w:pPr>
      <w:tabs>
        <w:tab w:val="clear" w:pos="680"/>
      </w:tabs>
      <w:spacing w:before="60" w:after="60"/>
    </w:pPr>
  </w:style>
  <w:style w:type="paragraph" w:customStyle="1" w:styleId="SubHeading2">
    <w:name w:val="SubHeading2"/>
    <w:basedOn w:val="HeadingBase"/>
    <w:rsid w:val="00B12E0B"/>
    <w:pPr>
      <w:spacing w:before="240" w:after="60"/>
    </w:pPr>
    <w:rPr>
      <w:sz w:val="20"/>
    </w:rPr>
  </w:style>
  <w:style w:type="paragraph" w:customStyle="1" w:styleId="SubHeading1">
    <w:name w:val="SubHeading1"/>
    <w:basedOn w:val="HeadingBase"/>
    <w:rsid w:val="00B12E0B"/>
    <w:pPr>
      <w:spacing w:before="240" w:after="60"/>
    </w:pPr>
    <w:rPr>
      <w:color w:val="918585"/>
      <w:sz w:val="22"/>
    </w:rPr>
  </w:style>
  <w:style w:type="paragraph" w:customStyle="1" w:styleId="SideHeading">
    <w:name w:val="Side Heading"/>
    <w:basedOn w:val="HeadingBase"/>
    <w:rsid w:val="00B12E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E0B"/>
    <w:pPr>
      <w:numPr>
        <w:numId w:val="12"/>
      </w:numPr>
    </w:pPr>
  </w:style>
  <w:style w:type="paragraph" w:styleId="PlainText">
    <w:name w:val="Plain Text"/>
    <w:basedOn w:val="Normal"/>
    <w:link w:val="PlainTextChar"/>
    <w:rsid w:val="00B12E0B"/>
    <w:rPr>
      <w:sz w:val="20"/>
    </w:rPr>
  </w:style>
  <w:style w:type="character" w:customStyle="1" w:styleId="PlainTextChar">
    <w:name w:val="Plain Text Char"/>
    <w:basedOn w:val="DefaultParagraphFont"/>
    <w:link w:val="PlainText"/>
    <w:rsid w:val="00B12E0B"/>
    <w:rPr>
      <w:rFonts w:ascii="Courier New" w:eastAsia="Times New Roman" w:hAnsi="Courier New" w:cs="Times New Roman"/>
      <w:sz w:val="20"/>
      <w:szCs w:val="20"/>
      <w:lang w:eastAsia="en-US"/>
    </w:rPr>
  </w:style>
  <w:style w:type="character" w:customStyle="1" w:styleId="MenuOption">
    <w:name w:val="Menu Option"/>
    <w:basedOn w:val="DefaultParagraphFont"/>
    <w:rsid w:val="00B12E0B"/>
    <w:rPr>
      <w:b/>
      <w:smallCaps/>
    </w:rPr>
  </w:style>
  <w:style w:type="paragraph" w:customStyle="1" w:styleId="TableListNumber">
    <w:name w:val="Table List Number"/>
    <w:basedOn w:val="ListNumber"/>
    <w:rsid w:val="00B12E0B"/>
    <w:pPr>
      <w:numPr>
        <w:numId w:val="0"/>
      </w:numPr>
    </w:pPr>
  </w:style>
  <w:style w:type="paragraph" w:styleId="TOC4">
    <w:name w:val="toc 4"/>
    <w:basedOn w:val="TOCBase"/>
    <w:next w:val="Normal"/>
    <w:semiHidden/>
    <w:rsid w:val="00B12E0B"/>
    <w:pPr>
      <w:tabs>
        <w:tab w:val="right" w:leader="dot" w:pos="9071"/>
      </w:tabs>
      <w:ind w:left="1701"/>
    </w:pPr>
  </w:style>
  <w:style w:type="paragraph" w:customStyle="1" w:styleId="ListAlpha">
    <w:name w:val="List Alpha"/>
    <w:basedOn w:val="List"/>
    <w:rsid w:val="00B12E0B"/>
    <w:pPr>
      <w:numPr>
        <w:numId w:val="9"/>
      </w:numPr>
    </w:pPr>
  </w:style>
  <w:style w:type="paragraph" w:customStyle="1" w:styleId="ListAlpha2">
    <w:name w:val="List Alpha 2"/>
    <w:basedOn w:val="List2"/>
    <w:rsid w:val="00B12E0B"/>
    <w:pPr>
      <w:numPr>
        <w:numId w:val="8"/>
      </w:numPr>
    </w:pPr>
  </w:style>
  <w:style w:type="paragraph" w:styleId="List2">
    <w:name w:val="List 2"/>
    <w:basedOn w:val="BodyText"/>
    <w:rsid w:val="00B12E0B"/>
    <w:pPr>
      <w:tabs>
        <w:tab w:val="left" w:pos="680"/>
      </w:tabs>
      <w:spacing w:before="60" w:after="60"/>
      <w:ind w:left="680" w:hanging="340"/>
    </w:pPr>
  </w:style>
  <w:style w:type="paragraph" w:styleId="List3">
    <w:name w:val="List 3"/>
    <w:basedOn w:val="BodyText"/>
    <w:rsid w:val="00B12E0B"/>
    <w:pPr>
      <w:tabs>
        <w:tab w:val="left" w:pos="1021"/>
      </w:tabs>
      <w:spacing w:before="60" w:after="60"/>
      <w:ind w:left="1020" w:hanging="340"/>
    </w:pPr>
  </w:style>
  <w:style w:type="paragraph" w:styleId="List4">
    <w:name w:val="List 4"/>
    <w:basedOn w:val="BodyText"/>
    <w:rsid w:val="00B12E0B"/>
    <w:pPr>
      <w:tabs>
        <w:tab w:val="left" w:pos="1361"/>
      </w:tabs>
      <w:spacing w:before="60" w:after="60"/>
      <w:ind w:left="1361" w:hanging="340"/>
    </w:pPr>
  </w:style>
  <w:style w:type="paragraph" w:styleId="List5">
    <w:name w:val="List 5"/>
    <w:basedOn w:val="BodyText"/>
    <w:rsid w:val="00B12E0B"/>
    <w:pPr>
      <w:tabs>
        <w:tab w:val="left" w:pos="1701"/>
      </w:tabs>
      <w:spacing w:before="60" w:after="60"/>
      <w:ind w:left="1701" w:hanging="340"/>
    </w:pPr>
  </w:style>
  <w:style w:type="paragraph" w:styleId="ListBullet3">
    <w:name w:val="List Bullet 3"/>
    <w:basedOn w:val="List3"/>
    <w:rsid w:val="00B12E0B"/>
    <w:pPr>
      <w:numPr>
        <w:numId w:val="15"/>
      </w:numPr>
      <w:tabs>
        <w:tab w:val="clear" w:pos="1021"/>
      </w:tabs>
      <w:ind w:left="1037" w:hanging="357"/>
    </w:pPr>
  </w:style>
  <w:style w:type="paragraph" w:styleId="ListBullet4">
    <w:name w:val="List Bullet 4"/>
    <w:basedOn w:val="List4"/>
    <w:rsid w:val="00B12E0B"/>
    <w:pPr>
      <w:numPr>
        <w:numId w:val="3"/>
      </w:numPr>
    </w:pPr>
  </w:style>
  <w:style w:type="paragraph" w:styleId="ListBullet5">
    <w:name w:val="List Bullet 5"/>
    <w:basedOn w:val="List5"/>
    <w:rsid w:val="00B12E0B"/>
    <w:pPr>
      <w:numPr>
        <w:numId w:val="4"/>
      </w:numPr>
    </w:pPr>
  </w:style>
  <w:style w:type="paragraph" w:styleId="ListContinue2">
    <w:name w:val="List Continue 2"/>
    <w:basedOn w:val="List2"/>
    <w:rsid w:val="00B12E0B"/>
    <w:pPr>
      <w:ind w:firstLine="0"/>
    </w:pPr>
  </w:style>
  <w:style w:type="paragraph" w:styleId="ListContinue3">
    <w:name w:val="List Continue 3"/>
    <w:basedOn w:val="List3"/>
    <w:rsid w:val="00B12E0B"/>
    <w:pPr>
      <w:ind w:left="1021" w:firstLine="0"/>
    </w:pPr>
  </w:style>
  <w:style w:type="paragraph" w:styleId="ListContinue4">
    <w:name w:val="List Continue 4"/>
    <w:basedOn w:val="List4"/>
    <w:rsid w:val="00B12E0B"/>
    <w:pPr>
      <w:ind w:firstLine="0"/>
    </w:pPr>
  </w:style>
  <w:style w:type="paragraph" w:styleId="ListContinue5">
    <w:name w:val="List Continue 5"/>
    <w:basedOn w:val="List5"/>
    <w:rsid w:val="00B12E0B"/>
    <w:pPr>
      <w:ind w:firstLine="0"/>
    </w:pPr>
  </w:style>
  <w:style w:type="paragraph" w:styleId="ListNumber3">
    <w:name w:val="List Number 3"/>
    <w:basedOn w:val="List3"/>
    <w:rsid w:val="00B12E0B"/>
    <w:pPr>
      <w:numPr>
        <w:numId w:val="5"/>
      </w:numPr>
    </w:pPr>
  </w:style>
  <w:style w:type="paragraph" w:styleId="ListNumber4">
    <w:name w:val="List Number 4"/>
    <w:basedOn w:val="List4"/>
    <w:rsid w:val="00B12E0B"/>
    <w:pPr>
      <w:numPr>
        <w:numId w:val="6"/>
      </w:numPr>
    </w:pPr>
  </w:style>
  <w:style w:type="paragraph" w:styleId="ListNumber5">
    <w:name w:val="List Number 5"/>
    <w:basedOn w:val="List5"/>
    <w:rsid w:val="00B12E0B"/>
    <w:pPr>
      <w:numPr>
        <w:numId w:val="7"/>
      </w:numPr>
    </w:pPr>
  </w:style>
  <w:style w:type="paragraph" w:styleId="BlockText">
    <w:name w:val="Block Text"/>
    <w:basedOn w:val="Normal"/>
    <w:rsid w:val="00B12E0B"/>
    <w:pPr>
      <w:spacing w:after="120"/>
      <w:ind w:left="1440" w:right="1440"/>
    </w:pPr>
  </w:style>
  <w:style w:type="character" w:customStyle="1" w:styleId="Subscript">
    <w:name w:val="Subscript"/>
    <w:basedOn w:val="DefaultParagraphFont"/>
    <w:rsid w:val="00B12E0B"/>
    <w:rPr>
      <w:sz w:val="16"/>
      <w:vertAlign w:val="subscript"/>
    </w:rPr>
  </w:style>
  <w:style w:type="character" w:customStyle="1" w:styleId="Superscript">
    <w:name w:val="Superscript"/>
    <w:basedOn w:val="DefaultParagraphFont"/>
    <w:rsid w:val="00B12E0B"/>
    <w:rPr>
      <w:sz w:val="16"/>
      <w:vertAlign w:val="superscript"/>
    </w:rPr>
  </w:style>
  <w:style w:type="character" w:customStyle="1" w:styleId="Symbols">
    <w:name w:val="Symbols"/>
    <w:basedOn w:val="DefaultParagraphFont"/>
    <w:rsid w:val="00B12E0B"/>
    <w:rPr>
      <w:rFonts w:ascii="Symbol" w:hAnsi="Symbol"/>
    </w:rPr>
  </w:style>
  <w:style w:type="character" w:customStyle="1" w:styleId="MenuOptions">
    <w:name w:val="Menu Options"/>
    <w:basedOn w:val="DefaultParagraphFont"/>
    <w:rsid w:val="00B12E0B"/>
    <w:rPr>
      <w:rFonts w:ascii="Arial Narrow" w:hAnsi="Arial Narrow"/>
      <w:smallCaps/>
    </w:rPr>
  </w:style>
  <w:style w:type="character" w:customStyle="1" w:styleId="Buttons">
    <w:name w:val="Buttons"/>
    <w:basedOn w:val="DefaultParagraphFont"/>
    <w:rsid w:val="00B12E0B"/>
    <w:rPr>
      <w:b/>
    </w:rPr>
  </w:style>
  <w:style w:type="character" w:customStyle="1" w:styleId="Underlined">
    <w:name w:val="Underlined"/>
    <w:basedOn w:val="DefaultParagraphFont"/>
    <w:rsid w:val="00B12E0B"/>
    <w:rPr>
      <w:u w:val="single"/>
    </w:rPr>
  </w:style>
  <w:style w:type="paragraph" w:customStyle="1" w:styleId="TableBodyTextRight">
    <w:name w:val="Table Body Text Right"/>
    <w:basedOn w:val="TableBodyText"/>
    <w:rsid w:val="00B12E0B"/>
    <w:pPr>
      <w:widowControl w:val="0"/>
      <w:autoSpaceDE w:val="0"/>
      <w:autoSpaceDN w:val="0"/>
      <w:adjustRightInd w:val="0"/>
      <w:jc w:val="right"/>
    </w:pPr>
    <w:rPr>
      <w:rFonts w:cs="Arial"/>
      <w:szCs w:val="18"/>
    </w:rPr>
  </w:style>
  <w:style w:type="paragraph" w:customStyle="1" w:styleId="CopyrightText">
    <w:name w:val="Copyright Text"/>
    <w:basedOn w:val="BodyText"/>
    <w:rsid w:val="00B12E0B"/>
    <w:rPr>
      <w:sz w:val="18"/>
    </w:rPr>
  </w:style>
  <w:style w:type="paragraph" w:customStyle="1" w:styleId="BodySmallRight">
    <w:name w:val="Body Small Right"/>
    <w:basedOn w:val="BodyTextRight"/>
    <w:rsid w:val="00B12E0B"/>
    <w:rPr>
      <w:sz w:val="18"/>
      <w:szCs w:val="18"/>
    </w:rPr>
  </w:style>
  <w:style w:type="paragraph" w:customStyle="1" w:styleId="MarginEdition">
    <w:name w:val="Margin Edition"/>
    <w:basedOn w:val="MarginNote"/>
    <w:rsid w:val="00B12E0B"/>
    <w:pPr>
      <w:spacing w:before="0" w:after="0"/>
    </w:pPr>
    <w:rPr>
      <w:rFonts w:ascii="Times New Roman" w:hAnsi="Times New Roman"/>
      <w:color w:val="999999"/>
    </w:rPr>
  </w:style>
  <w:style w:type="paragraph" w:customStyle="1" w:styleId="Spacer">
    <w:name w:val="Spacer"/>
    <w:basedOn w:val="Normal"/>
    <w:rsid w:val="00B12E0B"/>
    <w:rPr>
      <w:sz w:val="2"/>
      <w:szCs w:val="2"/>
    </w:rPr>
  </w:style>
  <w:style w:type="character" w:customStyle="1" w:styleId="Small">
    <w:name w:val="Small"/>
    <w:basedOn w:val="DefaultParagraphFont"/>
    <w:rsid w:val="00B12E0B"/>
    <w:rPr>
      <w:sz w:val="16"/>
    </w:rPr>
  </w:style>
  <w:style w:type="paragraph" w:customStyle="1" w:styleId="WideTable">
    <w:name w:val="Wide Table"/>
    <w:basedOn w:val="Normal"/>
    <w:rsid w:val="00B12E0B"/>
    <w:pPr>
      <w:ind w:left="-1418"/>
    </w:pPr>
    <w:rPr>
      <w:sz w:val="2"/>
      <w:szCs w:val="2"/>
    </w:rPr>
  </w:style>
  <w:style w:type="character" w:styleId="PageNumber">
    <w:name w:val="page number"/>
    <w:basedOn w:val="DefaultParagraphFont"/>
    <w:rsid w:val="00B12E0B"/>
  </w:style>
  <w:style w:type="paragraph" w:styleId="Quote">
    <w:name w:val="Quote"/>
    <w:basedOn w:val="Heading1"/>
    <w:link w:val="QuoteChar"/>
    <w:qFormat/>
    <w:rsid w:val="00B12E0B"/>
    <w:rPr>
      <w:b w:val="0"/>
      <w:sz w:val="72"/>
      <w:szCs w:val="72"/>
      <w:lang w:val="en-NZ"/>
    </w:rPr>
  </w:style>
  <w:style w:type="character" w:customStyle="1" w:styleId="QuoteChar">
    <w:name w:val="Quote Char"/>
    <w:basedOn w:val="DefaultParagraphFont"/>
    <w:link w:val="Quote"/>
    <w:rsid w:val="00B12E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E0B"/>
    <w:pPr>
      <w:pageBreakBefore/>
    </w:pPr>
  </w:style>
  <w:style w:type="paragraph" w:customStyle="1" w:styleId="Border">
    <w:name w:val="Border"/>
    <w:basedOn w:val="Normal"/>
    <w:qFormat/>
    <w:rsid w:val="00B12E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E0B"/>
    <w:rPr>
      <w:b/>
      <w:bCs/>
      <w:i/>
      <w:iCs/>
      <w:color w:val="auto"/>
    </w:rPr>
  </w:style>
  <w:style w:type="paragraph" w:styleId="IntenseQuote">
    <w:name w:val="Intense Quote"/>
    <w:basedOn w:val="Normal"/>
    <w:next w:val="Normal"/>
    <w:link w:val="IntenseQuoteChar"/>
    <w:uiPriority w:val="30"/>
    <w:qFormat/>
    <w:rsid w:val="00B12E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E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2E0B"/>
    <w:rPr>
      <w:smallCaps/>
      <w:color w:val="auto"/>
      <w:u w:val="single"/>
    </w:rPr>
  </w:style>
  <w:style w:type="character" w:styleId="IntenseReference">
    <w:name w:val="Intense Reference"/>
    <w:basedOn w:val="DefaultParagraphFont"/>
    <w:uiPriority w:val="32"/>
    <w:qFormat/>
    <w:rsid w:val="00B12E0B"/>
    <w:rPr>
      <w:b/>
      <w:bCs/>
      <w:smallCaps/>
      <w:color w:val="auto"/>
      <w:spacing w:val="5"/>
      <w:u w:val="single"/>
    </w:rPr>
  </w:style>
  <w:style w:type="paragraph" w:customStyle="1" w:styleId="2ColumnHeading">
    <w:name w:val="2Column Heading"/>
    <w:basedOn w:val="BodyText"/>
    <w:qFormat/>
    <w:rsid w:val="00B12E0B"/>
    <w:pPr>
      <w:spacing w:after="60"/>
      <w:ind w:left="-2268"/>
    </w:pPr>
    <w:rPr>
      <w:b/>
    </w:rPr>
  </w:style>
  <w:style w:type="paragraph" w:customStyle="1" w:styleId="Heading1TOC">
    <w:name w:val="Heading1 TOC"/>
    <w:basedOn w:val="Normal"/>
    <w:qFormat/>
    <w:rsid w:val="00B12E0B"/>
    <w:pPr>
      <w:spacing w:before="240" w:after="120"/>
    </w:pPr>
    <w:rPr>
      <w:rFonts w:ascii="Times New Roman" w:hAnsi="Times New Roman"/>
      <w:b/>
      <w:sz w:val="32"/>
    </w:rPr>
  </w:style>
  <w:style w:type="paragraph" w:customStyle="1" w:styleId="Heading2TOC">
    <w:name w:val="Heading2 TOC"/>
    <w:basedOn w:val="Normal"/>
    <w:qFormat/>
    <w:rsid w:val="00B12E0B"/>
    <w:pPr>
      <w:spacing w:before="240" w:after="60"/>
    </w:pPr>
    <w:rPr>
      <w:rFonts w:ascii="Times New Roman" w:hAnsi="Times New Roman"/>
      <w:b/>
      <w:sz w:val="28"/>
    </w:rPr>
  </w:style>
  <w:style w:type="character" w:customStyle="1" w:styleId="Underline">
    <w:name w:val="Underline"/>
    <w:basedOn w:val="DefaultParagraphFont"/>
    <w:qFormat/>
    <w:rsid w:val="00B12E0B"/>
    <w:rPr>
      <w:u w:val="single"/>
    </w:rPr>
  </w:style>
  <w:style w:type="character" w:customStyle="1" w:styleId="BoldandItalics">
    <w:name w:val="Bold and Italics"/>
    <w:qFormat/>
    <w:rsid w:val="00B12E0B"/>
    <w:rPr>
      <w:b/>
      <w:i/>
      <w:u w:val="none"/>
    </w:rPr>
  </w:style>
  <w:style w:type="paragraph" w:styleId="BalloonText">
    <w:name w:val="Balloon Text"/>
    <w:basedOn w:val="Normal"/>
    <w:link w:val="BalloonTextChar"/>
    <w:rsid w:val="00B12E0B"/>
    <w:rPr>
      <w:rFonts w:ascii="Tahoma" w:hAnsi="Tahoma" w:cs="Tahoma"/>
      <w:sz w:val="16"/>
      <w:szCs w:val="16"/>
    </w:rPr>
  </w:style>
  <w:style w:type="character" w:customStyle="1" w:styleId="BalloonTextChar">
    <w:name w:val="Balloon Text Char"/>
    <w:basedOn w:val="DefaultParagraphFont"/>
    <w:link w:val="BalloonText"/>
    <w:rsid w:val="00B12E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2E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2E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2E0B"/>
    <w:rPr>
      <w:b/>
      <w:color w:val="660033"/>
      <w:spacing w:val="0"/>
    </w:rPr>
  </w:style>
  <w:style w:type="paragraph" w:customStyle="1" w:styleId="Nameditemlist">
    <w:name w:val="Named item list"/>
    <w:basedOn w:val="BodyText"/>
    <w:qFormat/>
    <w:rsid w:val="00B12E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1263</Words>
  <Characters>8210</Characters>
  <Application>Microsoft Office Word</Application>
  <DocSecurity>0</DocSecurity>
  <Lines>279</Lines>
  <Paragraphs>186</Paragraphs>
  <ScaleCrop>false</ScaleCrop>
  <Company>Author-it Software Corporation Ltd.</Company>
  <LinksUpToDate>false</LinksUpToDate>
  <CharactersWithSpaces>9388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FDFLAB3001A Use computer technology for laboratory applications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2012-09-05T09:09:00Z</dcterms:created>
  <dcterms:modified xsi:type="dcterms:W3CDTF">2012-09-05T09:09:00Z</dcterms:modified>
</cp:coreProperties>
</file>