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F4D" w:rsidP="00BF3F4D">
      <w:pPr>
        <w:pStyle w:val="Title"/>
      </w:pPr>
      <w:r>
        <w:fldChar w:fldCharType="begin"/>
      </w:r>
      <w:r>
        <w:instrText xml:space="preserve"> TITLE   \* MERGEFORMAT </w:instrText>
      </w:r>
      <w:r>
        <w:fldChar w:fldCharType="separate"/>
      </w:r>
      <w:r>
        <w:t>FDFLAB2012A Maintain aseptic environment</w:t>
      </w:r>
      <w:r>
        <w:fldChar w:fldCharType="end"/>
      </w:r>
    </w:p>
    <w:p w:rsidR="00BF3F4D" w:rsidP="00BF3F4D">
      <w:pPr>
        <w:pStyle w:val="Version"/>
        <w:sectPr w:rsidSect="00E72C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2C5F" w:rsidP="00E72C5F">
      <w:pPr>
        <w:pStyle w:val="SuperHeading"/>
      </w:pPr>
      <w:r w:rsidRPr="00E72C5F">
        <w:t>FDFLAB2012A Maintain aseptic environment</w:t>
      </w:r>
    </w:p>
    <w:p w:rsidR="00000000" w:rsidRPr="00E72C5F" w:rsidP="00E72C5F">
      <w:pPr>
        <w:pStyle w:val="Heading1"/>
      </w:pPr>
      <w:bookmarkStart w:id="1" w:name="O_448465"/>
      <w:bookmarkEnd w:id="1"/>
      <w:r w:rsidRPr="00E72C5F">
        <w:t>Modification History</w:t>
      </w:r>
    </w:p>
    <w:p w:rsidR="00000000" w:rsidRPr="00E72C5F" w:rsidP="00E72C5F">
      <w:pPr>
        <w:pStyle w:val="BodyText"/>
      </w:pPr>
      <w:r w:rsidRPr="00E72C5F">
        <w:t>This unit supersedes and is equivalent to FDFLABMAEA Maintain aseptic environment.</w:t>
      </w:r>
    </w:p>
    <w:p w:rsidR="00000000" w:rsidRPr="00E72C5F" w:rsidP="00E72C5F">
      <w:pPr>
        <w:pStyle w:val="BodyText"/>
      </w:pPr>
      <w:r w:rsidRPr="00E72C5F">
        <w:t>April 2012: Minor typographical corrections.</w:t>
      </w:r>
    </w:p>
    <w:p w:rsidR="00000000" w:rsidRPr="00E72C5F" w:rsidP="00E72C5F">
      <w:pPr>
        <w:pStyle w:val="AllowPageBreak"/>
      </w:pPr>
    </w:p>
    <w:p w:rsidR="00000000" w:rsidRPr="00E72C5F" w:rsidP="00E72C5F">
      <w:pPr>
        <w:pStyle w:val="Heading1"/>
      </w:pPr>
      <w:bookmarkStart w:id="2" w:name="O_448461"/>
      <w:bookmarkEnd w:id="2"/>
      <w:r w:rsidRPr="00E72C5F">
        <w:t>Unit Descriptor</w:t>
      </w:r>
    </w:p>
    <w:tbl>
      <w:tblPr>
        <w:tblW w:w="9462" w:type="dxa"/>
        <w:tblLayout w:type="fixed"/>
        <w:tblCellMar>
          <w:left w:w="62" w:type="dxa"/>
          <w:right w:w="62" w:type="dxa"/>
        </w:tblCellMar>
        <w:tblLook w:val="0000"/>
      </w:tblPr>
      <w:tblGrid>
        <w:gridCol w:w="2663"/>
        <w:gridCol w:w="6799"/>
      </w:tblGrid>
      <w:tr w:rsidTr="00E72C5F">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Heading4"/>
            </w:pPr>
            <w:r w:rsidRPr="00E72C5F">
              <w:t>U</w:t>
            </w:r>
            <w:r w:rsidRPr="00E72C5F">
              <w:t>nit descriptor</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C5F" w:rsidP="00E72C5F">
            <w:pPr>
              <w:pStyle w:val="BodyText"/>
            </w:pPr>
            <w:r w:rsidRPr="00E72C5F">
              <w:t>This unit covers the skills and knowledge required to operate in an aseptic laboratory environment. Work is usually done under routine supervision.</w:t>
            </w:r>
          </w:p>
        </w:tc>
      </w:tr>
    </w:tbl>
    <w:p w:rsidR="00BF3F4D" w:rsidP="00E72C5F">
      <w:pPr>
        <w:pStyle w:val="BodyText"/>
      </w:pPr>
    </w:p>
    <w:p w:rsidR="00BF3F4D" w:rsidP="00E72C5F">
      <w:pPr>
        <w:pStyle w:val="BodyText"/>
      </w:pPr>
    </w:p>
    <w:p w:rsidR="00000000" w:rsidRPr="00E72C5F" w:rsidP="00E72C5F">
      <w:pPr>
        <w:pStyle w:val="Heading1"/>
      </w:pPr>
      <w:bookmarkStart w:id="3" w:name="O_448473"/>
      <w:bookmarkEnd w:id="3"/>
      <w:r w:rsidRPr="00E72C5F">
        <w:t>Application of the Unit</w:t>
      </w:r>
    </w:p>
    <w:tbl>
      <w:tblPr>
        <w:tblW w:w="9462" w:type="dxa"/>
        <w:tblLayout w:type="fixed"/>
        <w:tblCellMar>
          <w:left w:w="62" w:type="dxa"/>
          <w:right w:w="62" w:type="dxa"/>
        </w:tblCellMar>
        <w:tblLook w:val="0000"/>
      </w:tblPr>
      <w:tblGrid>
        <w:gridCol w:w="2663"/>
        <w:gridCol w:w="6799"/>
      </w:tblGrid>
      <w:tr w:rsidTr="00E72C5F">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Heading4"/>
            </w:pPr>
            <w:r w:rsidRPr="00E72C5F">
              <w:t>Application of the unit</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C5F" w:rsidP="00E72C5F">
            <w:pPr>
              <w:pStyle w:val="BodyText"/>
            </w:pPr>
            <w:r w:rsidRPr="00E72C5F">
              <w:t xml:space="preserve">This unit has application in a wine operations environment. It typically targets the worker responsible for preparing and maintaining an area to aseptic standards. </w:t>
            </w:r>
          </w:p>
        </w:tc>
      </w:tr>
    </w:tbl>
    <w:p w:rsidR="00BF3F4D" w:rsidP="00E72C5F">
      <w:pPr>
        <w:pStyle w:val="BodyText"/>
      </w:pPr>
    </w:p>
    <w:p w:rsidR="00BF3F4D" w:rsidP="00E72C5F">
      <w:pPr>
        <w:pStyle w:val="BodyText"/>
      </w:pPr>
    </w:p>
    <w:p w:rsidR="00000000" w:rsidRPr="00E72C5F" w:rsidP="00E72C5F">
      <w:pPr>
        <w:pStyle w:val="Heading1"/>
      </w:pPr>
      <w:bookmarkStart w:id="4" w:name="O_448466"/>
      <w:bookmarkEnd w:id="4"/>
      <w:r w:rsidRPr="00E72C5F">
        <w:t>Licensing/Regulatory Information</w:t>
      </w:r>
    </w:p>
    <w:p w:rsidR="00000000" w:rsidRPr="00E72C5F" w:rsidP="00E72C5F">
      <w:pPr>
        <w:pStyle w:val="BodyText"/>
      </w:pPr>
      <w:r w:rsidRPr="00E72C5F">
        <w:t>Not applicable.</w:t>
      </w:r>
    </w:p>
    <w:p w:rsidR="00000000" w:rsidRPr="00E72C5F" w:rsidP="00E72C5F">
      <w:pPr>
        <w:pStyle w:val="AllowPageBreak"/>
      </w:pPr>
    </w:p>
    <w:p w:rsidR="00000000" w:rsidRPr="00E72C5F" w:rsidP="00E72C5F">
      <w:pPr>
        <w:pStyle w:val="Heading1"/>
      </w:pPr>
      <w:bookmarkStart w:id="5" w:name="O_448464"/>
      <w:bookmarkEnd w:id="5"/>
      <w:r w:rsidRPr="00E72C5F">
        <w:t>Pre-Requisites</w:t>
      </w:r>
    </w:p>
    <w:tbl>
      <w:tblPr>
        <w:tblW w:w="9462" w:type="dxa"/>
        <w:tblLayout w:type="fixed"/>
        <w:tblCellMar>
          <w:left w:w="62" w:type="dxa"/>
          <w:right w:w="62" w:type="dxa"/>
        </w:tblCellMar>
        <w:tblLook w:val="0000"/>
      </w:tblPr>
      <w:tblGrid>
        <w:gridCol w:w="2663"/>
        <w:gridCol w:w="2107"/>
        <w:gridCol w:w="4692"/>
      </w:tblGrid>
      <w:tr w:rsidTr="00E72C5F">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Heading4"/>
            </w:pPr>
            <w:r w:rsidRPr="00E72C5F">
              <w:t>Prerequisite units</w:t>
            </w:r>
          </w:p>
        </w:tc>
        <w:tc>
          <w:tcPr>
            <w:tcW w:w="679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BodyText"/>
              <w:rPr>
                <w:lang w:val="en-NZ"/>
              </w:rPr>
            </w:pPr>
          </w:p>
        </w:tc>
      </w:tr>
      <w:tr w:rsidTr="00E72C5F">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BodyText"/>
              <w:rPr>
                <w:lang w:val="en-NZ"/>
              </w:rPr>
            </w:pPr>
            <w:r w:rsidRPr="00E72C5F">
              <w:t>FDFLAB2011A</w:t>
            </w:r>
          </w:p>
        </w:tc>
        <w:tc>
          <w:tcPr>
            <w:tcW w:w="4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C5F" w:rsidP="00E72C5F">
            <w:pPr>
              <w:pStyle w:val="BodyText"/>
            </w:pPr>
            <w:r w:rsidRPr="00E72C5F">
              <w:t>Use basic laboratory equipment</w:t>
            </w:r>
          </w:p>
        </w:tc>
      </w:tr>
    </w:tbl>
    <w:p w:rsidR="00BF3F4D" w:rsidP="00E72C5F">
      <w:pPr>
        <w:pStyle w:val="BodyText"/>
      </w:pPr>
    </w:p>
    <w:p w:rsidR="00BF3F4D" w:rsidP="00E72C5F">
      <w:pPr>
        <w:pStyle w:val="BodyText"/>
      </w:pPr>
    </w:p>
    <w:p w:rsidR="00000000" w:rsidRPr="00E72C5F" w:rsidP="00E72C5F">
      <w:pPr>
        <w:pStyle w:val="Heading1"/>
      </w:pPr>
      <w:bookmarkStart w:id="6" w:name="O_448469"/>
      <w:bookmarkEnd w:id="6"/>
      <w:r w:rsidRPr="00E72C5F">
        <w:t>Employability Skills Information</w:t>
      </w:r>
    </w:p>
    <w:tbl>
      <w:tblPr>
        <w:tblW w:w="9462" w:type="dxa"/>
        <w:tblLayout w:type="fixed"/>
        <w:tblCellMar>
          <w:left w:w="62" w:type="dxa"/>
          <w:right w:w="62" w:type="dxa"/>
        </w:tblCellMar>
        <w:tblLook w:val="0000"/>
      </w:tblPr>
      <w:tblGrid>
        <w:gridCol w:w="2663"/>
        <w:gridCol w:w="6799"/>
      </w:tblGrid>
      <w:tr w:rsidTr="00E72C5F">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Heading4"/>
            </w:pPr>
            <w:r w:rsidRPr="00E72C5F">
              <w:t>Employability skills</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C5F" w:rsidP="00E72C5F">
            <w:pPr>
              <w:pStyle w:val="BodyText"/>
            </w:pPr>
            <w:r w:rsidRPr="00E72C5F">
              <w:t xml:space="preserve">This unit contains employability skills.  </w:t>
            </w:r>
          </w:p>
        </w:tc>
      </w:tr>
    </w:tbl>
    <w:p w:rsidR="00BF3F4D" w:rsidP="00E72C5F">
      <w:pPr>
        <w:pStyle w:val="BodyText"/>
      </w:pPr>
    </w:p>
    <w:p w:rsidR="00BF3F4D" w:rsidP="00E72C5F">
      <w:pPr>
        <w:pStyle w:val="BodyText"/>
      </w:pPr>
    </w:p>
    <w:p w:rsidR="00000000" w:rsidRPr="00E72C5F" w:rsidP="00E72C5F">
      <w:pPr>
        <w:pStyle w:val="Heading1"/>
      </w:pPr>
      <w:bookmarkStart w:id="7" w:name="O_448470"/>
      <w:bookmarkEnd w:id="7"/>
      <w:r w:rsidRPr="00E72C5F">
        <w:t>Elements and Performance Criteria Pre-Content</w:t>
      </w:r>
    </w:p>
    <w:tbl>
      <w:tblPr>
        <w:tblW w:w="9462" w:type="dxa"/>
        <w:tblLayout w:type="fixed"/>
        <w:tblCellMar>
          <w:left w:w="62" w:type="dxa"/>
          <w:right w:w="62" w:type="dxa"/>
        </w:tblCellMar>
        <w:tblLook w:val="0000"/>
      </w:tblPr>
      <w:tblGrid>
        <w:gridCol w:w="2700"/>
        <w:gridCol w:w="6762"/>
      </w:tblGrid>
      <w:tr w:rsidTr="00E72C5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2C5F">
            <w:pPr>
              <w:pStyle w:val="BodyText"/>
              <w:rPr>
                <w:lang w:val="en-NZ"/>
              </w:rPr>
            </w:pPr>
            <w:r w:rsidRPr="00E72C5F">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E72C5F" w:rsidP="00E72C5F">
            <w:pPr>
              <w:pStyle w:val="BodyText"/>
            </w:pPr>
            <w:r w:rsidRPr="00E72C5F">
              <w:t>Performance criteria describe the performance needed to demonstrate achievement of the element. Where bold italicised text is used, further info</w:t>
            </w:r>
            <w:r w:rsidRPr="00E72C5F">
              <w:t>rmation is detailed in the required skills and knowledge section and the range statement. Assessment of performance is to be consistent with the evidence guide.</w:t>
            </w:r>
          </w:p>
        </w:tc>
      </w:tr>
    </w:tbl>
    <w:p w:rsidR="00000000" w:rsidRPr="00E72C5F" w:rsidP="00E72C5F">
      <w:pPr>
        <w:pStyle w:val="BodyText"/>
      </w:pPr>
    </w:p>
    <w:p w:rsidR="00000000" w:rsidRPr="00E72C5F" w:rsidP="00E72C5F">
      <w:pPr>
        <w:pStyle w:val="AllowPageBreak"/>
      </w:pPr>
    </w:p>
    <w:p w:rsidR="00000000" w:rsidRPr="00E72C5F" w:rsidP="00E72C5F">
      <w:pPr>
        <w:pStyle w:val="Heading1"/>
      </w:pPr>
      <w:bookmarkStart w:id="8" w:name="O_448471"/>
      <w:bookmarkEnd w:id="8"/>
      <w:r w:rsidRPr="00E72C5F">
        <w:t>Elements and Performance Criteria</w:t>
      </w:r>
    </w:p>
    <w:tbl>
      <w:tblPr>
        <w:tblW w:w="9462" w:type="dxa"/>
        <w:tblLayout w:type="fixed"/>
        <w:tblCellMar>
          <w:left w:w="62" w:type="dxa"/>
          <w:right w:w="62" w:type="dxa"/>
        </w:tblCellMar>
        <w:tblLook w:val="0000"/>
      </w:tblPr>
      <w:tblGrid>
        <w:gridCol w:w="2700"/>
        <w:gridCol w:w="6762"/>
      </w:tblGrid>
      <w:tr w:rsidTr="00E72C5F">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72C5F">
            <w:pPr>
              <w:pStyle w:val="TableHeading"/>
            </w:pPr>
            <w:r w:rsidRPr="00E72C5F">
              <w:t>ELEMENT</w:t>
            </w:r>
          </w:p>
        </w:tc>
        <w:tc>
          <w:tcPr>
            <w:tcW w:w="6762" w:type="dxa"/>
            <w:tcBorders>
              <w:top w:val="nil"/>
              <w:left w:val="nil"/>
              <w:bottom w:val="nil"/>
              <w:right w:val="nil"/>
            </w:tcBorders>
            <w:tcMar>
              <w:top w:w="0" w:type="dxa"/>
              <w:left w:w="62" w:type="dxa"/>
              <w:bottom w:w="0" w:type="dxa"/>
              <w:right w:w="62" w:type="dxa"/>
            </w:tcMar>
          </w:tcPr>
          <w:p w:rsidR="00000000" w:rsidP="00E72C5F">
            <w:pPr>
              <w:pStyle w:val="TableHeading"/>
            </w:pPr>
            <w:r w:rsidRPr="00E72C5F">
              <w:t>PERFORMANCE CRITERIA</w:t>
            </w:r>
          </w:p>
        </w:tc>
      </w:tr>
      <w:tr w:rsidTr="00E72C5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2C5F">
            <w:pPr>
              <w:pStyle w:val="List"/>
              <w:rPr>
                <w:lang w:val="en-NZ"/>
              </w:rPr>
            </w:pPr>
            <w:r w:rsidRPr="00E72C5F">
              <w:t>1.</w:t>
            </w:r>
            <w:r w:rsidRPr="00E72C5F">
              <w:tab/>
            </w:r>
            <w:r w:rsidRPr="00E72C5F">
              <w:t>Prepare aseptic environment</w:t>
            </w:r>
          </w:p>
        </w:tc>
        <w:tc>
          <w:tcPr>
            <w:tcW w:w="6762" w:type="dxa"/>
            <w:tcBorders>
              <w:top w:val="nil"/>
              <w:left w:val="nil"/>
              <w:bottom w:val="nil"/>
              <w:right w:val="nil"/>
            </w:tcBorders>
            <w:tcMar>
              <w:top w:w="0" w:type="dxa"/>
              <w:left w:w="62" w:type="dxa"/>
              <w:bottom w:w="0" w:type="dxa"/>
              <w:right w:w="62" w:type="dxa"/>
            </w:tcMar>
          </w:tcPr>
          <w:p w:rsidR="00000000" w:rsidRPr="00E72C5F" w:rsidP="00E72C5F">
            <w:pPr>
              <w:pStyle w:val="List"/>
            </w:pPr>
            <w:r w:rsidRPr="00E72C5F">
              <w:t>1.1</w:t>
            </w:r>
            <w:r w:rsidRPr="00E72C5F">
              <w:tab/>
              <w:t>Hygiene and sanitation procedures for operator are completed according to safe laboratory guidelines</w:t>
            </w:r>
          </w:p>
          <w:p w:rsidR="00000000" w:rsidRPr="00E72C5F" w:rsidP="00E72C5F">
            <w:pPr>
              <w:pStyle w:val="List"/>
            </w:pPr>
            <w:r w:rsidRPr="00E72C5F">
              <w:t>1.2</w:t>
            </w:r>
            <w:r w:rsidRPr="00E72C5F">
              <w:tab/>
              <w:t>Work surfaces are cleaned and disinfected</w:t>
            </w:r>
          </w:p>
          <w:p w:rsidR="00000000" w:rsidRPr="00E72C5F" w:rsidP="00E72C5F">
            <w:pPr>
              <w:pStyle w:val="List"/>
            </w:pPr>
            <w:r w:rsidRPr="00E72C5F">
              <w:t>1.3</w:t>
            </w:r>
            <w:r w:rsidRPr="00E72C5F">
              <w:tab/>
              <w:t>Materials and services are prepared for use</w:t>
            </w:r>
          </w:p>
          <w:p w:rsidR="00000000" w:rsidRPr="00E72C5F" w:rsidP="00E72C5F">
            <w:pPr>
              <w:pStyle w:val="List"/>
            </w:pPr>
            <w:r w:rsidRPr="00E72C5F">
              <w:t>1.4</w:t>
            </w:r>
            <w:r w:rsidRPr="00E72C5F">
              <w:tab/>
              <w:t>Equipment is prepared for</w:t>
            </w:r>
            <w:r w:rsidRPr="00E72C5F">
              <w:t xml:space="preserve"> sterilising</w:t>
            </w:r>
          </w:p>
          <w:p w:rsidR="00000000" w:rsidRPr="00E72C5F" w:rsidP="00E72C5F">
            <w:pPr>
              <w:pStyle w:val="List"/>
            </w:pPr>
            <w:r w:rsidRPr="00E72C5F">
              <w:t>1.5</w:t>
            </w:r>
            <w:r w:rsidRPr="00E72C5F">
              <w:tab/>
              <w:t>Equipment is sterilised to meet requirements</w:t>
            </w:r>
          </w:p>
          <w:p w:rsidR="00000000" w:rsidP="00E72C5F">
            <w:pPr>
              <w:pStyle w:val="List"/>
              <w:rPr>
                <w:lang w:val="en-NZ"/>
              </w:rPr>
            </w:pPr>
            <w:r w:rsidRPr="00E72C5F">
              <w:t>1.6</w:t>
            </w:r>
            <w:r w:rsidRPr="00E72C5F">
              <w:tab/>
              <w:t>Sterilising waste is deposited in collection area or disposed of according to workplace procedures</w:t>
            </w:r>
          </w:p>
        </w:tc>
      </w:tr>
      <w:tr w:rsidTr="00E72C5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2C5F">
            <w:pPr>
              <w:pStyle w:val="List"/>
              <w:rPr>
                <w:lang w:val="en-NZ"/>
              </w:rPr>
            </w:pPr>
            <w:r w:rsidRPr="00E72C5F">
              <w:t>2.</w:t>
            </w:r>
            <w:r w:rsidRPr="00E72C5F">
              <w:tab/>
              <w:t>Operate in an aseptic environment</w:t>
            </w:r>
          </w:p>
        </w:tc>
        <w:tc>
          <w:tcPr>
            <w:tcW w:w="6762" w:type="dxa"/>
            <w:tcBorders>
              <w:top w:val="nil"/>
              <w:left w:val="nil"/>
              <w:bottom w:val="nil"/>
              <w:right w:val="nil"/>
            </w:tcBorders>
            <w:tcMar>
              <w:top w:w="0" w:type="dxa"/>
              <w:left w:w="62" w:type="dxa"/>
              <w:bottom w:w="0" w:type="dxa"/>
              <w:right w:w="62" w:type="dxa"/>
            </w:tcMar>
          </w:tcPr>
          <w:p w:rsidR="00000000" w:rsidRPr="00E72C5F" w:rsidP="00E72C5F">
            <w:pPr>
              <w:pStyle w:val="List"/>
            </w:pPr>
            <w:r w:rsidRPr="00E72C5F">
              <w:t>2.1</w:t>
            </w:r>
            <w:r w:rsidRPr="00E72C5F">
              <w:tab/>
              <w:t>Equipment and materials are selected which are ap</w:t>
            </w:r>
            <w:r w:rsidRPr="00E72C5F">
              <w:t>propriate for the task</w:t>
            </w:r>
          </w:p>
          <w:p w:rsidR="00000000" w:rsidRPr="00E72C5F" w:rsidP="00E72C5F">
            <w:pPr>
              <w:pStyle w:val="List"/>
            </w:pPr>
            <w:r w:rsidRPr="00E72C5F">
              <w:t>2.2</w:t>
            </w:r>
            <w:r w:rsidRPr="00E72C5F">
              <w:tab/>
              <w:t>Appropriate sterilising techniques are selected and used</w:t>
            </w:r>
          </w:p>
          <w:p w:rsidR="00000000" w:rsidRPr="00E72C5F" w:rsidP="00E72C5F">
            <w:pPr>
              <w:pStyle w:val="List"/>
            </w:pPr>
            <w:r w:rsidRPr="00E72C5F">
              <w:t>2.3</w:t>
            </w:r>
            <w:r w:rsidRPr="00E72C5F">
              <w:tab/>
              <w:t>Aseptic transfers are conducted using techniques which minimise the risk of contamination</w:t>
            </w:r>
          </w:p>
          <w:p w:rsidR="00000000" w:rsidP="00E72C5F">
            <w:pPr>
              <w:pStyle w:val="List"/>
              <w:rPr>
                <w:lang w:val="en-NZ"/>
              </w:rPr>
            </w:pPr>
            <w:r w:rsidRPr="00E72C5F">
              <w:t>2.4</w:t>
            </w:r>
            <w:r w:rsidRPr="00E72C5F">
              <w:tab/>
              <w:t>Aseptic environment is maintained during work procedures</w:t>
            </w:r>
          </w:p>
        </w:tc>
      </w:tr>
      <w:tr w:rsidTr="00E72C5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2C5F">
            <w:pPr>
              <w:pStyle w:val="List"/>
              <w:rPr>
                <w:lang w:val="en-NZ"/>
              </w:rPr>
            </w:pPr>
            <w:r w:rsidRPr="00E72C5F">
              <w:t>3.</w:t>
            </w:r>
            <w:r w:rsidRPr="00E72C5F">
              <w:tab/>
              <w:t>Maintain asep</w:t>
            </w:r>
            <w:r w:rsidRPr="00E72C5F">
              <w:t>tic environment</w:t>
            </w:r>
          </w:p>
        </w:tc>
        <w:tc>
          <w:tcPr>
            <w:tcW w:w="6762" w:type="dxa"/>
            <w:tcBorders>
              <w:top w:val="nil"/>
              <w:left w:val="nil"/>
              <w:bottom w:val="nil"/>
              <w:right w:val="nil"/>
            </w:tcBorders>
            <w:tcMar>
              <w:top w:w="0" w:type="dxa"/>
              <w:left w:w="62" w:type="dxa"/>
              <w:bottom w:w="0" w:type="dxa"/>
              <w:right w:w="62" w:type="dxa"/>
            </w:tcMar>
          </w:tcPr>
          <w:p w:rsidR="00000000" w:rsidRPr="00E72C5F" w:rsidP="00E72C5F">
            <w:pPr>
              <w:pStyle w:val="List"/>
            </w:pPr>
            <w:r w:rsidRPr="00E72C5F">
              <w:t>3.1</w:t>
            </w:r>
            <w:r w:rsidRPr="00E72C5F">
              <w:tab/>
              <w:t>Work area is cleaned and disinfected after use</w:t>
            </w:r>
          </w:p>
          <w:p w:rsidR="00000000" w:rsidRPr="00E72C5F" w:rsidP="00E72C5F">
            <w:pPr>
              <w:pStyle w:val="List"/>
            </w:pPr>
            <w:r w:rsidRPr="00E72C5F">
              <w:t>3.2</w:t>
            </w:r>
            <w:r w:rsidRPr="00E72C5F">
              <w:tab/>
              <w:t>Equipment is cleaned in preparation for sterilising or placed into relevant disposal or disinfection receptacles</w:t>
            </w:r>
          </w:p>
          <w:p w:rsidR="00000000" w:rsidP="00E72C5F">
            <w:pPr>
              <w:pStyle w:val="List"/>
              <w:rPr>
                <w:lang w:val="en-NZ"/>
              </w:rPr>
            </w:pPr>
            <w:r w:rsidRPr="00E72C5F">
              <w:t>3.3</w:t>
            </w:r>
            <w:r w:rsidRPr="00E72C5F">
              <w:tab/>
            </w:r>
            <w:r w:rsidRPr="00E72C5F">
              <w:t xml:space="preserve">Work is conducted in accordance with workplace environmental guidelines </w:t>
            </w:r>
          </w:p>
        </w:tc>
      </w:tr>
      <w:tr w:rsidTr="00E72C5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2C5F">
            <w:pPr>
              <w:pStyle w:val="List"/>
              <w:rPr>
                <w:lang w:val="en-NZ"/>
              </w:rPr>
            </w:pPr>
            <w:r w:rsidRPr="00E72C5F">
              <w:t>4.</w:t>
            </w:r>
            <w:r w:rsidRPr="00E72C5F">
              <w:tab/>
              <w:t>Record information</w:t>
            </w:r>
          </w:p>
        </w:tc>
        <w:tc>
          <w:tcPr>
            <w:tcW w:w="6762" w:type="dxa"/>
            <w:tcBorders>
              <w:top w:val="nil"/>
              <w:left w:val="nil"/>
              <w:bottom w:val="nil"/>
              <w:right w:val="nil"/>
            </w:tcBorders>
            <w:tcMar>
              <w:top w:w="0" w:type="dxa"/>
              <w:left w:w="62" w:type="dxa"/>
              <w:bottom w:w="0" w:type="dxa"/>
              <w:right w:w="62" w:type="dxa"/>
            </w:tcMar>
          </w:tcPr>
          <w:p w:rsidR="00000000" w:rsidRPr="00E72C5F" w:rsidP="00E72C5F">
            <w:pPr>
              <w:pStyle w:val="List"/>
            </w:pPr>
            <w:r w:rsidRPr="00E72C5F">
              <w:t>4.1</w:t>
            </w:r>
            <w:r w:rsidRPr="00E72C5F">
              <w:tab/>
              <w:t>Workplace information is recorded in appropriate format</w:t>
            </w:r>
          </w:p>
        </w:tc>
      </w:tr>
    </w:tbl>
    <w:p w:rsidR="00000000" w:rsidRPr="00E72C5F" w:rsidP="00E72C5F">
      <w:pPr>
        <w:pStyle w:val="BodyText"/>
      </w:pPr>
    </w:p>
    <w:p w:rsidR="00000000" w:rsidRPr="00E72C5F" w:rsidP="00E72C5F">
      <w:pPr>
        <w:pStyle w:val="AllowPageBreak"/>
      </w:pPr>
    </w:p>
    <w:p w:rsidR="00000000" w:rsidRPr="00E72C5F" w:rsidP="00E72C5F">
      <w:pPr>
        <w:pStyle w:val="Heading1"/>
      </w:pPr>
      <w:bookmarkStart w:id="9" w:name="O_448462"/>
      <w:bookmarkEnd w:id="9"/>
      <w:r w:rsidRPr="00E72C5F">
        <w:t>Required Skills and Knowledge</w:t>
      </w:r>
    </w:p>
    <w:tbl>
      <w:tblPr>
        <w:tblW w:w="9462" w:type="dxa"/>
        <w:tblLayout w:type="fixed"/>
        <w:tblCellMar>
          <w:left w:w="62" w:type="dxa"/>
          <w:right w:w="62" w:type="dxa"/>
        </w:tblCellMar>
        <w:tblLook w:val="0000"/>
      </w:tblPr>
      <w:tblGrid>
        <w:gridCol w:w="9462"/>
      </w:tblGrid>
      <w:tr w:rsidTr="00E72C5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72C5F">
            <w:pPr>
              <w:pStyle w:val="BodyText"/>
              <w:rPr>
                <w:lang w:val="en-NZ"/>
              </w:rPr>
            </w:pPr>
            <w:r w:rsidRPr="00E72C5F">
              <w:t>This section describes the skills and knowledge req</w:t>
            </w:r>
            <w:r w:rsidRPr="00E72C5F">
              <w:t>uired for this unit.</w:t>
            </w:r>
          </w:p>
        </w:tc>
      </w:tr>
      <w:tr w:rsidTr="00E72C5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72C5F">
            <w:pPr>
              <w:pStyle w:val="TableHeading"/>
            </w:pPr>
            <w:r w:rsidRPr="00E72C5F">
              <w:t>Required skills include:</w:t>
            </w:r>
          </w:p>
        </w:tc>
      </w:tr>
      <w:tr w:rsidTr="00E72C5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72C5F" w:rsidP="00E72C5F">
            <w:pPr>
              <w:pStyle w:val="BodyText"/>
            </w:pPr>
            <w:r w:rsidRPr="00E72C5F">
              <w:t xml:space="preserve">Note: The following required skills should be applied as appropriate to the equipment and processes that are used in the particular winery or workplace.   </w:t>
            </w:r>
          </w:p>
          <w:p w:rsidR="00000000" w:rsidRPr="00E72C5F" w:rsidP="00E72C5F">
            <w:pPr>
              <w:pStyle w:val="BodyText"/>
            </w:pPr>
            <w:r w:rsidRPr="00E72C5F">
              <w:rPr>
                <w:rStyle w:val="SpecialBold"/>
              </w:rPr>
              <w:t>Ability to:</w:t>
            </w:r>
          </w:p>
          <w:p w:rsidR="00000000" w:rsidRPr="00E72C5F" w:rsidP="00E72C5F">
            <w:pPr>
              <w:pStyle w:val="ListBullet"/>
            </w:pPr>
            <w:r w:rsidRPr="00E72C5F">
              <w:t>access workplace information to identify requirements</w:t>
            </w:r>
          </w:p>
          <w:p w:rsidR="00000000" w:rsidRPr="00E72C5F" w:rsidP="00E72C5F">
            <w:pPr>
              <w:pStyle w:val="ListBullet"/>
            </w:pPr>
            <w:r w:rsidRPr="00E72C5F">
              <w:t>select, fit and use appropriate personal protective clothing and/or equipment</w:t>
            </w:r>
          </w:p>
          <w:p w:rsidR="00000000" w:rsidRPr="00E72C5F" w:rsidP="00E72C5F">
            <w:pPr>
              <w:pStyle w:val="ListBullet"/>
            </w:pPr>
            <w:r w:rsidRPr="00E72C5F">
              <w:t>liaise with other work areas</w:t>
            </w:r>
          </w:p>
          <w:p w:rsidR="00000000" w:rsidRPr="00E72C5F" w:rsidP="00E72C5F">
            <w:pPr>
              <w:pStyle w:val="ListBullet"/>
            </w:pPr>
            <w:r w:rsidRPr="00E72C5F">
              <w:t>confirm supply of necessary materials equipment and services. This may include selecting the ap</w:t>
            </w:r>
            <w:r w:rsidRPr="00E72C5F">
              <w:t>propriate sterilising techniques</w:t>
            </w:r>
          </w:p>
          <w:p w:rsidR="00000000" w:rsidRPr="00E72C5F" w:rsidP="00E72C5F">
            <w:pPr>
              <w:pStyle w:val="ListBullet"/>
            </w:pPr>
            <w:r w:rsidRPr="00E72C5F">
              <w:t>handle sterilising agents safely and correctly</w:t>
            </w:r>
          </w:p>
          <w:p w:rsidR="00000000" w:rsidRPr="00E72C5F" w:rsidP="00E72C5F">
            <w:pPr>
              <w:pStyle w:val="ListBullet"/>
            </w:pPr>
            <w:r w:rsidRPr="00E72C5F">
              <w:t>prepare sterilisers as required</w:t>
            </w:r>
          </w:p>
          <w:p w:rsidR="00000000" w:rsidRPr="00E72C5F" w:rsidP="00E72C5F">
            <w:pPr>
              <w:pStyle w:val="ListBullet"/>
            </w:pPr>
            <w:r w:rsidRPr="00E72C5F">
              <w:t>prepare materials and equipment for sterilising. This includes rendering equipment safe to sterilise. It may also involve removing faulty equipm</w:t>
            </w:r>
            <w:r w:rsidRPr="00E72C5F">
              <w:t>ent from service (e.g. chipped glass), correctly wrapping, labelling, loading and sealing</w:t>
            </w:r>
          </w:p>
          <w:p w:rsidR="00000000" w:rsidRPr="00E72C5F" w:rsidP="00E72C5F">
            <w:pPr>
              <w:pStyle w:val="ListBullet"/>
            </w:pPr>
            <w:r w:rsidRPr="00E72C5F">
              <w:t>use appropriate sterilising techniques. This may include activities to prevent cross-contamination</w:t>
            </w:r>
          </w:p>
          <w:p w:rsidR="00000000" w:rsidRPr="00E72C5F" w:rsidP="00E72C5F">
            <w:pPr>
              <w:pStyle w:val="ListBullet"/>
            </w:pPr>
            <w:r w:rsidRPr="00E72C5F">
              <w:t>set up, start up and operate sterilising equipment according to wor</w:t>
            </w:r>
            <w:r w:rsidRPr="00E72C5F">
              <w:t>kplace procedures</w:t>
            </w:r>
          </w:p>
          <w:p w:rsidR="00000000" w:rsidRPr="00E72C5F" w:rsidP="00E72C5F">
            <w:pPr>
              <w:pStyle w:val="ListBullet"/>
            </w:pPr>
            <w:r w:rsidRPr="00E72C5F">
              <w:t>return equipment to operating order after sterilisation</w:t>
            </w:r>
          </w:p>
          <w:p w:rsidR="00000000" w:rsidRPr="00E72C5F" w:rsidP="00E72C5F">
            <w:pPr>
              <w:pStyle w:val="ListBullet"/>
            </w:pPr>
            <w:r w:rsidRPr="00E72C5F">
              <w:t>maintain and store sterilisers and related equipment according to workplace procedures</w:t>
            </w:r>
          </w:p>
          <w:p w:rsidR="00000000" w:rsidRPr="00E72C5F" w:rsidP="00E72C5F">
            <w:pPr>
              <w:pStyle w:val="ListBullet"/>
            </w:pPr>
            <w:r w:rsidRPr="00E72C5F">
              <w:t>carry out relevant checks and inspections. This may include:</w:t>
            </w:r>
          </w:p>
          <w:p w:rsidR="00000000" w:rsidRPr="00E72C5F" w:rsidP="00E72C5F">
            <w:pPr>
              <w:pStyle w:val="ListBullet2"/>
            </w:pPr>
            <w:r w:rsidRPr="00E72C5F">
              <w:t>checking pressure equipment calibration status</w:t>
            </w:r>
          </w:p>
          <w:p w:rsidR="00000000" w:rsidRPr="00E72C5F" w:rsidP="00E72C5F">
            <w:pPr>
              <w:pStyle w:val="ListBullet2"/>
            </w:pPr>
            <w:r w:rsidRPr="00E72C5F">
              <w:t>performing safety checks</w:t>
            </w:r>
          </w:p>
          <w:p w:rsidR="00000000" w:rsidRPr="00E72C5F" w:rsidP="00E72C5F">
            <w:pPr>
              <w:pStyle w:val="ListBullet2"/>
            </w:pPr>
            <w:r w:rsidRPr="00E72C5F">
              <w:t>use of autoclave tape, chemical indicators and spore strips</w:t>
            </w:r>
          </w:p>
          <w:p w:rsidR="00000000" w:rsidRPr="00E72C5F" w:rsidP="00E72C5F">
            <w:pPr>
              <w:pStyle w:val="ListBullet2"/>
            </w:pPr>
            <w:r w:rsidRPr="00E72C5F">
              <w:t>sterility control plates</w:t>
            </w:r>
          </w:p>
          <w:p w:rsidR="00000000" w:rsidRPr="00E72C5F" w:rsidP="00E72C5F">
            <w:pPr>
              <w:pStyle w:val="ListBullet"/>
            </w:pPr>
            <w:r w:rsidRPr="00E72C5F">
              <w:t>record sterilisation data in required format</w:t>
            </w:r>
          </w:p>
          <w:p w:rsidR="00000000" w:rsidRPr="00E72C5F" w:rsidP="00E72C5F">
            <w:pPr>
              <w:pStyle w:val="ListBullet"/>
            </w:pPr>
            <w:r w:rsidRPr="00E72C5F">
              <w:t>use appropriate sample handling and transfer techniqu</w:t>
            </w:r>
            <w:r w:rsidRPr="00E72C5F">
              <w:t>es to maintain aseptic environment. This may include:</w:t>
            </w:r>
          </w:p>
          <w:p w:rsidR="00000000" w:rsidRPr="00E72C5F" w:rsidP="00E72C5F">
            <w:pPr>
              <w:pStyle w:val="ListBullet2"/>
            </w:pPr>
            <w:r w:rsidRPr="00E72C5F">
              <w:t>streaking</w:t>
            </w:r>
          </w:p>
          <w:p w:rsidR="00000000" w:rsidRPr="00E72C5F" w:rsidP="00E72C5F">
            <w:pPr>
              <w:pStyle w:val="ListBullet2"/>
            </w:pPr>
            <w:r w:rsidRPr="00E72C5F">
              <w:t>swabbing</w:t>
            </w:r>
          </w:p>
          <w:p w:rsidR="00000000" w:rsidRPr="00E72C5F" w:rsidP="00E72C5F">
            <w:pPr>
              <w:pStyle w:val="ListBullet2"/>
            </w:pPr>
            <w:r w:rsidRPr="00E72C5F">
              <w:t>pouring</w:t>
            </w:r>
          </w:p>
          <w:p w:rsidR="00000000" w:rsidRPr="00E72C5F" w:rsidP="00E72C5F">
            <w:pPr>
              <w:pStyle w:val="ListBullet2"/>
            </w:pPr>
            <w:r w:rsidRPr="00E72C5F">
              <w:t>pipetting</w:t>
            </w:r>
          </w:p>
          <w:p w:rsidR="00000000" w:rsidRPr="00E72C5F" w:rsidP="00E72C5F">
            <w:pPr>
              <w:pStyle w:val="ListBullet"/>
            </w:pPr>
            <w:r w:rsidRPr="00E72C5F">
              <w:t>maintain appropriate personal hygiene standards according to workplace procedures</w:t>
            </w:r>
          </w:p>
          <w:p w:rsidR="00000000" w:rsidRPr="00E72C5F" w:rsidP="00E72C5F">
            <w:pPr>
              <w:pStyle w:val="ListBullet"/>
            </w:pPr>
            <w:r w:rsidRPr="00E72C5F">
              <w:t>maintain work area to meet housekeeping standards and hygiene requirements</w:t>
            </w:r>
          </w:p>
          <w:p w:rsidR="00000000" w:rsidRPr="00E72C5F" w:rsidP="00E72C5F">
            <w:pPr>
              <w:pStyle w:val="ListBullet"/>
            </w:pPr>
            <w:r w:rsidRPr="00E72C5F">
              <w:t>record workplace information</w:t>
            </w:r>
          </w:p>
          <w:p w:rsidR="00000000" w:rsidRPr="00E72C5F" w:rsidP="00E72C5F">
            <w:pPr>
              <w:pStyle w:val="ListBullet"/>
            </w:pPr>
            <w:r w:rsidRPr="00E72C5F">
              <w:t>take samples according to enterprise procedures</w:t>
            </w:r>
          </w:p>
          <w:p w:rsidR="00000000" w:rsidRPr="00E72C5F" w:rsidP="00E72C5F">
            <w:pPr>
              <w:pStyle w:val="ListBullet"/>
            </w:pPr>
            <w:r w:rsidRPr="00E72C5F">
              <w:t>identify, rectify and/or report environmental non-compliance according to enterprise procedures</w:t>
            </w:r>
          </w:p>
          <w:p w:rsidR="00000000" w:rsidRPr="00E72C5F" w:rsidP="00E72C5F">
            <w:pPr>
              <w:pStyle w:val="ListBullet"/>
            </w:pPr>
            <w:r w:rsidRPr="00E72C5F">
              <w:t>use oral communication skills/language to fulfil the job role as specified by the o</w:t>
            </w:r>
            <w:r w:rsidRPr="00E72C5F">
              <w:t xml:space="preserve">rganisation, </w:t>
            </w:r>
            <w:r w:rsidRPr="00E72C5F">
              <w:t>including questioning, active listening, asking for clarification and seeking advice from supervisor</w:t>
            </w:r>
          </w:p>
          <w:p w:rsidR="00000000" w:rsidP="00E72C5F">
            <w:pPr>
              <w:pStyle w:val="ListBullet"/>
              <w:rPr>
                <w:lang w:val="en-NZ"/>
              </w:rPr>
            </w:pPr>
            <w:r w:rsidRPr="00E72C5F">
              <w:t>work cooperatively within a culturally diverse workforce.</w:t>
            </w:r>
          </w:p>
        </w:tc>
      </w:tr>
      <w:tr w:rsidTr="00E72C5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72C5F">
            <w:pPr>
              <w:pStyle w:val="TableHeading"/>
            </w:pPr>
            <w:r w:rsidRPr="00E72C5F">
              <w:t>Required knowledge includes:</w:t>
            </w:r>
          </w:p>
        </w:tc>
      </w:tr>
      <w:tr w:rsidTr="00E72C5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72C5F" w:rsidP="00E72C5F">
            <w:pPr>
              <w:pStyle w:val="BodyText"/>
            </w:pPr>
            <w:r w:rsidRPr="00E72C5F">
              <w:t>Note: The following required knowledge should be appl</w:t>
            </w:r>
            <w:r w:rsidRPr="00E72C5F">
              <w:t>ied as appropriate to the equipment and processes that are used in the particular winery or workplace.</w:t>
            </w:r>
          </w:p>
          <w:p w:rsidR="00000000" w:rsidRPr="00E72C5F" w:rsidP="00E72C5F">
            <w:pPr>
              <w:pStyle w:val="BodyText"/>
            </w:pPr>
            <w:r w:rsidRPr="00E72C5F">
              <w:rPr>
                <w:rStyle w:val="SpecialBold"/>
              </w:rPr>
              <w:t>Knowledge of:</w:t>
            </w:r>
          </w:p>
          <w:p w:rsidR="00000000" w:rsidRPr="00E72C5F" w:rsidP="00E72C5F">
            <w:pPr>
              <w:pStyle w:val="ListBullet"/>
            </w:pPr>
            <w:r w:rsidRPr="00E72C5F">
              <w:t>purpose and principles of sterilisation</w:t>
            </w:r>
          </w:p>
          <w:p w:rsidR="00000000" w:rsidRPr="00E72C5F" w:rsidP="00E72C5F">
            <w:pPr>
              <w:pStyle w:val="ListBullet"/>
            </w:pPr>
            <w:r w:rsidRPr="00E72C5F">
              <w:t>safe handling and storage of sterilising agents used</w:t>
            </w:r>
          </w:p>
          <w:p w:rsidR="00000000" w:rsidRPr="00E72C5F" w:rsidP="00E72C5F">
            <w:pPr>
              <w:pStyle w:val="ListBullet"/>
            </w:pPr>
            <w:r w:rsidRPr="00E72C5F">
              <w:t>functions and features of sterilising equipment and agents</w:t>
            </w:r>
          </w:p>
          <w:p w:rsidR="00000000" w:rsidRPr="00E72C5F" w:rsidP="00E72C5F">
            <w:pPr>
              <w:pStyle w:val="ListBullet"/>
            </w:pPr>
            <w:r w:rsidRPr="00E72C5F">
              <w:t>sterilising requirements of work area and equipment</w:t>
            </w:r>
          </w:p>
          <w:p w:rsidR="00000000" w:rsidRPr="00E72C5F" w:rsidP="00E72C5F">
            <w:pPr>
              <w:pStyle w:val="ListBullet"/>
            </w:pPr>
            <w:r w:rsidRPr="00E72C5F">
              <w:t>procedures for preparing sterilising agents</w:t>
            </w:r>
          </w:p>
          <w:p w:rsidR="00000000" w:rsidRPr="00E72C5F" w:rsidP="00E72C5F">
            <w:pPr>
              <w:pStyle w:val="ListBullet"/>
            </w:pPr>
            <w:r w:rsidRPr="00E72C5F">
              <w:t>procedures for applying and using sterilising agents</w:t>
            </w:r>
          </w:p>
          <w:p w:rsidR="00000000" w:rsidRPr="00E72C5F" w:rsidP="00E72C5F">
            <w:pPr>
              <w:pStyle w:val="ListBullet"/>
            </w:pPr>
            <w:r w:rsidRPr="00E72C5F">
              <w:t>correct operating procedures of any equipment us</w:t>
            </w:r>
            <w:r w:rsidRPr="00E72C5F">
              <w:t>ed</w:t>
            </w:r>
          </w:p>
          <w:p w:rsidR="00000000" w:rsidRPr="00E72C5F" w:rsidP="00E72C5F">
            <w:pPr>
              <w:pStyle w:val="ListBullet"/>
            </w:pPr>
            <w:r w:rsidRPr="00E72C5F">
              <w:t>affect of process stages on outcomes</w:t>
            </w:r>
          </w:p>
          <w:p w:rsidR="00000000" w:rsidRPr="00E72C5F" w:rsidP="00E72C5F">
            <w:pPr>
              <w:pStyle w:val="ListBullet"/>
            </w:pPr>
            <w:r w:rsidRPr="00E72C5F">
              <w:t>purpose of personal protective clothing and equipment</w:t>
            </w:r>
          </w:p>
          <w:p w:rsidR="00000000" w:rsidRPr="00E72C5F" w:rsidP="00E72C5F">
            <w:pPr>
              <w:pStyle w:val="ListBullet"/>
            </w:pPr>
            <w:r w:rsidRPr="00E72C5F">
              <w:t>personal hygiene requirements of operator</w:t>
            </w:r>
          </w:p>
          <w:p w:rsidR="00000000" w:rsidRPr="00E72C5F" w:rsidP="00E72C5F">
            <w:pPr>
              <w:pStyle w:val="ListBullet"/>
            </w:pPr>
            <w:r w:rsidRPr="00E72C5F">
              <w:t>Occupational health and safety (OHS) hazards and controls</w:t>
            </w:r>
          </w:p>
          <w:p w:rsidR="00000000" w:rsidRPr="00E72C5F" w:rsidP="00E72C5F">
            <w:pPr>
              <w:pStyle w:val="ListBullet"/>
            </w:pPr>
            <w:r w:rsidRPr="00E72C5F">
              <w:t>methods used to render equipment safe to sterilise</w:t>
            </w:r>
          </w:p>
          <w:p w:rsidR="00000000" w:rsidRPr="00E72C5F" w:rsidP="00E72C5F">
            <w:pPr>
              <w:pStyle w:val="ListBullet"/>
            </w:pPr>
            <w:r w:rsidRPr="00E72C5F">
              <w:t>equipment s</w:t>
            </w:r>
            <w:r w:rsidRPr="00E72C5F">
              <w:t>ettings required for sterilisation</w:t>
            </w:r>
          </w:p>
          <w:p w:rsidR="00000000" w:rsidRPr="00E72C5F" w:rsidP="00E72C5F">
            <w:pPr>
              <w:pStyle w:val="ListBullet"/>
            </w:pPr>
            <w:r w:rsidRPr="00E72C5F">
              <w:t>regulatory requirements as they affect immediate responsibilities for sterilising</w:t>
            </w:r>
          </w:p>
          <w:p w:rsidR="00000000" w:rsidRPr="00E72C5F" w:rsidP="00E72C5F">
            <w:pPr>
              <w:pStyle w:val="ListBullet"/>
            </w:pPr>
            <w:r w:rsidRPr="00E72C5F">
              <w:t>types of waste generated by the sterilising process and related collection, treatment and disposal requirements</w:t>
            </w:r>
          </w:p>
          <w:p w:rsidR="00000000" w:rsidRPr="00E72C5F" w:rsidP="00E72C5F">
            <w:pPr>
              <w:pStyle w:val="ListBullet"/>
            </w:pPr>
            <w:r w:rsidRPr="00E72C5F">
              <w:t xml:space="preserve">environmental consequences </w:t>
            </w:r>
            <w:r w:rsidRPr="00E72C5F">
              <w:t>of incorrect waste disposal procedures</w:t>
            </w:r>
          </w:p>
          <w:p w:rsidR="00000000" w:rsidRPr="00E72C5F" w:rsidP="00E72C5F">
            <w:pPr>
              <w:pStyle w:val="ListBullet"/>
            </w:pPr>
            <w:r w:rsidRPr="00E72C5F">
              <w:t>procedures and responsibility for reporting problems</w:t>
            </w:r>
          </w:p>
          <w:p w:rsidR="00000000" w:rsidRPr="00E72C5F" w:rsidP="00E72C5F">
            <w:pPr>
              <w:pStyle w:val="ListBullet"/>
            </w:pPr>
            <w:r w:rsidRPr="00E72C5F">
              <w:t>reporting and recording requirements and procedures</w:t>
            </w:r>
          </w:p>
          <w:p w:rsidR="00000000" w:rsidRPr="00E72C5F" w:rsidP="00E72C5F">
            <w:pPr>
              <w:pStyle w:val="ListBullet"/>
            </w:pPr>
            <w:r w:rsidRPr="00E72C5F">
              <w:t>sampling plan and procedures where relevant.</w:t>
            </w:r>
          </w:p>
        </w:tc>
      </w:tr>
    </w:tbl>
    <w:p w:rsidR="00000000" w:rsidRPr="00E72C5F" w:rsidP="00E72C5F">
      <w:pPr>
        <w:pStyle w:val="BodyText"/>
      </w:pPr>
    </w:p>
    <w:p w:rsidR="00000000" w:rsidRPr="00E72C5F" w:rsidP="00E72C5F">
      <w:pPr>
        <w:pStyle w:val="AllowPageBreak"/>
      </w:pPr>
    </w:p>
    <w:p w:rsidR="00000000" w:rsidRPr="00E72C5F" w:rsidP="00E72C5F">
      <w:pPr>
        <w:pStyle w:val="Heading1"/>
      </w:pPr>
      <w:bookmarkStart w:id="10" w:name="O_448468"/>
      <w:bookmarkEnd w:id="10"/>
      <w:r w:rsidRPr="00E72C5F">
        <w:t>Evidence Guide</w:t>
      </w:r>
    </w:p>
    <w:tbl>
      <w:tblPr>
        <w:tblW w:w="9462" w:type="dxa"/>
        <w:tblLayout w:type="fixed"/>
        <w:tblCellMar>
          <w:left w:w="62" w:type="dxa"/>
          <w:right w:w="62" w:type="dxa"/>
        </w:tblCellMar>
        <w:tblLook w:val="0000"/>
      </w:tblPr>
      <w:tblGrid>
        <w:gridCol w:w="3800"/>
        <w:gridCol w:w="5662"/>
      </w:tblGrid>
      <w:tr w:rsidTr="00E72C5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2C5F">
            <w:pPr>
              <w:pStyle w:val="TableHeading"/>
            </w:pPr>
            <w:r w:rsidRPr="00E72C5F">
              <w:t>EVIDENCE GUIDE</w:t>
            </w:r>
          </w:p>
        </w:tc>
      </w:tr>
      <w:tr w:rsidTr="00E72C5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BodyText"/>
              <w:rPr>
                <w:lang w:val="en-NZ"/>
              </w:rPr>
            </w:pPr>
            <w:r w:rsidRPr="00E72C5F">
              <w:t>The evidence guide provides advice on assessment and must be read in conjunction with the performance criteria, required skills and knowledge, range statement and the Assessment Guidelines for the Training Package.</w:t>
            </w:r>
          </w:p>
        </w:tc>
      </w:tr>
      <w:tr w:rsidTr="00E72C5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BodyText"/>
              <w:rPr>
                <w:lang w:val="en-NZ"/>
              </w:rPr>
            </w:pPr>
            <w:r w:rsidRPr="00E72C5F">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BodyText"/>
              <w:rPr>
                <w:lang w:val="en-NZ"/>
              </w:rPr>
            </w:pPr>
            <w:r w:rsidRPr="00E72C5F">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E72C5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BodyText"/>
              <w:rPr>
                <w:lang w:val="en-NZ"/>
              </w:rPr>
            </w:pPr>
            <w:r w:rsidRPr="00E72C5F">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C5F" w:rsidP="00E72C5F">
            <w:pPr>
              <w:pStyle w:val="BodyText"/>
            </w:pPr>
            <w:r w:rsidRPr="00E72C5F">
              <w:t>Evidence of ability to:</w:t>
            </w:r>
          </w:p>
          <w:p w:rsidR="00000000" w:rsidRPr="00E72C5F" w:rsidP="00E72C5F">
            <w:pPr>
              <w:pStyle w:val="ListBullet"/>
            </w:pPr>
            <w:r w:rsidRPr="00E72C5F">
              <w:t>prepare environment according to aseptic workplace standards</w:t>
            </w:r>
          </w:p>
          <w:p w:rsidR="00000000" w:rsidRPr="00E72C5F" w:rsidP="00E72C5F">
            <w:pPr>
              <w:pStyle w:val="ListBullet"/>
            </w:pPr>
            <w:r w:rsidRPr="00E72C5F">
              <w:t>conduct work in a manner that meets aseptic standards</w:t>
            </w:r>
          </w:p>
          <w:p w:rsidR="00000000" w:rsidRPr="00E72C5F" w:rsidP="00E72C5F">
            <w:pPr>
              <w:pStyle w:val="ListBullet"/>
            </w:pPr>
            <w:r w:rsidRPr="00E72C5F">
              <w:t>use sterilising techniq</w:t>
            </w:r>
            <w:r w:rsidRPr="00E72C5F">
              <w:t>ues</w:t>
            </w:r>
          </w:p>
          <w:p w:rsidR="00000000" w:rsidRPr="00E72C5F" w:rsidP="00E72C5F">
            <w:pPr>
              <w:pStyle w:val="ListBullet"/>
            </w:pPr>
            <w:r w:rsidRPr="00E72C5F">
              <w:t>clean and sterilise equipment after use</w:t>
            </w:r>
          </w:p>
          <w:p w:rsidR="00000000" w:rsidP="00E72C5F">
            <w:pPr>
              <w:pStyle w:val="ListBullet"/>
              <w:rPr>
                <w:lang w:val="en-NZ"/>
              </w:rPr>
            </w:pPr>
            <w:r w:rsidRPr="00E72C5F">
              <w:t>maintain workplace documentation.</w:t>
            </w:r>
          </w:p>
        </w:tc>
      </w:tr>
      <w:tr w:rsidTr="00E72C5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BodyText"/>
              <w:rPr>
                <w:lang w:val="en-NZ"/>
              </w:rPr>
            </w:pPr>
            <w:r w:rsidRPr="00E72C5F">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C5F" w:rsidP="00E72C5F">
            <w:pPr>
              <w:pStyle w:val="BodyText"/>
            </w:pPr>
            <w:r w:rsidRPr="00E72C5F">
              <w:t>Assessment must occur in a real or simulated workplace where the assessee has access to:</w:t>
            </w:r>
          </w:p>
          <w:p w:rsidR="00000000" w:rsidRPr="00E72C5F" w:rsidP="00E72C5F">
            <w:pPr>
              <w:pStyle w:val="ListBullet"/>
            </w:pPr>
            <w:r w:rsidRPr="00E72C5F">
              <w:t>personal protective clothing and equipment as required</w:t>
            </w:r>
          </w:p>
          <w:p w:rsidR="00000000" w:rsidRPr="00E72C5F" w:rsidP="00E72C5F">
            <w:pPr>
              <w:pStyle w:val="ListBullet"/>
            </w:pPr>
            <w:r w:rsidRPr="00E72C5F">
              <w:t>work procedures, including advice on company practices, safe work practices, food safety, quality and environmental requirements</w:t>
            </w:r>
          </w:p>
          <w:p w:rsidR="00000000" w:rsidRPr="00E72C5F" w:rsidP="00E72C5F">
            <w:pPr>
              <w:pStyle w:val="ListBullet"/>
            </w:pPr>
            <w:r w:rsidRPr="00E72C5F">
              <w:t>instructions, information, specifications and schedules as required</w:t>
            </w:r>
          </w:p>
          <w:p w:rsidR="00000000" w:rsidRPr="00E72C5F" w:rsidP="00E72C5F">
            <w:pPr>
              <w:pStyle w:val="ListBullet"/>
            </w:pPr>
            <w:r w:rsidRPr="00E72C5F">
              <w:t>equi</w:t>
            </w:r>
            <w:r w:rsidRPr="00E72C5F">
              <w:t>pment, services and corresponding information as required</w:t>
            </w:r>
          </w:p>
          <w:p w:rsidR="00000000" w:rsidRPr="00E72C5F" w:rsidP="00E72C5F">
            <w:pPr>
              <w:pStyle w:val="ListBullet"/>
            </w:pPr>
            <w:r w:rsidRPr="00E72C5F">
              <w:t>products and materials as required</w:t>
            </w:r>
          </w:p>
          <w:p w:rsidR="00000000" w:rsidRPr="00E72C5F" w:rsidP="00E72C5F">
            <w:pPr>
              <w:pStyle w:val="ListBullet"/>
            </w:pPr>
            <w:r w:rsidRPr="00E72C5F">
              <w:t>internal and external customers and suppliers as required</w:t>
            </w:r>
          </w:p>
          <w:p w:rsidR="00000000" w:rsidRPr="00E72C5F" w:rsidP="00E72C5F">
            <w:pPr>
              <w:pStyle w:val="ListBullet"/>
            </w:pPr>
            <w:r w:rsidRPr="00E72C5F">
              <w:t>cleaning procedures, materials and equipment as required</w:t>
            </w:r>
          </w:p>
          <w:p w:rsidR="00000000" w:rsidP="00E72C5F">
            <w:pPr>
              <w:pStyle w:val="ListBullet"/>
              <w:rPr>
                <w:lang w:val="en-NZ"/>
              </w:rPr>
            </w:pPr>
            <w:r w:rsidRPr="00E72C5F">
              <w:t>documentation and recording requirements and pro</w:t>
            </w:r>
            <w:r w:rsidRPr="00E72C5F">
              <w:t>cedures.</w:t>
            </w:r>
          </w:p>
        </w:tc>
      </w:tr>
      <w:tr w:rsidTr="00E72C5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BodyText"/>
              <w:rPr>
                <w:lang w:val="en-NZ"/>
              </w:rPr>
            </w:pPr>
            <w:r w:rsidRPr="00E72C5F">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BodyText"/>
              <w:rPr>
                <w:lang w:val="en-NZ"/>
              </w:rPr>
            </w:pPr>
            <w:r w:rsidRPr="00E72C5F">
              <w:t>This unit should be assessed together with other units of competency relevant to the function or work role.</w:t>
            </w:r>
          </w:p>
        </w:tc>
      </w:tr>
      <w:tr w:rsidTr="00E72C5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BodyText"/>
              <w:rPr>
                <w:lang w:val="en-NZ"/>
              </w:rPr>
            </w:pPr>
            <w:r w:rsidRPr="00E72C5F">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C5F" w:rsidP="00E72C5F">
            <w:pPr>
              <w:pStyle w:val="BodyText"/>
            </w:pPr>
            <w:r w:rsidRPr="00E72C5F">
              <w:t>To ensure consistency in one's performance, competence should be demonstrated on more than one occasion over a period of time in order to cover a variety of circumstances, cases and responsibilities, and where possible, over a number of assessment activiti</w:t>
            </w:r>
            <w:r w:rsidRPr="00E72C5F">
              <w:t>es.</w:t>
            </w:r>
          </w:p>
        </w:tc>
      </w:tr>
    </w:tbl>
    <w:p w:rsidR="00BF3F4D" w:rsidP="00E72C5F">
      <w:pPr>
        <w:pStyle w:val="BodyText"/>
      </w:pPr>
    </w:p>
    <w:p w:rsidR="00BF3F4D" w:rsidP="00E72C5F">
      <w:pPr>
        <w:pStyle w:val="BodyText"/>
      </w:pPr>
    </w:p>
    <w:p w:rsidR="00000000" w:rsidRPr="00E72C5F" w:rsidP="00E72C5F">
      <w:pPr>
        <w:pStyle w:val="Heading1"/>
      </w:pPr>
      <w:bookmarkStart w:id="11" w:name="O_448463"/>
      <w:bookmarkEnd w:id="11"/>
      <w:r w:rsidRPr="00E72C5F">
        <w:t>Range Statement</w:t>
      </w:r>
    </w:p>
    <w:tbl>
      <w:tblPr>
        <w:tblW w:w="9462" w:type="dxa"/>
        <w:tblLayout w:type="fixed"/>
        <w:tblCellMar>
          <w:left w:w="62" w:type="dxa"/>
          <w:right w:w="62" w:type="dxa"/>
        </w:tblCellMar>
        <w:tblLook w:val="0000"/>
      </w:tblPr>
      <w:tblGrid>
        <w:gridCol w:w="3800"/>
        <w:gridCol w:w="5662"/>
      </w:tblGrid>
      <w:tr w:rsidTr="00E72C5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2C5F">
            <w:pPr>
              <w:pStyle w:val="TableHeading"/>
            </w:pPr>
            <w:r w:rsidRPr="00E72C5F">
              <w:t>RANGE STATEMENT</w:t>
            </w:r>
          </w:p>
        </w:tc>
      </w:tr>
      <w:tr w:rsidTr="00E72C5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BodyText"/>
              <w:rPr>
                <w:lang w:val="en-NZ"/>
              </w:rPr>
            </w:pPr>
            <w:r w:rsidRPr="00E72C5F">
              <w:t>The range statement relates to the unit of competency as a whole. It allows for different work environments and situations that may affect performance. Bold italicised wording, if used in the perfor</w:t>
            </w:r>
            <w:r w:rsidRPr="00E72C5F">
              <w:t>mance criteria, is detailed below. Essential operating conditions that may be present with training and assessment (depending on the work situation, needs of the candidate, accessibility of the item, and local industry and regional contexts) may also be in</w:t>
            </w:r>
            <w:r w:rsidRPr="00E72C5F">
              <w:t>cluded.</w:t>
            </w:r>
          </w:p>
        </w:tc>
      </w:tr>
      <w:tr w:rsidTr="00E72C5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BodyText"/>
              <w:rPr>
                <w:lang w:val="en-NZ"/>
              </w:rPr>
            </w:pPr>
            <w:r w:rsidRPr="00E72C5F">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BodyText"/>
              <w:rPr>
                <w:lang w:val="en-NZ"/>
              </w:rPr>
            </w:pPr>
            <w:r w:rsidRPr="00E72C5F">
              <w:t>Work is carried out in accordance with workplace procedures, licensing requirements and legislative requirements</w:t>
            </w:r>
          </w:p>
        </w:tc>
      </w:tr>
      <w:tr w:rsidTr="00E72C5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BodyText"/>
              <w:rPr>
                <w:lang w:val="en-NZ"/>
              </w:rPr>
            </w:pPr>
            <w:r w:rsidRPr="00E72C5F">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C5F" w:rsidP="00E72C5F">
            <w:pPr>
              <w:pStyle w:val="BodyText"/>
            </w:pPr>
            <w:r w:rsidRPr="00E72C5F">
              <w:t>Workplace information may include:</w:t>
            </w:r>
          </w:p>
          <w:p w:rsidR="00000000" w:rsidRPr="00E72C5F" w:rsidP="00E72C5F">
            <w:pPr>
              <w:pStyle w:val="ListBullet"/>
            </w:pPr>
            <w:r w:rsidRPr="00E72C5F">
              <w:t>Standard Operating Procedures (SOPs)</w:t>
            </w:r>
          </w:p>
          <w:p w:rsidR="00000000" w:rsidRPr="00E72C5F" w:rsidP="00E72C5F">
            <w:pPr>
              <w:pStyle w:val="ListBullet"/>
            </w:pPr>
            <w:r w:rsidRPr="00E72C5F">
              <w:t>specifications</w:t>
            </w:r>
          </w:p>
          <w:p w:rsidR="00000000" w:rsidRPr="00E72C5F" w:rsidP="00E72C5F">
            <w:pPr>
              <w:pStyle w:val="ListBullet"/>
            </w:pPr>
            <w:r w:rsidRPr="00E72C5F">
              <w:t xml:space="preserve">production schedules </w:t>
            </w:r>
          </w:p>
          <w:p w:rsidR="00000000" w:rsidRPr="00E72C5F" w:rsidP="00E72C5F">
            <w:pPr>
              <w:pStyle w:val="ListBullet"/>
            </w:pPr>
            <w:r w:rsidRPr="00E72C5F">
              <w:t>instructions</w:t>
            </w:r>
          </w:p>
          <w:p w:rsidR="00000000" w:rsidRPr="00E72C5F" w:rsidP="00E72C5F">
            <w:pPr>
              <w:pStyle w:val="ListBullet"/>
            </w:pPr>
            <w:r w:rsidRPr="00E72C5F">
              <w:t>work notes</w:t>
            </w:r>
          </w:p>
          <w:p w:rsidR="00000000" w:rsidRPr="00E72C5F" w:rsidP="00E72C5F">
            <w:pPr>
              <w:pStyle w:val="ListBullet"/>
            </w:pPr>
            <w:r w:rsidRPr="00E72C5F">
              <w:t>Material Safety Data Sheets (MSDS)</w:t>
            </w:r>
          </w:p>
          <w:p w:rsidR="00000000" w:rsidRPr="00E72C5F" w:rsidP="00E72C5F">
            <w:pPr>
              <w:pStyle w:val="ListBullet"/>
            </w:pPr>
            <w:r w:rsidRPr="00E72C5F">
              <w:t xml:space="preserve">manufacturer instructions </w:t>
            </w:r>
          </w:p>
          <w:p w:rsidR="00000000" w:rsidP="00E72C5F">
            <w:pPr>
              <w:pStyle w:val="ListBullet"/>
              <w:rPr>
                <w:lang w:val="en-NZ"/>
              </w:rPr>
            </w:pPr>
            <w:r w:rsidRPr="00E72C5F">
              <w:t>verbal direction from laboratory manager, supervisor, or senior operator</w:t>
            </w:r>
          </w:p>
        </w:tc>
      </w:tr>
      <w:tr w:rsidTr="00E72C5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BodyText"/>
              <w:rPr>
                <w:lang w:val="en-NZ"/>
              </w:rPr>
            </w:pPr>
            <w:r w:rsidRPr="00E72C5F">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C5F" w:rsidP="00E72C5F">
            <w:pPr>
              <w:pStyle w:val="BodyText"/>
            </w:pPr>
            <w:r w:rsidRPr="00E72C5F">
              <w:t>Equipment to be sterilised may include:</w:t>
            </w:r>
          </w:p>
          <w:p w:rsidR="00000000" w:rsidRPr="00E72C5F" w:rsidP="00E72C5F">
            <w:pPr>
              <w:pStyle w:val="ListBullet"/>
            </w:pPr>
            <w:r w:rsidRPr="00E72C5F">
              <w:t>volumetric and general glassware, microbiological equipment and laminar flow cabinet</w:t>
            </w:r>
          </w:p>
          <w:p w:rsidR="00000000" w:rsidRPr="00E72C5F" w:rsidP="00E72C5F">
            <w:pPr>
              <w:pStyle w:val="BodyText"/>
            </w:pPr>
            <w:r w:rsidRPr="00E72C5F">
              <w:t>Equipment used for sterilising may include:</w:t>
            </w:r>
          </w:p>
          <w:p w:rsidR="00000000" w:rsidP="00E72C5F">
            <w:pPr>
              <w:pStyle w:val="ListBullet"/>
              <w:rPr>
                <w:lang w:val="en-NZ"/>
              </w:rPr>
            </w:pPr>
            <w:r w:rsidRPr="00E72C5F">
              <w:t>autoclave, microwave, ultraviolet (UV) cabinet and pressure cooker</w:t>
            </w:r>
          </w:p>
        </w:tc>
      </w:tr>
      <w:tr w:rsidTr="00E72C5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BodyText"/>
              <w:rPr>
                <w:lang w:val="en-NZ"/>
              </w:rPr>
            </w:pPr>
            <w:r w:rsidRPr="00E72C5F">
              <w:rPr>
                <w:rStyle w:val="SpecialBold"/>
              </w:rPr>
              <w:t>Aseptic transfers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C5F" w:rsidP="00E72C5F">
            <w:pPr>
              <w:pStyle w:val="BodyText"/>
            </w:pPr>
            <w:r w:rsidRPr="00E72C5F">
              <w:t>Aseptic transfers may involve:</w:t>
            </w:r>
          </w:p>
          <w:p w:rsidR="00000000" w:rsidP="00E72C5F">
            <w:pPr>
              <w:pStyle w:val="ListBullet"/>
              <w:rPr>
                <w:lang w:val="en-NZ"/>
              </w:rPr>
            </w:pPr>
            <w:r w:rsidRPr="00E72C5F">
              <w:t xml:space="preserve">the use </w:t>
            </w:r>
            <w:r w:rsidRPr="00E72C5F">
              <w:t>of microbiological inoculation and transfer tools, such as loops, spreaders, swabs, pipettes, and flasks, tubes, sample vessels, bottles and wine casks (bladders)</w:t>
            </w:r>
          </w:p>
        </w:tc>
      </w:tr>
      <w:tr w:rsidTr="00E72C5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BodyText"/>
              <w:rPr>
                <w:lang w:val="en-NZ"/>
              </w:rPr>
            </w:pPr>
            <w:r w:rsidRPr="00E72C5F">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C5F" w:rsidP="00E72C5F">
            <w:pPr>
              <w:pStyle w:val="BodyText"/>
            </w:pPr>
            <w:r w:rsidRPr="00E72C5F">
              <w:t>Materials may include:</w:t>
            </w:r>
          </w:p>
          <w:p w:rsidR="00000000" w:rsidRPr="00E72C5F" w:rsidP="00E72C5F">
            <w:pPr>
              <w:pStyle w:val="ListBullet"/>
            </w:pPr>
            <w:r w:rsidRPr="00E72C5F">
              <w:t>solid and/or liquid media</w:t>
            </w:r>
          </w:p>
          <w:p w:rsidR="00000000" w:rsidRPr="00E72C5F" w:rsidP="00E72C5F">
            <w:pPr>
              <w:pStyle w:val="ListBullet"/>
            </w:pPr>
            <w:r w:rsidRPr="00E72C5F">
              <w:t>live cultures in broths</w:t>
            </w:r>
          </w:p>
          <w:p w:rsidR="00000000" w:rsidRPr="00E72C5F" w:rsidP="00E72C5F">
            <w:pPr>
              <w:pStyle w:val="ListBullet"/>
            </w:pPr>
            <w:r w:rsidRPr="00E72C5F">
              <w:t>propagation media</w:t>
            </w:r>
          </w:p>
          <w:p w:rsidR="00000000" w:rsidRPr="00E72C5F" w:rsidP="00E72C5F">
            <w:pPr>
              <w:pStyle w:val="ListBullet"/>
            </w:pPr>
            <w:r w:rsidRPr="00E72C5F">
              <w:t>plates</w:t>
            </w:r>
          </w:p>
          <w:p w:rsidR="00000000" w:rsidRPr="00E72C5F" w:rsidP="00E72C5F">
            <w:pPr>
              <w:pStyle w:val="ListBullet"/>
            </w:pPr>
            <w:r w:rsidRPr="00E72C5F">
              <w:t>deeps</w:t>
            </w:r>
          </w:p>
          <w:p w:rsidR="00000000" w:rsidRPr="00E72C5F" w:rsidP="00E72C5F">
            <w:pPr>
              <w:pStyle w:val="ListBullet"/>
            </w:pPr>
            <w:r w:rsidRPr="00E72C5F">
              <w:t>slopes</w:t>
            </w:r>
          </w:p>
          <w:p w:rsidR="00000000" w:rsidRPr="00E72C5F" w:rsidP="00E72C5F">
            <w:pPr>
              <w:pStyle w:val="ListBullet"/>
            </w:pPr>
            <w:r w:rsidRPr="00E72C5F">
              <w:t>ferments</w:t>
            </w:r>
          </w:p>
          <w:p w:rsidR="00000000" w:rsidP="00E72C5F">
            <w:pPr>
              <w:pStyle w:val="ListBullet"/>
              <w:rPr>
                <w:lang w:val="en-NZ"/>
              </w:rPr>
            </w:pPr>
            <w:r w:rsidRPr="00E72C5F">
              <w:t>chemical disinfecting or sterilising agents</w:t>
            </w:r>
          </w:p>
        </w:tc>
      </w:tr>
      <w:tr w:rsidTr="00E72C5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BodyText"/>
              <w:rPr>
                <w:lang w:val="en-NZ"/>
              </w:rPr>
            </w:pPr>
            <w:r w:rsidRPr="00E72C5F">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C5F" w:rsidP="00E72C5F">
            <w:pPr>
              <w:pStyle w:val="BodyText"/>
            </w:pPr>
            <w:r w:rsidRPr="00E72C5F">
              <w:t>Confirming equipment status involves:</w:t>
            </w:r>
          </w:p>
          <w:p w:rsidR="00000000" w:rsidP="00E72C5F">
            <w:pPr>
              <w:pStyle w:val="ListBullet"/>
              <w:rPr>
                <w:lang w:val="en-NZ"/>
              </w:rPr>
            </w:pPr>
            <w:r w:rsidRPr="00E72C5F">
              <w:t>checking that hygiene and sanitation standards, safety standards, and pre-start requirements are met and tha</w:t>
            </w:r>
            <w:r w:rsidRPr="00E72C5F">
              <w:t>t equipment is operational</w:t>
            </w:r>
          </w:p>
        </w:tc>
      </w:tr>
      <w:tr w:rsidTr="00E72C5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BodyText"/>
              <w:rPr>
                <w:lang w:val="en-NZ"/>
              </w:rPr>
            </w:pPr>
            <w:r w:rsidRPr="00E72C5F">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C5F" w:rsidP="00E72C5F">
            <w:pPr>
              <w:pStyle w:val="BodyText"/>
            </w:pPr>
            <w:r w:rsidRPr="00E72C5F">
              <w:t>Services may include:</w:t>
            </w:r>
          </w:p>
          <w:p w:rsidR="00000000" w:rsidRPr="00E72C5F" w:rsidP="00E72C5F">
            <w:pPr>
              <w:pStyle w:val="ListBullet"/>
            </w:pPr>
            <w:r w:rsidRPr="00E72C5F">
              <w:t>gases</w:t>
            </w:r>
          </w:p>
          <w:p w:rsidR="00000000" w:rsidRPr="00E72C5F" w:rsidP="00E72C5F">
            <w:pPr>
              <w:pStyle w:val="ListBullet"/>
            </w:pPr>
            <w:r w:rsidRPr="00E72C5F">
              <w:t>power</w:t>
            </w:r>
          </w:p>
          <w:p w:rsidR="00000000" w:rsidRPr="00E72C5F" w:rsidP="00E72C5F">
            <w:pPr>
              <w:pStyle w:val="ListBullet"/>
            </w:pPr>
            <w:r w:rsidRPr="00E72C5F">
              <w:t>water</w:t>
            </w:r>
          </w:p>
          <w:p w:rsidR="00000000" w:rsidP="00E72C5F">
            <w:pPr>
              <w:pStyle w:val="ListBullet"/>
              <w:rPr>
                <w:lang w:val="en-NZ"/>
              </w:rPr>
            </w:pPr>
            <w:r w:rsidRPr="00E72C5F">
              <w:t>steam</w:t>
            </w:r>
          </w:p>
        </w:tc>
      </w:tr>
      <w:tr w:rsidTr="00E72C5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BodyText"/>
              <w:rPr>
                <w:lang w:val="en-NZ"/>
              </w:rPr>
            </w:pPr>
            <w:r w:rsidRPr="00E72C5F">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C5F" w:rsidP="00E72C5F">
            <w:pPr>
              <w:pStyle w:val="BodyText"/>
            </w:pPr>
            <w:r w:rsidRPr="00E72C5F">
              <w:t>Information systems may be:</w:t>
            </w:r>
          </w:p>
          <w:p w:rsidR="00000000" w:rsidRPr="00E72C5F" w:rsidP="00E72C5F">
            <w:pPr>
              <w:pStyle w:val="ListBullet"/>
            </w:pPr>
            <w:r w:rsidRPr="00E72C5F">
              <w:t>print or screen based</w:t>
            </w:r>
          </w:p>
        </w:tc>
      </w:tr>
    </w:tbl>
    <w:p w:rsidR="00000000" w:rsidRPr="00E72C5F" w:rsidP="00E72C5F">
      <w:pPr>
        <w:pStyle w:val="BodyText"/>
      </w:pPr>
    </w:p>
    <w:p w:rsidR="00000000" w:rsidRPr="00E72C5F" w:rsidP="00E72C5F">
      <w:pPr>
        <w:pStyle w:val="AllowPageBreak"/>
      </w:pPr>
    </w:p>
    <w:p w:rsidR="00000000" w:rsidRPr="00E72C5F" w:rsidP="00E72C5F">
      <w:pPr>
        <w:pStyle w:val="Heading1"/>
      </w:pPr>
      <w:bookmarkStart w:id="12" w:name="O_448460"/>
      <w:bookmarkEnd w:id="12"/>
      <w:r w:rsidRPr="00E72C5F">
        <w:t>Unit Sector(s)</w:t>
      </w:r>
    </w:p>
    <w:tbl>
      <w:tblPr>
        <w:tblW w:w="9462" w:type="dxa"/>
        <w:tblLayout w:type="fixed"/>
        <w:tblCellMar>
          <w:left w:w="62" w:type="dxa"/>
          <w:right w:w="62" w:type="dxa"/>
        </w:tblCellMar>
        <w:tblLook w:val="0000"/>
      </w:tblPr>
      <w:tblGrid>
        <w:gridCol w:w="2663"/>
        <w:gridCol w:w="6799"/>
      </w:tblGrid>
      <w:tr w:rsidTr="00E72C5F">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C5F">
            <w:pPr>
              <w:pStyle w:val="Heading4"/>
            </w:pPr>
            <w:r w:rsidRPr="00E72C5F">
              <w:t>Unit sector</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C5F" w:rsidP="00E72C5F">
            <w:pPr>
              <w:pStyle w:val="BodyText"/>
            </w:pPr>
            <w:r w:rsidRPr="00E72C5F">
              <w:t>Wine operations</w:t>
            </w:r>
          </w:p>
        </w:tc>
      </w:tr>
    </w:tbl>
    <w:p w:rsidR="00BF3F4D" w:rsidP="00E72C5F">
      <w:pPr>
        <w:pStyle w:val="BodyText"/>
      </w:pPr>
    </w:p>
    <w:p w:rsidR="00BF3F4D" w:rsidP="00E72C5F">
      <w:pPr>
        <w:pStyle w:val="BodyText"/>
      </w:pPr>
    </w:p>
    <w:p w:rsidR="00000000" w:rsidRPr="00E72C5F" w:rsidP="00E72C5F"/>
    <w:sectPr w:rsidSect="00E72C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3F4D" w:rsidP="00BF3F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4D" w:rsidP="00E72C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F3F4D" w:rsidP="00E72C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F3F4D" w:rsidP="00E72C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3F4D" w:rsidP="00BF3F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4D" w:rsidP="00E72C5F">
    <w:pPr>
      <w:pStyle w:val="Header"/>
      <w:framePr w:wrap="around"/>
    </w:pPr>
    <w:r>
      <w:fldChar w:fldCharType="begin"/>
    </w:r>
    <w:r>
      <w:instrText xml:space="preserve"> TITLE   \* MERGEFORMAT </w:instrText>
    </w:r>
    <w:r>
      <w:fldChar w:fldCharType="separate"/>
    </w:r>
    <w:r>
      <w:t>FDFLAB2012A Maintain aseptic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F3F4D" w:rsidP="00E72C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981F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BC43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6C54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C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2C5F"/>
    <w:pPr>
      <w:spacing w:before="360" w:after="60"/>
      <w:outlineLvl w:val="0"/>
    </w:pPr>
    <w:rPr>
      <w:sz w:val="32"/>
    </w:rPr>
  </w:style>
  <w:style w:type="paragraph" w:styleId="Heading2">
    <w:name w:val="heading 2"/>
    <w:basedOn w:val="HeadingBase"/>
    <w:next w:val="BodyText"/>
    <w:link w:val="Heading2Char"/>
    <w:qFormat/>
    <w:rsid w:val="00E72C5F"/>
    <w:pPr>
      <w:keepLines/>
      <w:spacing w:before="240" w:after="120"/>
      <w:outlineLvl w:val="1"/>
    </w:pPr>
    <w:rPr>
      <w:sz w:val="28"/>
      <w:szCs w:val="40"/>
    </w:rPr>
  </w:style>
  <w:style w:type="paragraph" w:styleId="Heading3">
    <w:name w:val="heading 3"/>
    <w:basedOn w:val="HeadingBase"/>
    <w:next w:val="BodyText"/>
    <w:link w:val="Heading3Char"/>
    <w:qFormat/>
    <w:rsid w:val="00E72C5F"/>
    <w:pPr>
      <w:spacing w:before="180" w:after="120"/>
      <w:outlineLvl w:val="2"/>
    </w:pPr>
    <w:rPr>
      <w:spacing w:val="-10"/>
      <w:kern w:val="32"/>
    </w:rPr>
  </w:style>
  <w:style w:type="paragraph" w:styleId="Heading4">
    <w:name w:val="heading 4"/>
    <w:basedOn w:val="HeadingBase"/>
    <w:next w:val="BodyText"/>
    <w:link w:val="Heading4Char"/>
    <w:qFormat/>
    <w:rsid w:val="00E72C5F"/>
    <w:pPr>
      <w:spacing w:before="160" w:after="120"/>
      <w:outlineLvl w:val="3"/>
    </w:pPr>
    <w:rPr>
      <w:sz w:val="22"/>
    </w:rPr>
  </w:style>
  <w:style w:type="paragraph" w:styleId="Heading5">
    <w:name w:val="heading 5"/>
    <w:basedOn w:val="HeadingBase"/>
    <w:next w:val="Normal"/>
    <w:link w:val="Heading5Char"/>
    <w:qFormat/>
    <w:rsid w:val="00E72C5F"/>
    <w:pPr>
      <w:spacing w:before="80"/>
      <w:outlineLvl w:val="4"/>
    </w:pPr>
    <w:rPr>
      <w:color w:val="918585"/>
      <w:sz w:val="20"/>
    </w:rPr>
  </w:style>
  <w:style w:type="paragraph" w:styleId="Heading6">
    <w:name w:val="heading 6"/>
    <w:basedOn w:val="HeadingBase"/>
    <w:next w:val="Normal"/>
    <w:link w:val="Heading6Char"/>
    <w:qFormat/>
    <w:rsid w:val="00E72C5F"/>
    <w:pPr>
      <w:spacing w:before="60"/>
      <w:outlineLvl w:val="5"/>
    </w:pPr>
    <w:rPr>
      <w:color w:val="918585"/>
      <w:sz w:val="20"/>
    </w:rPr>
  </w:style>
  <w:style w:type="paragraph" w:styleId="Heading7">
    <w:name w:val="heading 7"/>
    <w:basedOn w:val="Normal"/>
    <w:next w:val="Normal"/>
    <w:link w:val="Heading7Char"/>
    <w:qFormat/>
    <w:rsid w:val="00E72C5F"/>
    <w:pPr>
      <w:ind w:left="720"/>
      <w:outlineLvl w:val="6"/>
    </w:pPr>
    <w:rPr>
      <w:i/>
    </w:rPr>
  </w:style>
  <w:style w:type="paragraph" w:styleId="Heading8">
    <w:name w:val="heading 8"/>
    <w:basedOn w:val="Normal"/>
    <w:next w:val="Normal"/>
    <w:link w:val="Heading8Char"/>
    <w:qFormat/>
    <w:rsid w:val="00E72C5F"/>
    <w:pPr>
      <w:ind w:left="720"/>
      <w:outlineLvl w:val="7"/>
    </w:pPr>
    <w:rPr>
      <w:i/>
    </w:rPr>
  </w:style>
  <w:style w:type="paragraph" w:styleId="Heading9">
    <w:name w:val="heading 9"/>
    <w:basedOn w:val="Normal"/>
    <w:next w:val="Normal"/>
    <w:link w:val="Heading9Char"/>
    <w:qFormat/>
    <w:rsid w:val="00E72C5F"/>
    <w:pPr>
      <w:ind w:left="720"/>
      <w:outlineLvl w:val="8"/>
    </w:pPr>
    <w:rPr>
      <w:i/>
    </w:rPr>
  </w:style>
  <w:style w:type="character" w:default="1" w:styleId="DefaultParagraphFont">
    <w:name w:val="Default Paragraph Font"/>
    <w:uiPriority w:val="1"/>
    <w:unhideWhenUsed/>
    <w:rsid w:val="00E72C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C5F"/>
  </w:style>
  <w:style w:type="character" w:customStyle="1" w:styleId="Heading1Char">
    <w:name w:val="Heading 1 Char"/>
    <w:basedOn w:val="DefaultParagraphFont"/>
    <w:link w:val="Heading1"/>
    <w:rsid w:val="00E72C5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72C5F"/>
    <w:rPr>
      <w:rFonts w:ascii="Times New Roman" w:eastAsia="Times New Roman" w:hAnsi="Times New Roman" w:cs="Times New Roman"/>
      <w:b/>
      <w:szCs w:val="20"/>
      <w:lang w:eastAsia="en-US"/>
    </w:rPr>
  </w:style>
  <w:style w:type="paragraph" w:styleId="BodyText">
    <w:name w:val="Body Text"/>
    <w:basedOn w:val="Normal"/>
    <w:link w:val="BodyTextChar"/>
    <w:rsid w:val="00E72C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2C5F"/>
    <w:rPr>
      <w:rFonts w:ascii="Times New Roman" w:eastAsia="Times New Roman" w:hAnsi="Times New Roman" w:cs="Times New Roman"/>
      <w:sz w:val="24"/>
      <w:lang w:val="en-US" w:eastAsia="en-US"/>
    </w:rPr>
  </w:style>
  <w:style w:type="paragraph" w:styleId="Footer">
    <w:name w:val="footer"/>
    <w:basedOn w:val="Normal"/>
    <w:link w:val="FooterChar"/>
    <w:rsid w:val="00E72C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C5F"/>
    <w:rPr>
      <w:rFonts w:ascii="Times New Roman" w:eastAsia="Times New Roman" w:hAnsi="Times New Roman" w:cs="Times New Roman"/>
      <w:sz w:val="16"/>
      <w:lang w:val="en-US" w:eastAsia="en-US"/>
    </w:rPr>
  </w:style>
  <w:style w:type="paragraph" w:styleId="List">
    <w:name w:val="List"/>
    <w:basedOn w:val="BodyText"/>
    <w:next w:val="BodyText"/>
    <w:rsid w:val="00E72C5F"/>
    <w:pPr>
      <w:tabs>
        <w:tab w:val="left" w:pos="340"/>
      </w:tabs>
      <w:spacing w:before="60" w:after="60"/>
      <w:ind w:left="340" w:hanging="340"/>
    </w:pPr>
  </w:style>
  <w:style w:type="paragraph" w:styleId="ListBullet">
    <w:name w:val="List Bullet"/>
    <w:basedOn w:val="List"/>
    <w:rsid w:val="00E72C5F"/>
    <w:pPr>
      <w:numPr>
        <w:numId w:val="13"/>
      </w:numPr>
      <w:tabs>
        <w:tab w:val="clear" w:pos="340"/>
      </w:tabs>
      <w:spacing w:before="40" w:after="40"/>
    </w:pPr>
  </w:style>
  <w:style w:type="character" w:customStyle="1" w:styleId="SpecialBold">
    <w:name w:val="Special Bold"/>
    <w:basedOn w:val="DefaultParagraphFont"/>
    <w:rsid w:val="00E72C5F"/>
    <w:rPr>
      <w:b/>
      <w:spacing w:val="0"/>
    </w:rPr>
  </w:style>
  <w:style w:type="paragraph" w:styleId="ListBullet2">
    <w:name w:val="List Bullet 2"/>
    <w:basedOn w:val="List2"/>
    <w:rsid w:val="00E72C5F"/>
    <w:pPr>
      <w:numPr>
        <w:numId w:val="14"/>
      </w:numPr>
      <w:tabs>
        <w:tab w:val="clear" w:pos="680"/>
      </w:tabs>
    </w:pPr>
  </w:style>
  <w:style w:type="paragraph" w:styleId="Header">
    <w:name w:val="header"/>
    <w:basedOn w:val="Normal"/>
    <w:link w:val="HeaderChar"/>
    <w:rsid w:val="00E72C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C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2C5F"/>
    <w:pPr>
      <w:spacing w:before="240" w:after="120"/>
      <w:outlineLvl w:val="0"/>
    </w:pPr>
    <w:rPr>
      <w:rFonts w:ascii="Times New Roman" w:hAnsi="Times New Roman"/>
      <w:b/>
      <w:sz w:val="28"/>
    </w:rPr>
  </w:style>
  <w:style w:type="paragraph" w:customStyle="1" w:styleId="TableHeading">
    <w:name w:val="Table Heading"/>
    <w:basedOn w:val="HeadingBase"/>
    <w:rsid w:val="00E72C5F"/>
    <w:pPr>
      <w:keepLines/>
      <w:pBdr>
        <w:bottom w:val="single" w:sz="6" w:space="1" w:color="918585"/>
      </w:pBdr>
      <w:spacing w:before="240"/>
    </w:pPr>
  </w:style>
  <w:style w:type="paragraph" w:customStyle="1" w:styleId="AllowPageBreak">
    <w:name w:val="AllowPageBreak"/>
    <w:rsid w:val="00E72C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2C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C5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72C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C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C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2C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2C5F"/>
    <w:rPr>
      <w:rFonts w:ascii="Courier New" w:eastAsia="Times New Roman" w:hAnsi="Courier New" w:cs="Times New Roman"/>
      <w:i/>
      <w:szCs w:val="20"/>
      <w:lang w:val="en-US" w:eastAsia="en-US"/>
    </w:rPr>
  </w:style>
  <w:style w:type="paragraph" w:customStyle="1" w:styleId="HeadingBase">
    <w:name w:val="Heading Base"/>
    <w:rsid w:val="00E72C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C5F"/>
    <w:pPr>
      <w:tabs>
        <w:tab w:val="right" w:leader="dot" w:pos="9072"/>
      </w:tabs>
      <w:ind w:left="567"/>
    </w:pPr>
    <w:rPr>
      <w:szCs w:val="22"/>
    </w:rPr>
  </w:style>
  <w:style w:type="paragraph" w:customStyle="1" w:styleId="TOCBase">
    <w:name w:val="TOC Base"/>
    <w:rsid w:val="00E72C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C5F"/>
    <w:pPr>
      <w:tabs>
        <w:tab w:val="right" w:leader="dot" w:pos="9072"/>
      </w:tabs>
      <w:spacing w:before="40" w:after="40"/>
      <w:ind w:left="284"/>
    </w:pPr>
    <w:rPr>
      <w:rFonts w:ascii="Times New Roman" w:hAnsi="Times New Roman"/>
    </w:rPr>
  </w:style>
  <w:style w:type="paragraph" w:styleId="TOC1">
    <w:name w:val="toc 1"/>
    <w:basedOn w:val="TOCBase"/>
    <w:next w:val="Normal"/>
    <w:rsid w:val="00E72C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2C5F"/>
    <w:pPr>
      <w:spacing w:before="5040"/>
      <w:jc w:val="center"/>
    </w:pPr>
    <w:rPr>
      <w:sz w:val="48"/>
      <w:szCs w:val="72"/>
      <w:lang w:val="en-US"/>
    </w:rPr>
  </w:style>
  <w:style w:type="character" w:customStyle="1" w:styleId="TitleChar">
    <w:name w:val="Title Char"/>
    <w:basedOn w:val="DefaultParagraphFont"/>
    <w:link w:val="Title"/>
    <w:rsid w:val="00E72C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C5F"/>
    <w:pPr>
      <w:tabs>
        <w:tab w:val="left" w:pos="3600"/>
        <w:tab w:val="left" w:pos="3958"/>
      </w:tabs>
    </w:pPr>
  </w:style>
  <w:style w:type="paragraph" w:customStyle="1" w:styleId="Note">
    <w:name w:val="Note"/>
    <w:basedOn w:val="BodyText"/>
    <w:rsid w:val="00E72C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C5F"/>
    <w:pPr>
      <w:framePr w:wrap="auto" w:hAnchor="text" w:y="6049"/>
    </w:pPr>
    <w:rPr>
      <w:color w:val="000000"/>
      <w:sz w:val="40"/>
    </w:rPr>
  </w:style>
  <w:style w:type="paragraph" w:customStyle="1" w:styleId="TOCTitle">
    <w:name w:val="TOCTitle"/>
    <w:basedOn w:val="Heading1"/>
    <w:rsid w:val="00E72C5F"/>
    <w:pPr>
      <w:spacing w:after="240"/>
      <w:jc w:val="center"/>
      <w:outlineLvl w:val="9"/>
    </w:pPr>
    <w:rPr>
      <w:caps/>
    </w:rPr>
  </w:style>
  <w:style w:type="paragraph" w:customStyle="1" w:styleId="Version">
    <w:name w:val="Version"/>
    <w:rsid w:val="00E72C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2C5F"/>
    <w:pPr>
      <w:keepNext w:val="0"/>
      <w:tabs>
        <w:tab w:val="right" w:pos="4176"/>
      </w:tabs>
      <w:ind w:left="198" w:hanging="198"/>
    </w:pPr>
    <w:rPr>
      <w:rFonts w:ascii="Garamond" w:hAnsi="Garamond"/>
    </w:rPr>
  </w:style>
  <w:style w:type="paragraph" w:styleId="IndexHeading">
    <w:name w:val="index heading"/>
    <w:basedOn w:val="Normal"/>
    <w:next w:val="Index1"/>
    <w:semiHidden/>
    <w:rsid w:val="00E72C5F"/>
    <w:pPr>
      <w:spacing w:before="120" w:after="120"/>
    </w:pPr>
    <w:rPr>
      <w:rFonts w:ascii="Arial" w:hAnsi="Arial"/>
      <w:b/>
      <w:color w:val="918585"/>
      <w:sz w:val="24"/>
    </w:rPr>
  </w:style>
  <w:style w:type="paragraph" w:customStyle="1" w:styleId="Chapter">
    <w:name w:val="Chapter"/>
    <w:basedOn w:val="Normal"/>
    <w:rsid w:val="00E72C5F"/>
    <w:pPr>
      <w:spacing w:before="240"/>
    </w:pPr>
    <w:rPr>
      <w:rFonts w:ascii="Times New Roman" w:hAnsi="Times New Roman"/>
      <w:smallCaps/>
      <w:spacing w:val="80"/>
      <w:sz w:val="28"/>
    </w:rPr>
  </w:style>
  <w:style w:type="paragraph" w:customStyle="1" w:styleId="InChapter">
    <w:name w:val="InChapter"/>
    <w:basedOn w:val="Heading3"/>
    <w:rsid w:val="00E72C5F"/>
    <w:pPr>
      <w:spacing w:after="240"/>
      <w:outlineLvl w:val="9"/>
    </w:pPr>
    <w:rPr>
      <w:noProof/>
    </w:rPr>
  </w:style>
  <w:style w:type="paragraph" w:styleId="Index2">
    <w:name w:val="index 2"/>
    <w:basedOn w:val="Normal"/>
    <w:next w:val="Normal"/>
    <w:semiHidden/>
    <w:rsid w:val="00E72C5F"/>
    <w:pPr>
      <w:tabs>
        <w:tab w:val="right" w:pos="4176"/>
      </w:tabs>
      <w:ind w:left="568" w:hanging="284"/>
    </w:pPr>
    <w:rPr>
      <w:rFonts w:ascii="Garamond" w:hAnsi="Garamond"/>
    </w:rPr>
  </w:style>
  <w:style w:type="paragraph" w:customStyle="1" w:styleId="Byline">
    <w:name w:val="Byline"/>
    <w:rsid w:val="00E72C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C5F"/>
    <w:pPr>
      <w:tabs>
        <w:tab w:val="clear" w:pos="3600"/>
        <w:tab w:val="clear" w:pos="3958"/>
      </w:tabs>
      <w:jc w:val="right"/>
    </w:pPr>
  </w:style>
  <w:style w:type="character" w:styleId="Emphasis">
    <w:name w:val="Emphasis"/>
    <w:basedOn w:val="DefaultParagraphFont"/>
    <w:qFormat/>
    <w:rsid w:val="00E72C5F"/>
    <w:rPr>
      <w:i/>
    </w:rPr>
  </w:style>
  <w:style w:type="paragraph" w:styleId="Caption">
    <w:name w:val="caption"/>
    <w:basedOn w:val="BodyText"/>
    <w:next w:val="Normal"/>
    <w:qFormat/>
    <w:rsid w:val="00E72C5F"/>
    <w:pPr>
      <w:framePr w:w="2268" w:hSpace="181" w:vSpace="181" w:wrap="around" w:vAnchor="text" w:hAnchor="page" w:x="1135" w:y="285" w:anchorLock="1"/>
    </w:pPr>
    <w:rPr>
      <w:i/>
    </w:rPr>
  </w:style>
  <w:style w:type="paragraph" w:customStyle="1" w:styleId="MiniTOCTitle">
    <w:name w:val="MiniTOCTitle"/>
    <w:basedOn w:val="Heading4"/>
    <w:rsid w:val="00E72C5F"/>
    <w:pPr>
      <w:spacing w:before="240"/>
      <w:outlineLvl w:val="9"/>
    </w:pPr>
    <w:rPr>
      <w:noProof/>
      <w:sz w:val="24"/>
    </w:rPr>
  </w:style>
  <w:style w:type="paragraph" w:customStyle="1" w:styleId="MiniTOCItem">
    <w:name w:val="MiniTOCItem"/>
    <w:basedOn w:val="ListBullet"/>
    <w:rsid w:val="00E72C5F"/>
    <w:pPr>
      <w:numPr>
        <w:numId w:val="0"/>
      </w:numPr>
      <w:tabs>
        <w:tab w:val="right" w:leader="dot" w:pos="6521"/>
      </w:tabs>
      <w:spacing w:before="0" w:after="0"/>
    </w:pPr>
  </w:style>
  <w:style w:type="paragraph" w:customStyle="1" w:styleId="TOFTitle">
    <w:name w:val="TOFTitle"/>
    <w:basedOn w:val="TOCTitle"/>
    <w:rsid w:val="00E72C5F"/>
  </w:style>
  <w:style w:type="paragraph" w:styleId="TableofFigures">
    <w:name w:val="table of figures"/>
    <w:basedOn w:val="Normal"/>
    <w:next w:val="Normal"/>
    <w:semiHidden/>
    <w:rsid w:val="00E72C5F"/>
    <w:pPr>
      <w:tabs>
        <w:tab w:val="right" w:leader="dot" w:pos="9072"/>
      </w:tabs>
      <w:ind w:left="970" w:hanging="403"/>
    </w:pPr>
    <w:rPr>
      <w:rFonts w:ascii="Times New Roman" w:hAnsi="Times New Roman"/>
      <w:b/>
    </w:rPr>
  </w:style>
  <w:style w:type="paragraph" w:styleId="ListNumber">
    <w:name w:val="List Number"/>
    <w:basedOn w:val="List"/>
    <w:rsid w:val="00E72C5F"/>
    <w:pPr>
      <w:numPr>
        <w:numId w:val="11"/>
      </w:numPr>
    </w:pPr>
  </w:style>
  <w:style w:type="character" w:customStyle="1" w:styleId="WingdingSymbols">
    <w:name w:val="Wingding Symbols"/>
    <w:rsid w:val="00E72C5F"/>
    <w:rPr>
      <w:rFonts w:ascii="Wingdings" w:hAnsi="Wingdings"/>
    </w:rPr>
  </w:style>
  <w:style w:type="character" w:customStyle="1" w:styleId="HotSpot">
    <w:name w:val="HotSpot"/>
    <w:rsid w:val="00E72C5F"/>
    <w:rPr>
      <w:color w:val="0033CC"/>
      <w:u w:val="none"/>
    </w:rPr>
  </w:style>
  <w:style w:type="paragraph" w:customStyle="1" w:styleId="BodyTextRight">
    <w:name w:val="Body Text Right"/>
    <w:basedOn w:val="BodyText"/>
    <w:rsid w:val="00E72C5F"/>
    <w:pPr>
      <w:spacing w:before="0" w:after="0"/>
      <w:jc w:val="right"/>
    </w:pPr>
  </w:style>
  <w:style w:type="paragraph" w:styleId="Index3">
    <w:name w:val="index 3"/>
    <w:basedOn w:val="ListNumber2"/>
    <w:next w:val="Normal"/>
    <w:semiHidden/>
    <w:rsid w:val="00E72C5F"/>
    <w:pPr>
      <w:numPr>
        <w:numId w:val="0"/>
      </w:numPr>
      <w:tabs>
        <w:tab w:val="right" w:leader="dot" w:pos="4176"/>
      </w:tabs>
    </w:pPr>
  </w:style>
  <w:style w:type="paragraph" w:styleId="ListNumber2">
    <w:name w:val="List Number 2"/>
    <w:basedOn w:val="List2"/>
    <w:rsid w:val="00E72C5F"/>
    <w:pPr>
      <w:numPr>
        <w:numId w:val="10"/>
      </w:numPr>
      <w:tabs>
        <w:tab w:val="clear" w:pos="1060"/>
      </w:tabs>
    </w:pPr>
  </w:style>
  <w:style w:type="paragraph" w:customStyle="1" w:styleId="MarginNote">
    <w:name w:val="Margin Note"/>
    <w:basedOn w:val="BodyText"/>
    <w:rsid w:val="00E72C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C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C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2C5F"/>
    <w:rPr>
      <w:sz w:val="32"/>
    </w:rPr>
  </w:style>
  <w:style w:type="paragraph" w:customStyle="1" w:styleId="HeadingProcedure">
    <w:name w:val="Heading Procedure"/>
    <w:basedOn w:val="HeadingBase"/>
    <w:next w:val="Normal"/>
    <w:rsid w:val="00E72C5F"/>
    <w:pPr>
      <w:tabs>
        <w:tab w:val="left" w:pos="0"/>
      </w:tabs>
      <w:spacing w:before="120" w:after="60"/>
    </w:pPr>
    <w:rPr>
      <w:i/>
      <w:color w:val="918585"/>
      <w:sz w:val="22"/>
    </w:rPr>
  </w:style>
  <w:style w:type="paragraph" w:customStyle="1" w:styleId="TableBodyText">
    <w:name w:val="Table Body Text"/>
    <w:basedOn w:val="BodyText"/>
    <w:rsid w:val="00E72C5F"/>
    <w:pPr>
      <w:spacing w:before="60" w:after="60"/>
    </w:pPr>
  </w:style>
  <w:style w:type="paragraph" w:styleId="ListContinue">
    <w:name w:val="List Continue"/>
    <w:basedOn w:val="List"/>
    <w:rsid w:val="00E72C5F"/>
    <w:pPr>
      <w:ind w:firstLine="0"/>
    </w:pPr>
  </w:style>
  <w:style w:type="paragraph" w:customStyle="1" w:styleId="ListNote">
    <w:name w:val="List Note"/>
    <w:basedOn w:val="List"/>
    <w:rsid w:val="00E72C5F"/>
    <w:pPr>
      <w:pBdr>
        <w:top w:val="single" w:sz="6" w:space="2" w:color="918585"/>
        <w:bottom w:val="single" w:sz="6" w:space="2" w:color="918585"/>
      </w:pBdr>
      <w:tabs>
        <w:tab w:val="left" w:pos="1021"/>
      </w:tabs>
      <w:ind w:firstLine="0"/>
    </w:pPr>
  </w:style>
  <w:style w:type="paragraph" w:customStyle="1" w:styleId="Warning">
    <w:name w:val="Warning"/>
    <w:basedOn w:val="BodyText"/>
    <w:rsid w:val="00E72C5F"/>
    <w:pPr>
      <w:shd w:val="clear" w:color="auto" w:fill="D9D9D9"/>
      <w:tabs>
        <w:tab w:val="left" w:pos="992"/>
      </w:tabs>
      <w:ind w:left="119" w:right="119"/>
    </w:pPr>
    <w:rPr>
      <w:sz w:val="20"/>
    </w:rPr>
  </w:style>
  <w:style w:type="paragraph" w:customStyle="1" w:styleId="MarginIcons">
    <w:name w:val="Margin Icons"/>
    <w:basedOn w:val="BodyText"/>
    <w:rsid w:val="00E72C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C5F"/>
    <w:rPr>
      <w:rFonts w:ascii="Courier New" w:hAnsi="Courier New"/>
    </w:rPr>
  </w:style>
  <w:style w:type="paragraph" w:customStyle="1" w:styleId="NoteBullet">
    <w:name w:val="Note Bullet"/>
    <w:basedOn w:val="Note"/>
    <w:rsid w:val="00E72C5F"/>
    <w:pPr>
      <w:tabs>
        <w:tab w:val="clear" w:pos="680"/>
      </w:tabs>
      <w:spacing w:before="60" w:after="60"/>
    </w:pPr>
  </w:style>
  <w:style w:type="paragraph" w:customStyle="1" w:styleId="SubHeading2">
    <w:name w:val="SubHeading2"/>
    <w:basedOn w:val="HeadingBase"/>
    <w:rsid w:val="00E72C5F"/>
    <w:pPr>
      <w:spacing w:before="240" w:after="60"/>
    </w:pPr>
    <w:rPr>
      <w:sz w:val="20"/>
    </w:rPr>
  </w:style>
  <w:style w:type="paragraph" w:customStyle="1" w:styleId="SubHeading1">
    <w:name w:val="SubHeading1"/>
    <w:basedOn w:val="HeadingBase"/>
    <w:rsid w:val="00E72C5F"/>
    <w:pPr>
      <w:spacing w:before="240" w:after="60"/>
    </w:pPr>
    <w:rPr>
      <w:color w:val="918585"/>
      <w:sz w:val="22"/>
    </w:rPr>
  </w:style>
  <w:style w:type="paragraph" w:customStyle="1" w:styleId="SideHeading">
    <w:name w:val="Side Heading"/>
    <w:basedOn w:val="HeadingBase"/>
    <w:rsid w:val="00E72C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C5F"/>
    <w:pPr>
      <w:numPr>
        <w:numId w:val="12"/>
      </w:numPr>
    </w:pPr>
  </w:style>
  <w:style w:type="paragraph" w:styleId="PlainText">
    <w:name w:val="Plain Text"/>
    <w:basedOn w:val="Normal"/>
    <w:link w:val="PlainTextChar"/>
    <w:rsid w:val="00E72C5F"/>
    <w:rPr>
      <w:sz w:val="20"/>
    </w:rPr>
  </w:style>
  <w:style w:type="character" w:customStyle="1" w:styleId="PlainTextChar">
    <w:name w:val="Plain Text Char"/>
    <w:basedOn w:val="DefaultParagraphFont"/>
    <w:link w:val="PlainText"/>
    <w:rsid w:val="00E72C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2C5F"/>
    <w:rPr>
      <w:b/>
      <w:smallCaps/>
    </w:rPr>
  </w:style>
  <w:style w:type="paragraph" w:customStyle="1" w:styleId="TableListNumber">
    <w:name w:val="Table List Number"/>
    <w:basedOn w:val="ListNumber"/>
    <w:rsid w:val="00E72C5F"/>
    <w:pPr>
      <w:numPr>
        <w:numId w:val="0"/>
      </w:numPr>
    </w:pPr>
  </w:style>
  <w:style w:type="paragraph" w:styleId="TOC4">
    <w:name w:val="toc 4"/>
    <w:basedOn w:val="TOCBase"/>
    <w:next w:val="Normal"/>
    <w:semiHidden/>
    <w:rsid w:val="00E72C5F"/>
    <w:pPr>
      <w:tabs>
        <w:tab w:val="right" w:leader="dot" w:pos="9071"/>
      </w:tabs>
      <w:ind w:left="1701"/>
    </w:pPr>
  </w:style>
  <w:style w:type="paragraph" w:customStyle="1" w:styleId="ListAlpha">
    <w:name w:val="List Alpha"/>
    <w:basedOn w:val="List"/>
    <w:rsid w:val="00E72C5F"/>
    <w:pPr>
      <w:numPr>
        <w:numId w:val="9"/>
      </w:numPr>
    </w:pPr>
  </w:style>
  <w:style w:type="paragraph" w:customStyle="1" w:styleId="ListAlpha2">
    <w:name w:val="List Alpha 2"/>
    <w:basedOn w:val="List2"/>
    <w:rsid w:val="00E72C5F"/>
    <w:pPr>
      <w:numPr>
        <w:numId w:val="8"/>
      </w:numPr>
    </w:pPr>
  </w:style>
  <w:style w:type="paragraph" w:styleId="List2">
    <w:name w:val="List 2"/>
    <w:basedOn w:val="BodyText"/>
    <w:rsid w:val="00E72C5F"/>
    <w:pPr>
      <w:tabs>
        <w:tab w:val="left" w:pos="680"/>
      </w:tabs>
      <w:spacing w:before="60" w:after="60"/>
      <w:ind w:left="680" w:hanging="340"/>
    </w:pPr>
  </w:style>
  <w:style w:type="paragraph" w:styleId="List3">
    <w:name w:val="List 3"/>
    <w:basedOn w:val="BodyText"/>
    <w:rsid w:val="00E72C5F"/>
    <w:pPr>
      <w:tabs>
        <w:tab w:val="left" w:pos="1021"/>
      </w:tabs>
      <w:spacing w:before="60" w:after="60"/>
      <w:ind w:left="1020" w:hanging="340"/>
    </w:pPr>
  </w:style>
  <w:style w:type="paragraph" w:styleId="List4">
    <w:name w:val="List 4"/>
    <w:basedOn w:val="BodyText"/>
    <w:rsid w:val="00E72C5F"/>
    <w:pPr>
      <w:tabs>
        <w:tab w:val="left" w:pos="1361"/>
      </w:tabs>
      <w:spacing w:before="60" w:after="60"/>
      <w:ind w:left="1361" w:hanging="340"/>
    </w:pPr>
  </w:style>
  <w:style w:type="paragraph" w:styleId="List5">
    <w:name w:val="List 5"/>
    <w:basedOn w:val="BodyText"/>
    <w:rsid w:val="00E72C5F"/>
    <w:pPr>
      <w:tabs>
        <w:tab w:val="left" w:pos="1701"/>
      </w:tabs>
      <w:spacing w:before="60" w:after="60"/>
      <w:ind w:left="1701" w:hanging="340"/>
    </w:pPr>
  </w:style>
  <w:style w:type="paragraph" w:styleId="ListBullet3">
    <w:name w:val="List Bullet 3"/>
    <w:basedOn w:val="List3"/>
    <w:rsid w:val="00E72C5F"/>
    <w:pPr>
      <w:numPr>
        <w:numId w:val="15"/>
      </w:numPr>
      <w:tabs>
        <w:tab w:val="clear" w:pos="1021"/>
      </w:tabs>
      <w:ind w:left="1037" w:hanging="357"/>
    </w:pPr>
  </w:style>
  <w:style w:type="paragraph" w:styleId="ListBullet4">
    <w:name w:val="List Bullet 4"/>
    <w:basedOn w:val="List4"/>
    <w:rsid w:val="00E72C5F"/>
    <w:pPr>
      <w:numPr>
        <w:numId w:val="3"/>
      </w:numPr>
    </w:pPr>
  </w:style>
  <w:style w:type="paragraph" w:styleId="ListBullet5">
    <w:name w:val="List Bullet 5"/>
    <w:basedOn w:val="List5"/>
    <w:rsid w:val="00E72C5F"/>
    <w:pPr>
      <w:numPr>
        <w:numId w:val="4"/>
      </w:numPr>
    </w:pPr>
  </w:style>
  <w:style w:type="paragraph" w:styleId="ListContinue2">
    <w:name w:val="List Continue 2"/>
    <w:basedOn w:val="List2"/>
    <w:rsid w:val="00E72C5F"/>
    <w:pPr>
      <w:ind w:firstLine="0"/>
    </w:pPr>
  </w:style>
  <w:style w:type="paragraph" w:styleId="ListContinue3">
    <w:name w:val="List Continue 3"/>
    <w:basedOn w:val="List3"/>
    <w:rsid w:val="00E72C5F"/>
    <w:pPr>
      <w:ind w:left="1021" w:firstLine="0"/>
    </w:pPr>
  </w:style>
  <w:style w:type="paragraph" w:styleId="ListContinue4">
    <w:name w:val="List Continue 4"/>
    <w:basedOn w:val="List4"/>
    <w:rsid w:val="00E72C5F"/>
    <w:pPr>
      <w:ind w:firstLine="0"/>
    </w:pPr>
  </w:style>
  <w:style w:type="paragraph" w:styleId="ListContinue5">
    <w:name w:val="List Continue 5"/>
    <w:basedOn w:val="List5"/>
    <w:rsid w:val="00E72C5F"/>
    <w:pPr>
      <w:ind w:firstLine="0"/>
    </w:pPr>
  </w:style>
  <w:style w:type="paragraph" w:styleId="ListNumber3">
    <w:name w:val="List Number 3"/>
    <w:basedOn w:val="List3"/>
    <w:rsid w:val="00E72C5F"/>
    <w:pPr>
      <w:numPr>
        <w:numId w:val="5"/>
      </w:numPr>
    </w:pPr>
  </w:style>
  <w:style w:type="paragraph" w:styleId="ListNumber4">
    <w:name w:val="List Number 4"/>
    <w:basedOn w:val="List4"/>
    <w:rsid w:val="00E72C5F"/>
    <w:pPr>
      <w:numPr>
        <w:numId w:val="6"/>
      </w:numPr>
    </w:pPr>
  </w:style>
  <w:style w:type="paragraph" w:styleId="ListNumber5">
    <w:name w:val="List Number 5"/>
    <w:basedOn w:val="List5"/>
    <w:rsid w:val="00E72C5F"/>
    <w:pPr>
      <w:numPr>
        <w:numId w:val="7"/>
      </w:numPr>
    </w:pPr>
  </w:style>
  <w:style w:type="paragraph" w:styleId="BlockText">
    <w:name w:val="Block Text"/>
    <w:basedOn w:val="Normal"/>
    <w:rsid w:val="00E72C5F"/>
    <w:pPr>
      <w:spacing w:after="120"/>
      <w:ind w:left="1440" w:right="1440"/>
    </w:pPr>
  </w:style>
  <w:style w:type="character" w:customStyle="1" w:styleId="Subscript">
    <w:name w:val="Subscript"/>
    <w:basedOn w:val="DefaultParagraphFont"/>
    <w:rsid w:val="00E72C5F"/>
    <w:rPr>
      <w:sz w:val="16"/>
      <w:vertAlign w:val="subscript"/>
    </w:rPr>
  </w:style>
  <w:style w:type="character" w:customStyle="1" w:styleId="Superscript">
    <w:name w:val="Superscript"/>
    <w:basedOn w:val="DefaultParagraphFont"/>
    <w:rsid w:val="00E72C5F"/>
    <w:rPr>
      <w:sz w:val="16"/>
      <w:vertAlign w:val="superscript"/>
    </w:rPr>
  </w:style>
  <w:style w:type="character" w:customStyle="1" w:styleId="Symbols">
    <w:name w:val="Symbols"/>
    <w:basedOn w:val="DefaultParagraphFont"/>
    <w:rsid w:val="00E72C5F"/>
    <w:rPr>
      <w:rFonts w:ascii="Symbol" w:hAnsi="Symbol"/>
    </w:rPr>
  </w:style>
  <w:style w:type="character" w:customStyle="1" w:styleId="MenuOptions">
    <w:name w:val="Menu Options"/>
    <w:basedOn w:val="DefaultParagraphFont"/>
    <w:rsid w:val="00E72C5F"/>
    <w:rPr>
      <w:rFonts w:ascii="Arial Narrow" w:hAnsi="Arial Narrow"/>
      <w:smallCaps/>
    </w:rPr>
  </w:style>
  <w:style w:type="character" w:customStyle="1" w:styleId="Buttons">
    <w:name w:val="Buttons"/>
    <w:basedOn w:val="DefaultParagraphFont"/>
    <w:rsid w:val="00E72C5F"/>
    <w:rPr>
      <w:b/>
    </w:rPr>
  </w:style>
  <w:style w:type="character" w:customStyle="1" w:styleId="Underlined">
    <w:name w:val="Underlined"/>
    <w:basedOn w:val="DefaultParagraphFont"/>
    <w:rsid w:val="00E72C5F"/>
    <w:rPr>
      <w:u w:val="single"/>
    </w:rPr>
  </w:style>
  <w:style w:type="paragraph" w:customStyle="1" w:styleId="TableBodyTextRight">
    <w:name w:val="Table Body Text Right"/>
    <w:basedOn w:val="TableBodyText"/>
    <w:rsid w:val="00E72C5F"/>
    <w:pPr>
      <w:widowControl w:val="0"/>
      <w:autoSpaceDE w:val="0"/>
      <w:autoSpaceDN w:val="0"/>
      <w:adjustRightInd w:val="0"/>
      <w:jc w:val="right"/>
    </w:pPr>
    <w:rPr>
      <w:rFonts w:cs="Arial"/>
      <w:szCs w:val="18"/>
    </w:rPr>
  </w:style>
  <w:style w:type="paragraph" w:customStyle="1" w:styleId="CopyrightText">
    <w:name w:val="Copyright Text"/>
    <w:basedOn w:val="BodyText"/>
    <w:rsid w:val="00E72C5F"/>
    <w:rPr>
      <w:sz w:val="18"/>
    </w:rPr>
  </w:style>
  <w:style w:type="paragraph" w:customStyle="1" w:styleId="BodySmallRight">
    <w:name w:val="Body Small Right"/>
    <w:basedOn w:val="BodyTextRight"/>
    <w:rsid w:val="00E72C5F"/>
    <w:rPr>
      <w:sz w:val="18"/>
      <w:szCs w:val="18"/>
    </w:rPr>
  </w:style>
  <w:style w:type="paragraph" w:customStyle="1" w:styleId="MarginEdition">
    <w:name w:val="Margin Edition"/>
    <w:basedOn w:val="MarginNote"/>
    <w:rsid w:val="00E72C5F"/>
    <w:pPr>
      <w:spacing w:before="0" w:after="0"/>
    </w:pPr>
    <w:rPr>
      <w:rFonts w:ascii="Times New Roman" w:hAnsi="Times New Roman"/>
      <w:color w:val="999999"/>
    </w:rPr>
  </w:style>
  <w:style w:type="paragraph" w:customStyle="1" w:styleId="Spacer">
    <w:name w:val="Spacer"/>
    <w:basedOn w:val="Normal"/>
    <w:rsid w:val="00E72C5F"/>
    <w:rPr>
      <w:sz w:val="2"/>
      <w:szCs w:val="2"/>
    </w:rPr>
  </w:style>
  <w:style w:type="character" w:customStyle="1" w:styleId="Small">
    <w:name w:val="Small"/>
    <w:basedOn w:val="DefaultParagraphFont"/>
    <w:rsid w:val="00E72C5F"/>
    <w:rPr>
      <w:sz w:val="16"/>
    </w:rPr>
  </w:style>
  <w:style w:type="paragraph" w:customStyle="1" w:styleId="WideTable">
    <w:name w:val="Wide Table"/>
    <w:basedOn w:val="Normal"/>
    <w:rsid w:val="00E72C5F"/>
    <w:pPr>
      <w:ind w:left="-1418"/>
    </w:pPr>
    <w:rPr>
      <w:sz w:val="2"/>
      <w:szCs w:val="2"/>
    </w:rPr>
  </w:style>
  <w:style w:type="character" w:styleId="PageNumber">
    <w:name w:val="page number"/>
    <w:basedOn w:val="DefaultParagraphFont"/>
    <w:rsid w:val="00E72C5F"/>
  </w:style>
  <w:style w:type="paragraph" w:styleId="Quote">
    <w:name w:val="Quote"/>
    <w:basedOn w:val="Heading1"/>
    <w:link w:val="QuoteChar"/>
    <w:qFormat/>
    <w:rsid w:val="00E72C5F"/>
    <w:rPr>
      <w:b w:val="0"/>
      <w:sz w:val="72"/>
      <w:szCs w:val="72"/>
      <w:lang w:val="en-NZ"/>
    </w:rPr>
  </w:style>
  <w:style w:type="character" w:customStyle="1" w:styleId="QuoteChar">
    <w:name w:val="Quote Char"/>
    <w:basedOn w:val="DefaultParagraphFont"/>
    <w:link w:val="Quote"/>
    <w:rsid w:val="00E72C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C5F"/>
    <w:pPr>
      <w:pageBreakBefore/>
    </w:pPr>
  </w:style>
  <w:style w:type="paragraph" w:customStyle="1" w:styleId="Border">
    <w:name w:val="Border"/>
    <w:basedOn w:val="Normal"/>
    <w:qFormat/>
    <w:rsid w:val="00E72C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C5F"/>
    <w:rPr>
      <w:b/>
      <w:bCs/>
      <w:i/>
      <w:iCs/>
      <w:color w:val="auto"/>
    </w:rPr>
  </w:style>
  <w:style w:type="paragraph" w:styleId="IntenseQuote">
    <w:name w:val="Intense Quote"/>
    <w:basedOn w:val="Normal"/>
    <w:next w:val="Normal"/>
    <w:link w:val="IntenseQuoteChar"/>
    <w:uiPriority w:val="30"/>
    <w:qFormat/>
    <w:rsid w:val="00E72C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C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2C5F"/>
    <w:rPr>
      <w:smallCaps/>
      <w:color w:val="auto"/>
      <w:u w:val="single"/>
    </w:rPr>
  </w:style>
  <w:style w:type="character" w:styleId="IntenseReference">
    <w:name w:val="Intense Reference"/>
    <w:basedOn w:val="DefaultParagraphFont"/>
    <w:uiPriority w:val="32"/>
    <w:qFormat/>
    <w:rsid w:val="00E72C5F"/>
    <w:rPr>
      <w:b/>
      <w:bCs/>
      <w:smallCaps/>
      <w:color w:val="auto"/>
      <w:spacing w:val="5"/>
      <w:u w:val="single"/>
    </w:rPr>
  </w:style>
  <w:style w:type="paragraph" w:customStyle="1" w:styleId="2ColumnHeading">
    <w:name w:val="2Column Heading"/>
    <w:basedOn w:val="BodyText"/>
    <w:qFormat/>
    <w:rsid w:val="00E72C5F"/>
    <w:pPr>
      <w:spacing w:after="60"/>
      <w:ind w:left="-2268"/>
    </w:pPr>
    <w:rPr>
      <w:b/>
    </w:rPr>
  </w:style>
  <w:style w:type="paragraph" w:customStyle="1" w:styleId="Heading1TOC">
    <w:name w:val="Heading1 TOC"/>
    <w:basedOn w:val="Normal"/>
    <w:qFormat/>
    <w:rsid w:val="00E72C5F"/>
    <w:pPr>
      <w:spacing w:before="240" w:after="120"/>
    </w:pPr>
    <w:rPr>
      <w:rFonts w:ascii="Times New Roman" w:hAnsi="Times New Roman"/>
      <w:b/>
      <w:sz w:val="32"/>
    </w:rPr>
  </w:style>
  <w:style w:type="paragraph" w:customStyle="1" w:styleId="Heading2TOC">
    <w:name w:val="Heading2 TOC"/>
    <w:basedOn w:val="Normal"/>
    <w:qFormat/>
    <w:rsid w:val="00E72C5F"/>
    <w:pPr>
      <w:spacing w:before="240" w:after="60"/>
    </w:pPr>
    <w:rPr>
      <w:rFonts w:ascii="Times New Roman" w:hAnsi="Times New Roman"/>
      <w:b/>
      <w:sz w:val="28"/>
    </w:rPr>
  </w:style>
  <w:style w:type="character" w:customStyle="1" w:styleId="Underline">
    <w:name w:val="Underline"/>
    <w:basedOn w:val="DefaultParagraphFont"/>
    <w:qFormat/>
    <w:rsid w:val="00E72C5F"/>
    <w:rPr>
      <w:u w:val="single"/>
    </w:rPr>
  </w:style>
  <w:style w:type="character" w:customStyle="1" w:styleId="BoldandItalics">
    <w:name w:val="Bold and Italics"/>
    <w:qFormat/>
    <w:rsid w:val="00E72C5F"/>
    <w:rPr>
      <w:b/>
      <w:i/>
      <w:u w:val="none"/>
    </w:rPr>
  </w:style>
  <w:style w:type="paragraph" w:styleId="BalloonText">
    <w:name w:val="Balloon Text"/>
    <w:basedOn w:val="Normal"/>
    <w:link w:val="BalloonTextChar"/>
    <w:rsid w:val="00E72C5F"/>
    <w:rPr>
      <w:rFonts w:ascii="Tahoma" w:hAnsi="Tahoma" w:cs="Tahoma"/>
      <w:sz w:val="16"/>
      <w:szCs w:val="16"/>
    </w:rPr>
  </w:style>
  <w:style w:type="character" w:customStyle="1" w:styleId="BalloonTextChar">
    <w:name w:val="Balloon Text Char"/>
    <w:basedOn w:val="DefaultParagraphFont"/>
    <w:link w:val="BalloonText"/>
    <w:rsid w:val="00E72C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2C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2C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1311</Words>
  <Characters>8540</Characters>
  <Application>Microsoft Office Word</Application>
  <DocSecurity>0</DocSecurity>
  <Lines>270</Lines>
  <Paragraphs>175</Paragraphs>
  <ScaleCrop>false</ScaleCrop>
  <Company>Author-it Software Corporation Ltd.</Company>
  <LinksUpToDate>false</LinksUpToDate>
  <CharactersWithSpaces>9770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FDFLAB2012A Maintain aseptic environment</dc:title>
  <dc:subject>Approved</dc:subject>
  <dc:creator>AgriFood Skills Australia</dc:creator>
  <cp:keywords>Release: 2</cp:keywords>
  <dc:description>Copyright © 1996-2007 Author-it Software Corporation Ltd., all rights reserved.</dc:description>
  <cp:lastModifiedBy>Alex Baker</cp:lastModifiedBy>
  <cp:revision>3</cp:revision>
  <dcterms:created xsi:type="dcterms:W3CDTF">2012-05-26T06:47:00Z</dcterms:created>
  <dcterms:modified xsi:type="dcterms:W3CDTF">2012-05-26T06:47:00Z</dcterms:modified>
</cp:coreProperties>
</file>