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4494" w:rsidP="00CA4494">
      <w:pPr>
        <w:pStyle w:val="Title"/>
      </w:pPr>
      <w:r>
        <w:fldChar w:fldCharType="begin"/>
      </w:r>
      <w:r>
        <w:instrText xml:space="preserve"> TITLE   \* MERGEFORMAT </w:instrText>
      </w:r>
      <w:r>
        <w:fldChar w:fldCharType="separate"/>
      </w:r>
      <w:r>
        <w:t>FDFLAB2005A Prepare and pour culture media</w:t>
      </w:r>
      <w:r>
        <w:fldChar w:fldCharType="end"/>
      </w:r>
    </w:p>
    <w:p w:rsidR="00CA4494" w:rsidP="00CA4494">
      <w:pPr>
        <w:pStyle w:val="Version"/>
        <w:sectPr w:rsidSect="00E56E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56ECB" w:rsidP="00E56ECB">
      <w:pPr>
        <w:pStyle w:val="SuperHeading"/>
      </w:pPr>
      <w:r w:rsidRPr="00E56ECB">
        <w:t>FDFLAB2005A Prepare and pour culture media</w:t>
      </w:r>
    </w:p>
    <w:p w:rsidR="00000000" w:rsidRPr="00E56ECB" w:rsidP="00E56ECB">
      <w:pPr>
        <w:pStyle w:val="Heading1"/>
      </w:pPr>
      <w:bookmarkStart w:id="1" w:name="O_487983"/>
      <w:bookmarkEnd w:id="1"/>
      <w:r w:rsidRPr="00E56ECB">
        <w:t>Modification History</w:t>
      </w:r>
    </w:p>
    <w:p w:rsidR="00000000" w:rsidRPr="00E56ECB" w:rsidP="00E56ECB">
      <w:pPr>
        <w:pStyle w:val="BodyText"/>
      </w:pPr>
      <w:r w:rsidRPr="00E56ECB">
        <w:t>This unit supersedes and is equivalent to FDFLABPCMA Prepare and pour culture media.</w:t>
      </w:r>
    </w:p>
    <w:p w:rsidR="00000000" w:rsidRPr="00E56ECB" w:rsidP="00E56ECB">
      <w:pPr>
        <w:pStyle w:val="BodyText"/>
      </w:pPr>
      <w:r w:rsidRPr="00E56ECB">
        <w:t>S</w:t>
      </w:r>
      <w:r w:rsidRPr="00E56ECB">
        <w:t>eptember 2012: clarified pre-requisite information.</w:t>
      </w:r>
    </w:p>
    <w:p w:rsidR="00000000" w:rsidRPr="00E56ECB" w:rsidP="00E56ECB">
      <w:pPr>
        <w:pStyle w:val="BodyText"/>
      </w:pPr>
      <w:r w:rsidRPr="00E56ECB">
        <w:t>April 2012: Minor typographical corrections.</w:t>
      </w:r>
    </w:p>
    <w:p w:rsidR="00000000" w:rsidRPr="00E56ECB" w:rsidP="00E56ECB">
      <w:pPr>
        <w:pStyle w:val="AllowPageBreak"/>
      </w:pPr>
    </w:p>
    <w:p w:rsidR="00000000" w:rsidRPr="00E56ECB" w:rsidP="00E56ECB">
      <w:pPr>
        <w:pStyle w:val="Heading1"/>
      </w:pPr>
      <w:bookmarkStart w:id="2" w:name="O_487981"/>
      <w:bookmarkEnd w:id="2"/>
      <w:r w:rsidRPr="00E56ECB">
        <w:t>Unit Descriptor</w:t>
      </w:r>
    </w:p>
    <w:tbl>
      <w:tblPr>
        <w:tblW w:w="9462" w:type="dxa"/>
        <w:tblLayout w:type="fixed"/>
        <w:tblCellMar>
          <w:left w:w="62" w:type="dxa"/>
          <w:right w:w="62" w:type="dxa"/>
        </w:tblCellMar>
        <w:tblLook w:val="0000"/>
      </w:tblPr>
      <w:tblGrid>
        <w:gridCol w:w="2662"/>
        <w:gridCol w:w="6800"/>
      </w:tblGrid>
      <w:tr w:rsidTr="00E56ECB">
        <w:tblPrEx>
          <w:tblW w:w="9462" w:type="dxa"/>
          <w:tblLayout w:type="fixed"/>
          <w:tblCellMar>
            <w:left w:w="62" w:type="dxa"/>
            <w:right w:w="62" w:type="dxa"/>
          </w:tblCellMar>
          <w:tblLook w:val="0000"/>
        </w:tblPrEx>
        <w:tc>
          <w:tcPr>
            <w:tcW w:w="2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ECB">
            <w:pPr>
              <w:pStyle w:val="Heading4"/>
              <w:rPr>
                <w:lang w:val="en-NZ"/>
              </w:rPr>
            </w:pPr>
            <w:r w:rsidRPr="00E56ECB">
              <w:t>Unit descriptor</w:t>
            </w:r>
          </w:p>
        </w:tc>
        <w:tc>
          <w:tcPr>
            <w:tcW w:w="6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ECB" w:rsidP="00E56ECB">
            <w:pPr>
              <w:pStyle w:val="BodyText"/>
            </w:pPr>
            <w:r w:rsidRPr="00E56ECB">
              <w:t>This unit covers the skills and knowledge required to prepare and dispense culture media for microbiological t</w:t>
            </w:r>
            <w:r w:rsidRPr="00E56ECB">
              <w:t>ests in a winery laboratory. Work is usually done under routine supervision.</w:t>
            </w:r>
          </w:p>
        </w:tc>
      </w:tr>
    </w:tbl>
    <w:p w:rsidR="00CA4494" w:rsidP="00E56ECB">
      <w:pPr>
        <w:pStyle w:val="BodyText"/>
      </w:pPr>
    </w:p>
    <w:p w:rsidR="00CA4494" w:rsidP="00E56ECB">
      <w:pPr>
        <w:pStyle w:val="BodyText"/>
      </w:pPr>
    </w:p>
    <w:p w:rsidR="00000000" w:rsidRPr="00E56ECB" w:rsidP="00E56ECB">
      <w:pPr>
        <w:pStyle w:val="Heading1"/>
      </w:pPr>
      <w:bookmarkStart w:id="3" w:name="O_487993"/>
      <w:bookmarkEnd w:id="3"/>
      <w:r w:rsidRPr="00E56ECB">
        <w:t>Application of the Unit</w:t>
      </w:r>
    </w:p>
    <w:tbl>
      <w:tblPr>
        <w:tblW w:w="9462" w:type="dxa"/>
        <w:tblLayout w:type="fixed"/>
        <w:tblCellMar>
          <w:left w:w="62" w:type="dxa"/>
          <w:right w:w="62" w:type="dxa"/>
        </w:tblCellMar>
        <w:tblLook w:val="0000"/>
      </w:tblPr>
      <w:tblGrid>
        <w:gridCol w:w="2662"/>
        <w:gridCol w:w="6800"/>
      </w:tblGrid>
      <w:tr w:rsidTr="00E56ECB">
        <w:tblPrEx>
          <w:tblW w:w="9462" w:type="dxa"/>
          <w:tblLayout w:type="fixed"/>
          <w:tblCellMar>
            <w:left w:w="62" w:type="dxa"/>
            <w:right w:w="62" w:type="dxa"/>
          </w:tblCellMar>
          <w:tblLook w:val="0000"/>
        </w:tblPrEx>
        <w:tc>
          <w:tcPr>
            <w:tcW w:w="2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ECB">
            <w:pPr>
              <w:pStyle w:val="Heading4"/>
              <w:rPr>
                <w:lang w:val="en-NZ"/>
              </w:rPr>
            </w:pPr>
            <w:r w:rsidRPr="00E56ECB">
              <w:t>Application of the unit</w:t>
            </w:r>
          </w:p>
        </w:tc>
        <w:tc>
          <w:tcPr>
            <w:tcW w:w="6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ECB" w:rsidP="00E56ECB">
            <w:pPr>
              <w:pStyle w:val="BodyText"/>
            </w:pPr>
            <w:r w:rsidRPr="00E56ECB">
              <w:t>This unit has application in a wine operations laboratory environment. It typically targets the worker responsible for conducting microbiological tests.</w:t>
            </w:r>
          </w:p>
        </w:tc>
      </w:tr>
    </w:tbl>
    <w:p w:rsidR="00CA4494" w:rsidP="00E56ECB">
      <w:pPr>
        <w:pStyle w:val="BodyText"/>
      </w:pPr>
    </w:p>
    <w:p w:rsidR="00CA4494" w:rsidP="00E56ECB">
      <w:pPr>
        <w:pStyle w:val="BodyText"/>
      </w:pPr>
    </w:p>
    <w:p w:rsidR="00000000" w:rsidRPr="00E56ECB" w:rsidP="00E56ECB">
      <w:pPr>
        <w:pStyle w:val="Heading1"/>
      </w:pPr>
      <w:bookmarkStart w:id="4" w:name="O_487988"/>
      <w:bookmarkEnd w:id="4"/>
      <w:r w:rsidRPr="00E56ECB">
        <w:t>Licensing/Regulatory Information</w:t>
      </w:r>
    </w:p>
    <w:p w:rsidR="00000000" w:rsidRPr="00E56ECB" w:rsidP="00E56ECB">
      <w:pPr>
        <w:pStyle w:val="BodyText"/>
      </w:pPr>
      <w:r w:rsidRPr="00E56ECB">
        <w:t>Not applicable.</w:t>
      </w:r>
    </w:p>
    <w:p w:rsidR="00000000" w:rsidRPr="00E56ECB" w:rsidP="00E56ECB">
      <w:pPr>
        <w:pStyle w:val="AllowPageBreak"/>
      </w:pPr>
    </w:p>
    <w:p w:rsidR="00000000" w:rsidRPr="00E56ECB" w:rsidP="00E56ECB">
      <w:pPr>
        <w:pStyle w:val="Heading1"/>
      </w:pPr>
      <w:bookmarkStart w:id="5" w:name="O_487987"/>
      <w:bookmarkEnd w:id="5"/>
      <w:r w:rsidRPr="00E56ECB">
        <w:t>Pre-Requisites</w:t>
      </w:r>
    </w:p>
    <w:tbl>
      <w:tblPr>
        <w:tblW w:w="9462" w:type="dxa"/>
        <w:tblLayout w:type="fixed"/>
        <w:tblCellMar>
          <w:left w:w="62" w:type="dxa"/>
          <w:right w:w="62" w:type="dxa"/>
        </w:tblCellMar>
        <w:tblLook w:val="0000"/>
      </w:tblPr>
      <w:tblGrid>
        <w:gridCol w:w="2662"/>
        <w:gridCol w:w="2288"/>
        <w:gridCol w:w="4512"/>
      </w:tblGrid>
      <w:tr w:rsidTr="00E56ECB">
        <w:tblPrEx>
          <w:tblW w:w="9462" w:type="dxa"/>
          <w:tblLayout w:type="fixed"/>
          <w:tblCellMar>
            <w:left w:w="62" w:type="dxa"/>
            <w:right w:w="62" w:type="dxa"/>
          </w:tblCellMar>
          <w:tblLook w:val="0000"/>
        </w:tblPrEx>
        <w:tc>
          <w:tcPr>
            <w:tcW w:w="2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ECB">
            <w:pPr>
              <w:pStyle w:val="Heading4"/>
              <w:rPr>
                <w:lang w:val="en-NZ"/>
              </w:rPr>
            </w:pPr>
            <w:r w:rsidRPr="00E56ECB">
              <w:t>Pr</w:t>
            </w:r>
            <w:r w:rsidRPr="00E56ECB">
              <w:t>erequisite units</w:t>
            </w:r>
          </w:p>
        </w:tc>
        <w:tc>
          <w:tcPr>
            <w:tcW w:w="68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ECB">
            <w:pPr>
              <w:pStyle w:val="BodyText"/>
              <w:rPr>
                <w:lang w:val="en-NZ"/>
              </w:rPr>
            </w:pPr>
          </w:p>
        </w:tc>
      </w:tr>
      <w:tr w:rsidTr="00E56ECB">
        <w:tblPrEx>
          <w:tblW w:w="9462" w:type="dxa"/>
          <w:tblLayout w:type="fixed"/>
          <w:tblCellMar>
            <w:left w:w="62" w:type="dxa"/>
            <w:right w:w="62" w:type="dxa"/>
          </w:tblCellMar>
          <w:tblLook w:val="0000"/>
        </w:tblPrEx>
        <w:trPr>
          <w:trHeight w:val="346"/>
        </w:trPr>
        <w:tc>
          <w:tcPr>
            <w:tcW w:w="2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ECB">
            <w:pPr>
              <w:pStyle w:val="BodyText"/>
              <w:rPr>
                <w:lang w:val="en-NZ"/>
              </w:rPr>
            </w:pPr>
            <w:r w:rsidRPr="00E56ECB">
              <w:t>FDFLAB2012A</w:t>
            </w:r>
          </w:p>
        </w:tc>
        <w:tc>
          <w:tcPr>
            <w:tcW w:w="4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ECB" w:rsidP="00E56ECB">
            <w:pPr>
              <w:pStyle w:val="BodyText"/>
            </w:pPr>
            <w:r w:rsidRPr="00E56ECB">
              <w:t>Maintain aseptic environment*</w:t>
            </w:r>
          </w:p>
          <w:p w:rsidR="00000000" w:rsidRPr="00E56ECB" w:rsidP="00E56ECB">
            <w:pPr>
              <w:pStyle w:val="BodyText"/>
            </w:pPr>
            <w:r w:rsidRPr="00E56ECB">
              <w:rPr>
                <w:rStyle w:val="Emphasis"/>
              </w:rPr>
              <w:t>FDFLAB2011A Use basic laboratory equipment</w:t>
            </w:r>
          </w:p>
        </w:tc>
      </w:tr>
    </w:tbl>
    <w:p w:rsidR="00CA4494" w:rsidP="00E56ECB">
      <w:pPr>
        <w:pStyle w:val="BodyText"/>
      </w:pPr>
    </w:p>
    <w:p w:rsidR="00CA4494" w:rsidP="00E56ECB">
      <w:pPr>
        <w:pStyle w:val="BodyText"/>
      </w:pPr>
    </w:p>
    <w:p w:rsidR="00000000" w:rsidRPr="00E56ECB" w:rsidP="00E56ECB">
      <w:pPr>
        <w:pStyle w:val="Heading1"/>
      </w:pPr>
      <w:bookmarkStart w:id="6" w:name="O_487989"/>
      <w:bookmarkEnd w:id="6"/>
      <w:r w:rsidRPr="00E56ECB">
        <w:t>Employability Skills Information</w:t>
      </w:r>
    </w:p>
    <w:tbl>
      <w:tblPr>
        <w:tblW w:w="9462" w:type="dxa"/>
        <w:tblLayout w:type="fixed"/>
        <w:tblCellMar>
          <w:left w:w="62" w:type="dxa"/>
          <w:right w:w="62" w:type="dxa"/>
        </w:tblCellMar>
        <w:tblLook w:val="0000"/>
      </w:tblPr>
      <w:tblGrid>
        <w:gridCol w:w="2662"/>
        <w:gridCol w:w="6800"/>
      </w:tblGrid>
      <w:tr w:rsidTr="00E56ECB">
        <w:tblPrEx>
          <w:tblW w:w="9462" w:type="dxa"/>
          <w:tblLayout w:type="fixed"/>
          <w:tblCellMar>
            <w:left w:w="62" w:type="dxa"/>
            <w:right w:w="62" w:type="dxa"/>
          </w:tblCellMar>
          <w:tblLook w:val="0000"/>
        </w:tblPrEx>
        <w:tc>
          <w:tcPr>
            <w:tcW w:w="2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ECB">
            <w:pPr>
              <w:pStyle w:val="Heading4"/>
              <w:rPr>
                <w:lang w:val="en-NZ"/>
              </w:rPr>
            </w:pPr>
            <w:r w:rsidRPr="00E56ECB">
              <w:t>Employability skills</w:t>
            </w:r>
          </w:p>
        </w:tc>
        <w:tc>
          <w:tcPr>
            <w:tcW w:w="6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ECB" w:rsidP="00E56ECB">
            <w:pPr>
              <w:pStyle w:val="BodyText"/>
            </w:pPr>
            <w:r w:rsidRPr="00E56ECB">
              <w:t xml:space="preserve">This unit contains employability skills.  </w:t>
            </w:r>
          </w:p>
        </w:tc>
      </w:tr>
    </w:tbl>
    <w:p w:rsidR="00CA4494" w:rsidP="00E56ECB">
      <w:pPr>
        <w:pStyle w:val="BodyText"/>
      </w:pPr>
    </w:p>
    <w:p w:rsidR="00CA4494" w:rsidP="00E56ECB">
      <w:pPr>
        <w:pStyle w:val="BodyText"/>
      </w:pPr>
    </w:p>
    <w:p w:rsidR="00000000" w:rsidRPr="00E56ECB" w:rsidP="00E56ECB">
      <w:pPr>
        <w:pStyle w:val="Heading1"/>
      </w:pPr>
      <w:bookmarkStart w:id="7" w:name="O_487990"/>
      <w:bookmarkEnd w:id="7"/>
      <w:r w:rsidRPr="00E56ECB">
        <w:t>Elements and Performance Criteria Pre-Content</w:t>
      </w:r>
    </w:p>
    <w:tbl>
      <w:tblPr>
        <w:tblW w:w="9462" w:type="dxa"/>
        <w:tblLayout w:type="fixed"/>
        <w:tblCellMar>
          <w:left w:w="62" w:type="dxa"/>
          <w:right w:w="62" w:type="dxa"/>
        </w:tblCellMar>
        <w:tblLook w:val="0000"/>
      </w:tblPr>
      <w:tblGrid>
        <w:gridCol w:w="2700"/>
        <w:gridCol w:w="6762"/>
      </w:tblGrid>
      <w:tr w:rsidTr="00E56EC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56ECB">
            <w:pPr>
              <w:pStyle w:val="BodyText"/>
              <w:rPr>
                <w:lang w:val="en-NZ"/>
              </w:rPr>
            </w:pPr>
            <w:r w:rsidRPr="00E56ECB">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E56ECB" w:rsidP="00E56ECB">
            <w:pPr>
              <w:pStyle w:val="BodyText"/>
            </w:pPr>
            <w:r w:rsidRPr="00E56ECB">
              <w:t>Performance criteria describe the performance needed to demonstrate achievement of the element. Where bold italicised text is used, further info</w:t>
            </w:r>
            <w:r w:rsidRPr="00E56ECB">
              <w:t>rmation is detailed in the required skills and knowledge section and the range statement. Assessment of performance is to be consistent with the evidence guide.</w:t>
            </w:r>
          </w:p>
        </w:tc>
      </w:tr>
    </w:tbl>
    <w:p w:rsidR="00000000" w:rsidRPr="00E56ECB" w:rsidP="00E56ECB">
      <w:pPr>
        <w:pStyle w:val="BodyText"/>
      </w:pPr>
    </w:p>
    <w:p w:rsidR="00000000" w:rsidRPr="00E56ECB" w:rsidP="00E56ECB">
      <w:pPr>
        <w:pStyle w:val="AllowPageBreak"/>
      </w:pPr>
    </w:p>
    <w:p w:rsidR="00000000" w:rsidRPr="00E56ECB" w:rsidP="00E56ECB">
      <w:pPr>
        <w:pStyle w:val="Heading1"/>
      </w:pPr>
      <w:bookmarkStart w:id="8" w:name="O_487991"/>
      <w:bookmarkEnd w:id="8"/>
      <w:r w:rsidRPr="00E56ECB">
        <w:t>Elements and Performance Criteria</w:t>
      </w:r>
    </w:p>
    <w:tbl>
      <w:tblPr>
        <w:tblW w:w="9462" w:type="dxa"/>
        <w:tblLayout w:type="fixed"/>
        <w:tblCellMar>
          <w:left w:w="62" w:type="dxa"/>
          <w:right w:w="62" w:type="dxa"/>
        </w:tblCellMar>
        <w:tblLook w:val="0000"/>
      </w:tblPr>
      <w:tblGrid>
        <w:gridCol w:w="2700"/>
        <w:gridCol w:w="6762"/>
      </w:tblGrid>
      <w:tr w:rsidTr="00E56ECB">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E56ECB">
            <w:pPr>
              <w:pStyle w:val="TableHeading"/>
              <w:rPr>
                <w:lang w:val="en-NZ"/>
              </w:rPr>
            </w:pPr>
            <w:r w:rsidRPr="00E56ECB">
              <w:t>ELEMENT</w:t>
            </w:r>
          </w:p>
        </w:tc>
        <w:tc>
          <w:tcPr>
            <w:tcW w:w="6762" w:type="dxa"/>
            <w:tcBorders>
              <w:top w:val="nil"/>
              <w:left w:val="nil"/>
              <w:bottom w:val="nil"/>
              <w:right w:val="nil"/>
            </w:tcBorders>
            <w:tcMar>
              <w:top w:w="0" w:type="dxa"/>
              <w:left w:w="62" w:type="dxa"/>
              <w:bottom w:w="0" w:type="dxa"/>
              <w:right w:w="62" w:type="dxa"/>
            </w:tcMar>
          </w:tcPr>
          <w:p w:rsidR="00000000" w:rsidP="00E56ECB">
            <w:pPr>
              <w:pStyle w:val="TableHeading"/>
              <w:rPr>
                <w:lang w:val="en-NZ"/>
              </w:rPr>
            </w:pPr>
            <w:r w:rsidRPr="00E56ECB">
              <w:t>PERFORMANCE CRITERIA</w:t>
            </w:r>
          </w:p>
        </w:tc>
      </w:tr>
      <w:tr w:rsidTr="00E56EC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56ECB">
            <w:pPr>
              <w:pStyle w:val="List"/>
              <w:rPr>
                <w:lang w:val="en-NZ"/>
              </w:rPr>
            </w:pPr>
            <w:r w:rsidRPr="00E56ECB">
              <w:t>1.</w:t>
            </w:r>
            <w:r w:rsidRPr="00E56ECB">
              <w:rPr>
                <w:rStyle w:val="SpecialBold"/>
              </w:rPr>
              <w:tab/>
            </w:r>
            <w:r w:rsidRPr="00E56ECB">
              <w:rPr>
                <w:rStyle w:val="SpecialBold"/>
              </w:rPr>
              <w:t>Prepare materials and equipment</w:t>
            </w:r>
          </w:p>
        </w:tc>
        <w:tc>
          <w:tcPr>
            <w:tcW w:w="6762" w:type="dxa"/>
            <w:tcBorders>
              <w:top w:val="nil"/>
              <w:left w:val="nil"/>
              <w:bottom w:val="nil"/>
              <w:right w:val="nil"/>
            </w:tcBorders>
            <w:tcMar>
              <w:top w:w="0" w:type="dxa"/>
              <w:left w:w="62" w:type="dxa"/>
              <w:bottom w:w="0" w:type="dxa"/>
              <w:right w:w="62" w:type="dxa"/>
            </w:tcMar>
          </w:tcPr>
          <w:p w:rsidR="00000000" w:rsidRPr="00E56ECB" w:rsidP="00E56ECB">
            <w:pPr>
              <w:pStyle w:val="List"/>
            </w:pPr>
            <w:r w:rsidRPr="00E56ECB">
              <w:t>1.1</w:t>
            </w:r>
            <w:r w:rsidRPr="00E56ECB">
              <w:tab/>
              <w:t>Appropriate materials are selected and confirmed as available for use</w:t>
            </w:r>
          </w:p>
          <w:p w:rsidR="00000000" w:rsidRPr="00E56ECB" w:rsidP="00E56ECB">
            <w:pPr>
              <w:pStyle w:val="List"/>
            </w:pPr>
            <w:r w:rsidRPr="00E56ECB">
              <w:t>1.2</w:t>
            </w:r>
            <w:r w:rsidRPr="00E56ECB">
              <w:tab/>
              <w:t>Materials are prepared to meet requirements</w:t>
            </w:r>
          </w:p>
          <w:p w:rsidR="00000000" w:rsidRPr="00E56ECB" w:rsidP="00E56ECB">
            <w:pPr>
              <w:pStyle w:val="List"/>
            </w:pPr>
            <w:r w:rsidRPr="00E56ECB">
              <w:t>1.3</w:t>
            </w:r>
            <w:r w:rsidRPr="00E56ECB">
              <w:tab/>
              <w:t>Work area is prepared to meet requirements</w:t>
            </w:r>
          </w:p>
          <w:p w:rsidR="00000000" w:rsidRPr="00E56ECB" w:rsidP="00E56ECB">
            <w:pPr>
              <w:pStyle w:val="List"/>
            </w:pPr>
            <w:r w:rsidRPr="00E56ECB">
              <w:t>1.4</w:t>
            </w:r>
            <w:r w:rsidRPr="00E56ECB">
              <w:tab/>
              <w:t>Services are confirmed as available and ready for u</w:t>
            </w:r>
            <w:r w:rsidRPr="00E56ECB">
              <w:t>se</w:t>
            </w:r>
          </w:p>
          <w:p w:rsidR="00000000" w:rsidP="00E56ECB">
            <w:pPr>
              <w:pStyle w:val="List"/>
              <w:rPr>
                <w:lang w:val="en-NZ"/>
              </w:rPr>
            </w:pPr>
            <w:r w:rsidRPr="00E56ECB">
              <w:t>1.5</w:t>
            </w:r>
            <w:r w:rsidRPr="00E56ECB">
              <w:tab/>
              <w:t>Equipment is selected, prepared and checked to confirm readiness for use</w:t>
            </w:r>
          </w:p>
        </w:tc>
      </w:tr>
      <w:tr w:rsidTr="00E56EC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56ECB">
            <w:pPr>
              <w:pStyle w:val="List"/>
              <w:rPr>
                <w:lang w:val="en-NZ"/>
              </w:rPr>
            </w:pPr>
            <w:r w:rsidRPr="00E56ECB">
              <w:t>2.</w:t>
            </w:r>
            <w:r w:rsidRPr="00E56ECB">
              <w:rPr>
                <w:rStyle w:val="SpecialBold"/>
              </w:rPr>
              <w:tab/>
              <w:t>Prepare culture media</w:t>
            </w:r>
          </w:p>
        </w:tc>
        <w:tc>
          <w:tcPr>
            <w:tcW w:w="6762" w:type="dxa"/>
            <w:tcBorders>
              <w:top w:val="nil"/>
              <w:left w:val="nil"/>
              <w:bottom w:val="nil"/>
              <w:right w:val="nil"/>
            </w:tcBorders>
            <w:tcMar>
              <w:top w:w="0" w:type="dxa"/>
              <w:left w:w="62" w:type="dxa"/>
              <w:bottom w:w="0" w:type="dxa"/>
              <w:right w:w="62" w:type="dxa"/>
            </w:tcMar>
          </w:tcPr>
          <w:p w:rsidR="00000000" w:rsidRPr="00E56ECB" w:rsidP="00E56ECB">
            <w:pPr>
              <w:pStyle w:val="List"/>
            </w:pPr>
            <w:r w:rsidRPr="00E56ECB">
              <w:t>2.1</w:t>
            </w:r>
            <w:r w:rsidRPr="00E56ECB">
              <w:tab/>
              <w:t>Media and solvent are mixed thoroughly according to workplace procedures and manufacturer instructions</w:t>
            </w:r>
          </w:p>
          <w:p w:rsidR="00000000" w:rsidRPr="00E56ECB" w:rsidP="00E56ECB">
            <w:pPr>
              <w:pStyle w:val="List"/>
            </w:pPr>
            <w:r w:rsidRPr="00E56ECB">
              <w:t>2.2</w:t>
            </w:r>
            <w:r w:rsidRPr="00E56ECB">
              <w:tab/>
              <w:t xml:space="preserve">Media is placed in appropriate vessels </w:t>
            </w:r>
            <w:r w:rsidRPr="00E56ECB">
              <w:t>for sterilisation</w:t>
            </w:r>
          </w:p>
          <w:p w:rsidR="00000000" w:rsidRPr="00E56ECB" w:rsidP="00E56ECB">
            <w:pPr>
              <w:pStyle w:val="List"/>
            </w:pPr>
            <w:r w:rsidRPr="00E56ECB">
              <w:t>2.3</w:t>
            </w:r>
            <w:r w:rsidRPr="00E56ECB">
              <w:tab/>
              <w:t>Steriliser is loaded and operated to achieve optimum sterilising conditions for culture media</w:t>
            </w:r>
          </w:p>
          <w:p w:rsidR="00000000" w:rsidRPr="00E56ECB" w:rsidP="00E56ECB">
            <w:pPr>
              <w:pStyle w:val="List"/>
            </w:pPr>
            <w:r w:rsidRPr="00E56ECB">
              <w:t>2.4</w:t>
            </w:r>
            <w:r w:rsidRPr="00E56ECB">
              <w:tab/>
              <w:t>Sterilisation cycle is monitored to confirm equipment operating condition</w:t>
            </w:r>
          </w:p>
          <w:p w:rsidR="00000000" w:rsidRPr="00E56ECB" w:rsidP="00E56ECB">
            <w:pPr>
              <w:pStyle w:val="List"/>
            </w:pPr>
            <w:r w:rsidRPr="00E56ECB">
              <w:t>2.5</w:t>
            </w:r>
            <w:r w:rsidRPr="00E56ECB">
              <w:tab/>
              <w:t>Appropriate personal protective equipment is used when rem</w:t>
            </w:r>
            <w:r w:rsidRPr="00E56ECB">
              <w:t>oving media from steriliser</w:t>
            </w:r>
          </w:p>
          <w:p w:rsidR="00000000" w:rsidRPr="00E56ECB" w:rsidP="00E56ECB">
            <w:pPr>
              <w:pStyle w:val="List"/>
            </w:pPr>
            <w:r w:rsidRPr="00E56ECB">
              <w:t>2.6</w:t>
            </w:r>
            <w:r w:rsidRPr="00E56ECB">
              <w:tab/>
              <w:t>Culture media is cooled as required</w:t>
            </w:r>
          </w:p>
          <w:p w:rsidR="00000000" w:rsidP="00E56ECB">
            <w:pPr>
              <w:pStyle w:val="List"/>
              <w:rPr>
                <w:lang w:val="en-NZ"/>
              </w:rPr>
            </w:pPr>
            <w:r w:rsidRPr="00E56ECB">
              <w:t>2.7</w:t>
            </w:r>
            <w:r w:rsidRPr="00E56ECB">
              <w:tab/>
              <w:t>Out-of-specification process and equipment performance is identified, rectified and/or reported</w:t>
            </w:r>
          </w:p>
        </w:tc>
      </w:tr>
      <w:tr w:rsidTr="00E56EC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56ECB">
            <w:pPr>
              <w:pStyle w:val="List"/>
              <w:rPr>
                <w:lang w:val="en-NZ"/>
              </w:rPr>
            </w:pPr>
            <w:r w:rsidRPr="00E56ECB">
              <w:t>3.</w:t>
            </w:r>
            <w:r w:rsidRPr="00E56ECB">
              <w:rPr>
                <w:rStyle w:val="SpecialBold"/>
              </w:rPr>
              <w:tab/>
              <w:t>Complete preparation of culture media</w:t>
            </w:r>
          </w:p>
        </w:tc>
        <w:tc>
          <w:tcPr>
            <w:tcW w:w="6762" w:type="dxa"/>
            <w:tcBorders>
              <w:top w:val="nil"/>
              <w:left w:val="nil"/>
              <w:bottom w:val="nil"/>
              <w:right w:val="nil"/>
            </w:tcBorders>
            <w:tcMar>
              <w:top w:w="0" w:type="dxa"/>
              <w:left w:w="62" w:type="dxa"/>
              <w:bottom w:w="0" w:type="dxa"/>
              <w:right w:w="62" w:type="dxa"/>
            </w:tcMar>
          </w:tcPr>
          <w:p w:rsidR="00000000" w:rsidRPr="00E56ECB" w:rsidP="00E56ECB">
            <w:pPr>
              <w:pStyle w:val="List"/>
            </w:pPr>
            <w:r w:rsidRPr="00E56ECB">
              <w:t>3.1</w:t>
            </w:r>
            <w:r w:rsidRPr="00E56ECB">
              <w:tab/>
            </w:r>
            <w:r w:rsidRPr="00E56ECB">
              <w:t>Heat labile additions are made using aseptic technique as required</w:t>
            </w:r>
          </w:p>
          <w:p w:rsidR="00000000" w:rsidRPr="00E56ECB" w:rsidP="00E56ECB">
            <w:pPr>
              <w:pStyle w:val="List"/>
            </w:pPr>
            <w:r w:rsidRPr="00E56ECB">
              <w:t>3.2</w:t>
            </w:r>
            <w:r w:rsidRPr="00E56ECB">
              <w:tab/>
              <w:t>Media is dispensed aseptically as specified</w:t>
            </w:r>
          </w:p>
          <w:p w:rsidR="00000000" w:rsidRPr="00E56ECB" w:rsidP="00E56ECB">
            <w:pPr>
              <w:pStyle w:val="List"/>
            </w:pPr>
            <w:r w:rsidRPr="00E56ECB">
              <w:t>3.3</w:t>
            </w:r>
            <w:r w:rsidRPr="00E56ECB">
              <w:tab/>
              <w:t>Culture media is stored and labelled according to instructions</w:t>
            </w:r>
          </w:p>
          <w:p w:rsidR="00000000" w:rsidRPr="00E56ECB" w:rsidP="00E56ECB">
            <w:pPr>
              <w:pStyle w:val="List"/>
            </w:pPr>
            <w:r w:rsidRPr="00E56ECB">
              <w:t>3.4</w:t>
            </w:r>
            <w:r w:rsidRPr="00E56ECB">
              <w:tab/>
              <w:t>Media is monitored to confirm quality specifications are maintained</w:t>
            </w:r>
          </w:p>
          <w:p w:rsidR="00000000" w:rsidRPr="00E56ECB" w:rsidP="00E56ECB">
            <w:pPr>
              <w:pStyle w:val="List"/>
            </w:pPr>
            <w:r w:rsidRPr="00E56ECB">
              <w:t>3.</w:t>
            </w:r>
            <w:r w:rsidRPr="00E56ECB">
              <w:t>5</w:t>
            </w:r>
            <w:r w:rsidRPr="00E56ECB">
              <w:tab/>
              <w:t>Equipment and work area are cleaned and/or disinfected after use</w:t>
            </w:r>
          </w:p>
          <w:p w:rsidR="00000000" w:rsidRPr="00E56ECB" w:rsidP="00E56ECB">
            <w:pPr>
              <w:pStyle w:val="List"/>
            </w:pPr>
            <w:r w:rsidRPr="00E56ECB">
              <w:t>3.6</w:t>
            </w:r>
            <w:r w:rsidRPr="00E56ECB">
              <w:tab/>
              <w:t>Waste generated by the process is monitored and cleared according to workplace procedures</w:t>
            </w:r>
          </w:p>
          <w:p w:rsidR="00000000" w:rsidP="00E56ECB">
            <w:pPr>
              <w:pStyle w:val="List"/>
              <w:rPr>
                <w:lang w:val="en-NZ"/>
              </w:rPr>
            </w:pPr>
            <w:r w:rsidRPr="00E56ECB">
              <w:t>3.7</w:t>
            </w:r>
            <w:r w:rsidRPr="00E56ECB">
              <w:tab/>
              <w:t xml:space="preserve">Work is conducted in accordance with workplace environmental guidelines </w:t>
            </w:r>
          </w:p>
        </w:tc>
      </w:tr>
      <w:tr w:rsidTr="00E56EC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56ECB">
            <w:pPr>
              <w:pStyle w:val="List"/>
              <w:rPr>
                <w:lang w:val="en-NZ"/>
              </w:rPr>
            </w:pPr>
            <w:r w:rsidRPr="00E56ECB">
              <w:t>4.</w:t>
            </w:r>
            <w:r w:rsidRPr="00E56ECB">
              <w:rPr>
                <w:rStyle w:val="SpecialBold"/>
              </w:rPr>
              <w:tab/>
              <w:t>Record informa</w:t>
            </w:r>
            <w:r w:rsidRPr="00E56ECB">
              <w:rPr>
                <w:rStyle w:val="SpecialBold"/>
              </w:rPr>
              <w:t>tion</w:t>
            </w:r>
          </w:p>
        </w:tc>
        <w:tc>
          <w:tcPr>
            <w:tcW w:w="6762" w:type="dxa"/>
            <w:tcBorders>
              <w:top w:val="nil"/>
              <w:left w:val="nil"/>
              <w:bottom w:val="nil"/>
              <w:right w:val="nil"/>
            </w:tcBorders>
            <w:tcMar>
              <w:top w:w="0" w:type="dxa"/>
              <w:left w:w="62" w:type="dxa"/>
              <w:bottom w:w="0" w:type="dxa"/>
              <w:right w:w="62" w:type="dxa"/>
            </w:tcMar>
          </w:tcPr>
          <w:p w:rsidR="00000000" w:rsidRPr="00E56ECB" w:rsidP="00E56ECB">
            <w:pPr>
              <w:pStyle w:val="List"/>
            </w:pPr>
            <w:r w:rsidRPr="00E56ECB">
              <w:t>4.1</w:t>
            </w:r>
            <w:r w:rsidRPr="00E56ECB">
              <w:tab/>
              <w:t>Workplace information is recorded in the appropriate format</w:t>
            </w:r>
          </w:p>
        </w:tc>
      </w:tr>
    </w:tbl>
    <w:p w:rsidR="00000000" w:rsidRPr="00E56ECB" w:rsidP="00E56ECB">
      <w:pPr>
        <w:pStyle w:val="BodyText"/>
      </w:pPr>
    </w:p>
    <w:p w:rsidR="00000000" w:rsidRPr="00E56ECB" w:rsidP="00E56ECB">
      <w:pPr>
        <w:pStyle w:val="AllowPageBreak"/>
      </w:pPr>
    </w:p>
    <w:p w:rsidR="00000000" w:rsidRPr="00E56ECB" w:rsidP="00E56ECB">
      <w:pPr>
        <w:pStyle w:val="Heading1"/>
      </w:pPr>
      <w:bookmarkStart w:id="9" w:name="O_487982"/>
      <w:bookmarkEnd w:id="9"/>
      <w:r w:rsidRPr="00E56ECB">
        <w:t>Required Skills and Knowledge</w:t>
      </w:r>
    </w:p>
    <w:tbl>
      <w:tblPr>
        <w:tblW w:w="9462" w:type="dxa"/>
        <w:tblLayout w:type="fixed"/>
        <w:tblCellMar>
          <w:left w:w="62" w:type="dxa"/>
          <w:right w:w="62" w:type="dxa"/>
        </w:tblCellMar>
        <w:tblLook w:val="0000"/>
      </w:tblPr>
      <w:tblGrid>
        <w:gridCol w:w="9462"/>
      </w:tblGrid>
      <w:tr w:rsidTr="00E56EC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56ECB">
            <w:pPr>
              <w:pStyle w:val="BodyText"/>
              <w:rPr>
                <w:lang w:val="en-NZ"/>
              </w:rPr>
            </w:pPr>
            <w:r w:rsidRPr="00E56ECB">
              <w:t>This section describes the skills and knowledge required for this unit.</w:t>
            </w:r>
          </w:p>
        </w:tc>
      </w:tr>
      <w:tr w:rsidTr="00E56EC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56ECB">
            <w:pPr>
              <w:pStyle w:val="TableHeading"/>
              <w:rPr>
                <w:lang w:val="en-NZ"/>
              </w:rPr>
            </w:pPr>
            <w:r w:rsidRPr="00E56ECB">
              <w:t>Required skills include:</w:t>
            </w:r>
          </w:p>
        </w:tc>
      </w:tr>
      <w:tr w:rsidTr="00E56EC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56ECB" w:rsidP="00E56ECB">
            <w:pPr>
              <w:pStyle w:val="BodyText"/>
            </w:pPr>
            <w:r w:rsidRPr="00E56ECB">
              <w:t xml:space="preserve">Note: The following required skills should be applied as appropriate to the equipment and processes that are used in the particular winery or workplace.   </w:t>
            </w:r>
          </w:p>
          <w:p w:rsidR="00000000" w:rsidRPr="00E56ECB" w:rsidP="00E56ECB">
            <w:pPr>
              <w:pStyle w:val="BodyText"/>
            </w:pPr>
            <w:r w:rsidRPr="00E56ECB">
              <w:rPr>
                <w:rStyle w:val="SpecialBold"/>
              </w:rPr>
              <w:t>Ability to:</w:t>
            </w:r>
          </w:p>
          <w:p w:rsidR="00000000" w:rsidRPr="00E56ECB" w:rsidP="00E56ECB">
            <w:pPr>
              <w:pStyle w:val="ListBullet"/>
            </w:pPr>
            <w:r w:rsidRPr="00E56ECB">
              <w:t>access workplace information to identify culture media requirements</w:t>
            </w:r>
          </w:p>
          <w:p w:rsidR="00000000" w:rsidRPr="00E56ECB" w:rsidP="00E56ECB">
            <w:pPr>
              <w:pStyle w:val="ListBullet"/>
            </w:pPr>
            <w:r w:rsidRPr="00E56ECB">
              <w:t>select, fit and use</w:t>
            </w:r>
            <w:r w:rsidRPr="00E56ECB">
              <w:t xml:space="preserve"> appropriate personal protection clothing and/or equipment</w:t>
            </w:r>
          </w:p>
          <w:p w:rsidR="00000000" w:rsidRPr="00E56ECB" w:rsidP="00E56ECB">
            <w:pPr>
              <w:pStyle w:val="ListBullet"/>
            </w:pPr>
            <w:r w:rsidRPr="00E56ECB">
              <w:t>confirm equipment status and condition. This may include recognising and rejecting contaminated or faulty glassware and equipment</w:t>
            </w:r>
          </w:p>
          <w:p w:rsidR="00000000" w:rsidRPr="00E56ECB" w:rsidP="00E56ECB">
            <w:pPr>
              <w:pStyle w:val="ListBullet"/>
            </w:pPr>
            <w:r w:rsidRPr="00E56ECB">
              <w:t>confirm supply of necessary materials, equipment and services. This</w:t>
            </w:r>
            <w:r w:rsidRPr="00E56ECB">
              <w:t xml:space="preserve"> may include recognising and rejecting out-of-specification materials</w:t>
            </w:r>
          </w:p>
          <w:p w:rsidR="00000000" w:rsidRPr="00E56ECB" w:rsidP="00E56ECB">
            <w:pPr>
              <w:pStyle w:val="ListBullet"/>
            </w:pPr>
            <w:r w:rsidRPr="00E56ECB">
              <w:t>liaise with other work areas</w:t>
            </w:r>
          </w:p>
          <w:p w:rsidR="00000000" w:rsidRPr="00E56ECB" w:rsidP="00E56ECB">
            <w:pPr>
              <w:pStyle w:val="ListBullet"/>
            </w:pPr>
            <w:r w:rsidRPr="00E56ECB">
              <w:t>set up and start up equipment as required</w:t>
            </w:r>
          </w:p>
          <w:p w:rsidR="00000000" w:rsidRPr="00E56ECB" w:rsidP="00E56ECB">
            <w:pPr>
              <w:pStyle w:val="ListBullet"/>
            </w:pPr>
            <w:r w:rsidRPr="00E56ECB">
              <w:t>operate equipment according to workplace procedures</w:t>
            </w:r>
          </w:p>
          <w:p w:rsidR="00000000" w:rsidRPr="00E56ECB" w:rsidP="00E56ECB">
            <w:pPr>
              <w:pStyle w:val="ListBullet"/>
            </w:pPr>
            <w:r w:rsidRPr="00E56ECB">
              <w:t>monitor the process and equipment operation to identify out-of-</w:t>
            </w:r>
            <w:r w:rsidRPr="00E56ECB">
              <w:t>specification results or non-compliance. This may include:</w:t>
            </w:r>
          </w:p>
          <w:p w:rsidR="00000000" w:rsidRPr="00E56ECB" w:rsidP="00E56ECB">
            <w:pPr>
              <w:pStyle w:val="ListBullet2"/>
            </w:pPr>
            <w:r w:rsidRPr="00E56ECB">
              <w:t>the handling and combining of materials</w:t>
            </w:r>
          </w:p>
          <w:p w:rsidR="00000000" w:rsidRPr="00E56ECB" w:rsidP="00E56ECB">
            <w:pPr>
              <w:pStyle w:val="ListBullet2"/>
            </w:pPr>
            <w:r w:rsidRPr="00E56ECB">
              <w:t>the utilisation of aseptic techniques</w:t>
            </w:r>
          </w:p>
          <w:p w:rsidR="00000000" w:rsidRPr="00E56ECB" w:rsidP="00E56ECB">
            <w:pPr>
              <w:pStyle w:val="ListBullet"/>
            </w:pPr>
            <w:r w:rsidRPr="00E56ECB">
              <w:t>make culture media to specification</w:t>
            </w:r>
          </w:p>
          <w:p w:rsidR="00000000" w:rsidRPr="00E56ECB" w:rsidP="00E56ECB">
            <w:pPr>
              <w:pStyle w:val="ListBullet"/>
            </w:pPr>
            <w:r w:rsidRPr="00E56ECB">
              <w:t>take corrective action and/or report out-of-specification results, anomalies or non-compliance</w:t>
            </w:r>
          </w:p>
          <w:p w:rsidR="00000000" w:rsidRPr="00E56ECB" w:rsidP="00E56ECB">
            <w:pPr>
              <w:pStyle w:val="ListBullet"/>
            </w:pPr>
            <w:r w:rsidRPr="00E56ECB">
              <w:t>report and/or record corrective action according to workplace procedures</w:t>
            </w:r>
          </w:p>
          <w:p w:rsidR="00000000" w:rsidRPr="00E56ECB" w:rsidP="00E56ECB">
            <w:pPr>
              <w:pStyle w:val="ListBullet"/>
            </w:pPr>
            <w:r w:rsidRPr="00E56ECB">
              <w:t>complete workplace information, which may include labelling</w:t>
            </w:r>
          </w:p>
          <w:p w:rsidR="00000000" w:rsidRPr="00E56ECB" w:rsidP="00E56ECB">
            <w:pPr>
              <w:pStyle w:val="ListBullet"/>
            </w:pPr>
            <w:r w:rsidRPr="00E56ECB">
              <w:t>store dry and prepared cultu</w:t>
            </w:r>
            <w:r w:rsidRPr="00E56ECB">
              <w:t>re media according to workplace procedures. This may include consideration of:</w:t>
            </w:r>
          </w:p>
          <w:p w:rsidR="00000000" w:rsidRPr="00E56ECB" w:rsidP="00E56ECB">
            <w:pPr>
              <w:pStyle w:val="ListBullet2"/>
            </w:pPr>
            <w:r w:rsidRPr="00E56ECB">
              <w:t>light</w:t>
            </w:r>
          </w:p>
          <w:p w:rsidR="00000000" w:rsidRPr="00E56ECB" w:rsidP="00E56ECB">
            <w:pPr>
              <w:pStyle w:val="ListBullet2"/>
            </w:pPr>
            <w:r w:rsidRPr="00E56ECB">
              <w:t>temperature</w:t>
            </w:r>
          </w:p>
          <w:p w:rsidR="00000000" w:rsidRPr="00E56ECB" w:rsidP="00E56ECB">
            <w:pPr>
              <w:pStyle w:val="ListBullet2"/>
            </w:pPr>
            <w:r w:rsidRPr="00E56ECB">
              <w:t>shelf-life</w:t>
            </w:r>
          </w:p>
          <w:p w:rsidR="00000000" w:rsidRPr="00E56ECB" w:rsidP="00E56ECB">
            <w:pPr>
              <w:pStyle w:val="ListBullet2"/>
            </w:pPr>
            <w:r w:rsidRPr="00E56ECB">
              <w:t>contamination</w:t>
            </w:r>
          </w:p>
          <w:p w:rsidR="00000000" w:rsidRPr="00E56ECB" w:rsidP="00E56ECB">
            <w:pPr>
              <w:pStyle w:val="ListBullet"/>
            </w:pPr>
            <w:r w:rsidRPr="00E56ECB">
              <w:t>sort, collect, treat, recycle or dispose of waste</w:t>
            </w:r>
          </w:p>
          <w:p w:rsidR="00000000" w:rsidRPr="00E56ECB" w:rsidP="00E56ECB">
            <w:pPr>
              <w:pStyle w:val="ListBullet"/>
            </w:pPr>
            <w:r w:rsidRPr="00E56ECB">
              <w:t>shut down equipment in response to an emergency situation</w:t>
            </w:r>
          </w:p>
          <w:p w:rsidR="00000000" w:rsidRPr="00E56ECB" w:rsidP="00E56ECB">
            <w:pPr>
              <w:pStyle w:val="ListBullet"/>
            </w:pPr>
            <w:r w:rsidRPr="00E56ECB">
              <w:t>shut down equipment in r</w:t>
            </w:r>
            <w:r w:rsidRPr="00E56ECB">
              <w:t>esponse to routine shutdown requirements. This may include removing consumables</w:t>
            </w:r>
          </w:p>
          <w:p w:rsidR="00000000" w:rsidRPr="00E56ECB" w:rsidP="00E56ECB">
            <w:pPr>
              <w:pStyle w:val="ListBullet"/>
            </w:pPr>
            <w:r w:rsidRPr="00E56ECB">
              <w:t>maintain work area to meet housekeeping standards. This will include maintenance of aseptic environment</w:t>
            </w:r>
          </w:p>
          <w:p w:rsidR="00000000" w:rsidRPr="00E56ECB" w:rsidP="00E56ECB">
            <w:pPr>
              <w:pStyle w:val="ListBullet"/>
            </w:pPr>
            <w:r w:rsidRPr="00E56ECB">
              <w:t>record workplace information</w:t>
            </w:r>
          </w:p>
          <w:p w:rsidR="00000000" w:rsidRPr="00E56ECB" w:rsidP="00E56ECB">
            <w:pPr>
              <w:pStyle w:val="ListBullet"/>
            </w:pPr>
            <w:r w:rsidRPr="00E56ECB">
              <w:t>clean and store equipment</w:t>
            </w:r>
          </w:p>
          <w:p w:rsidR="00000000" w:rsidRPr="00E56ECB" w:rsidP="00E56ECB">
            <w:pPr>
              <w:pStyle w:val="ListBullet"/>
            </w:pPr>
            <w:r w:rsidRPr="00E56ECB">
              <w:t>clean and sanitise equipment according to enterprise procedures</w:t>
            </w:r>
          </w:p>
          <w:p w:rsidR="00000000" w:rsidRPr="00E56ECB" w:rsidP="00E56ECB">
            <w:pPr>
              <w:pStyle w:val="ListBullet"/>
            </w:pPr>
            <w:r w:rsidRPr="00E56ECB">
              <w:t>identify, rectify or report environmental non-compliance according to enterprise procedures</w:t>
            </w:r>
          </w:p>
          <w:p w:rsidR="00000000" w:rsidRPr="00E56ECB" w:rsidP="00E56ECB">
            <w:pPr>
              <w:pStyle w:val="ListBullet"/>
            </w:pPr>
            <w:r w:rsidRPr="00E56ECB">
              <w:t>use oral communication skills/language to fulfil the job role as specified by the organisation, incl</w:t>
            </w:r>
            <w:r w:rsidRPr="00E56ECB">
              <w:t>uding questioning, active listening, asking for clarification and seeking advice from supervisor</w:t>
            </w:r>
          </w:p>
          <w:p w:rsidR="00000000" w:rsidP="00E56ECB">
            <w:pPr>
              <w:pStyle w:val="ListBullet"/>
              <w:rPr>
                <w:lang w:val="en-NZ"/>
              </w:rPr>
            </w:pPr>
            <w:r w:rsidRPr="00E56ECB">
              <w:t>work cooperatively within a culturally diverse workforce.</w:t>
            </w:r>
          </w:p>
        </w:tc>
      </w:tr>
      <w:tr w:rsidTr="00E56EC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56ECB">
            <w:pPr>
              <w:pStyle w:val="TableHeading"/>
              <w:rPr>
                <w:lang w:val="en-NZ"/>
              </w:rPr>
            </w:pPr>
            <w:r w:rsidRPr="00E56ECB">
              <w:t>Required knowledge includes:</w:t>
            </w:r>
          </w:p>
        </w:tc>
      </w:tr>
      <w:tr w:rsidTr="00E56EC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56ECB" w:rsidP="00E56ECB">
            <w:pPr>
              <w:pStyle w:val="BodyText"/>
            </w:pPr>
            <w:r w:rsidRPr="00E56ECB">
              <w:t>Note: The following required knowledge should be applied as appropriat</w:t>
            </w:r>
            <w:r w:rsidRPr="00E56ECB">
              <w:t>e to the equipment and processes that are used in the particular winery or workplace.</w:t>
            </w:r>
          </w:p>
          <w:p w:rsidR="00000000" w:rsidRPr="00E56ECB" w:rsidP="00E56ECB">
            <w:pPr>
              <w:pStyle w:val="BodyText"/>
            </w:pPr>
            <w:r w:rsidRPr="00E56ECB">
              <w:rPr>
                <w:rStyle w:val="SpecialBold"/>
              </w:rPr>
              <w:t>Knowledge of:</w:t>
            </w:r>
          </w:p>
          <w:p w:rsidR="00000000" w:rsidRPr="00E56ECB" w:rsidP="00E56ECB">
            <w:pPr>
              <w:pStyle w:val="ListBullet"/>
            </w:pPr>
            <w:r w:rsidRPr="00E56ECB">
              <w:t>purpose and features of culture media</w:t>
            </w:r>
          </w:p>
          <w:p w:rsidR="00000000" w:rsidRPr="00E56ECB" w:rsidP="00E56ECB">
            <w:pPr>
              <w:pStyle w:val="ListBullet"/>
            </w:pPr>
            <w:r w:rsidRPr="00E56ECB">
              <w:t>affect of inappropriate storage on culture media quality and performance</w:t>
            </w:r>
          </w:p>
          <w:p w:rsidR="00000000" w:rsidRPr="00E56ECB" w:rsidP="00E56ECB">
            <w:pPr>
              <w:pStyle w:val="ListBullet"/>
            </w:pPr>
            <w:r w:rsidRPr="00E56ECB">
              <w:t>emergency and troubleshooting procedures for a range of operational problems</w:t>
            </w:r>
          </w:p>
          <w:p w:rsidR="00000000" w:rsidRPr="00E56ECB" w:rsidP="00E56ECB">
            <w:pPr>
              <w:pStyle w:val="ListBullet"/>
            </w:pPr>
            <w:r w:rsidRPr="00E56ECB">
              <w:t>affect of process stages on results and/or outcomes</w:t>
            </w:r>
          </w:p>
          <w:p w:rsidR="00000000" w:rsidRPr="00E56ECB" w:rsidP="00E56ECB">
            <w:pPr>
              <w:pStyle w:val="ListBullet"/>
            </w:pPr>
            <w:r w:rsidRPr="00E56ECB">
              <w:t>process specifications, procedures and operating parameters</w:t>
            </w:r>
          </w:p>
          <w:p w:rsidR="00000000" w:rsidRPr="00E56ECB" w:rsidP="00E56ECB">
            <w:pPr>
              <w:pStyle w:val="ListBullet"/>
            </w:pPr>
            <w:r w:rsidRPr="00E56ECB">
              <w:t>services required</w:t>
            </w:r>
          </w:p>
          <w:p w:rsidR="00000000" w:rsidRPr="00E56ECB" w:rsidP="00E56ECB">
            <w:pPr>
              <w:pStyle w:val="ListBullet"/>
            </w:pPr>
            <w:r w:rsidRPr="00E56ECB">
              <w:t>common causes of inaccuracies or contamination, a</w:t>
            </w:r>
            <w:r w:rsidRPr="00E56ECB">
              <w:t>nd preventive or corrective action required</w:t>
            </w:r>
          </w:p>
          <w:p w:rsidR="00000000" w:rsidRPr="00E56ECB" w:rsidP="00E56ECB">
            <w:pPr>
              <w:pStyle w:val="ListBullet"/>
            </w:pPr>
            <w:r w:rsidRPr="00E56ECB">
              <w:t>Occupational health and safety (OHS) hazards and controls</w:t>
            </w:r>
          </w:p>
          <w:p w:rsidR="00000000" w:rsidRPr="00E56ECB" w:rsidP="00E56ECB">
            <w:pPr>
              <w:pStyle w:val="ListBullet"/>
            </w:pPr>
            <w:r w:rsidRPr="00E56ECB">
              <w:t>lock-out and tag-out procedures as required</w:t>
            </w:r>
          </w:p>
          <w:p w:rsidR="00000000" w:rsidRPr="00E56ECB" w:rsidP="00E56ECB">
            <w:pPr>
              <w:pStyle w:val="ListBullet"/>
            </w:pPr>
            <w:r w:rsidRPr="00E56ECB">
              <w:t>procedures and responsibility for reporting problems</w:t>
            </w:r>
          </w:p>
          <w:p w:rsidR="00000000" w:rsidRPr="00E56ECB" w:rsidP="00E56ECB">
            <w:pPr>
              <w:pStyle w:val="ListBullet"/>
            </w:pPr>
            <w:r w:rsidRPr="00E56ECB">
              <w:t>shutdown sequence as required</w:t>
            </w:r>
          </w:p>
          <w:p w:rsidR="00000000" w:rsidRPr="00E56ECB" w:rsidP="00E56ECB">
            <w:pPr>
              <w:pStyle w:val="ListBullet"/>
            </w:pPr>
            <w:r w:rsidRPr="00E56ECB">
              <w:t>environmental issues and co</w:t>
            </w:r>
            <w:r w:rsidRPr="00E56ECB">
              <w:t>ntrols</w:t>
            </w:r>
          </w:p>
          <w:p w:rsidR="00000000" w:rsidRPr="00E56ECB" w:rsidP="00E56ECB">
            <w:pPr>
              <w:pStyle w:val="ListBullet"/>
            </w:pPr>
            <w:r w:rsidRPr="00E56ECB">
              <w:t>cleaning and sanitising requirements of equipment and work area</w:t>
            </w:r>
          </w:p>
          <w:p w:rsidR="00000000" w:rsidRPr="00E56ECB" w:rsidP="00E56ECB">
            <w:pPr>
              <w:pStyle w:val="ListBullet"/>
            </w:pPr>
            <w:r w:rsidRPr="00E56ECB">
              <w:t>recording requirements and procedures</w:t>
            </w:r>
          </w:p>
          <w:p w:rsidR="00000000" w:rsidRPr="00E56ECB" w:rsidP="00E56ECB">
            <w:pPr>
              <w:pStyle w:val="ListBullet"/>
            </w:pPr>
            <w:r w:rsidRPr="00E56ECB">
              <w:t>aseptic requirements and techniques</w:t>
            </w:r>
          </w:p>
          <w:p w:rsidR="00000000" w:rsidRPr="00E56ECB" w:rsidP="00E56ECB">
            <w:pPr>
              <w:pStyle w:val="ListBullet"/>
            </w:pPr>
            <w:r w:rsidRPr="00E56ECB">
              <w:t>cleaning and sanitising procedures where relevant.</w:t>
            </w:r>
          </w:p>
        </w:tc>
      </w:tr>
    </w:tbl>
    <w:p w:rsidR="00000000" w:rsidRPr="00E56ECB" w:rsidP="00E56ECB">
      <w:pPr>
        <w:pStyle w:val="BodyText"/>
      </w:pPr>
    </w:p>
    <w:p w:rsidR="00000000" w:rsidRPr="00E56ECB" w:rsidP="00E56ECB">
      <w:pPr>
        <w:pStyle w:val="AllowPageBreak"/>
      </w:pPr>
    </w:p>
    <w:p w:rsidR="00000000" w:rsidRPr="00E56ECB" w:rsidP="00E56ECB">
      <w:pPr>
        <w:pStyle w:val="Heading1"/>
      </w:pPr>
      <w:bookmarkStart w:id="10" w:name="O_487985"/>
      <w:bookmarkEnd w:id="10"/>
      <w:r w:rsidRPr="00E56ECB">
        <w:t>Evidence Guide</w:t>
      </w:r>
    </w:p>
    <w:tbl>
      <w:tblPr>
        <w:tblW w:w="9462" w:type="dxa"/>
        <w:tblLayout w:type="fixed"/>
        <w:tblCellMar>
          <w:left w:w="62" w:type="dxa"/>
          <w:right w:w="62" w:type="dxa"/>
        </w:tblCellMar>
        <w:tblLook w:val="0000"/>
      </w:tblPr>
      <w:tblGrid>
        <w:gridCol w:w="3800"/>
        <w:gridCol w:w="5662"/>
      </w:tblGrid>
      <w:tr w:rsidTr="00E56ECB">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56ECB">
            <w:pPr>
              <w:pStyle w:val="TableHeading"/>
              <w:rPr>
                <w:lang w:val="en-NZ"/>
              </w:rPr>
            </w:pPr>
            <w:r w:rsidRPr="00E56ECB">
              <w:t>EVIDENCE GUIDE</w:t>
            </w:r>
          </w:p>
        </w:tc>
      </w:tr>
      <w:tr w:rsidTr="00E56ECB">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56ECB">
            <w:pPr>
              <w:pStyle w:val="BodyText"/>
              <w:rPr>
                <w:lang w:val="en-NZ"/>
              </w:rPr>
            </w:pPr>
            <w:r w:rsidRPr="00E56ECB">
              <w:t>The evidence guide provides advice on assessment and must be read in conjunction with the performance criteria, required skills and knowledge, range statement and the Assessment Guidelines for the Training Package.</w:t>
            </w:r>
          </w:p>
        </w:tc>
      </w:tr>
      <w:tr w:rsidTr="00E56EC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ECB">
            <w:pPr>
              <w:pStyle w:val="BodyText"/>
              <w:rPr>
                <w:lang w:val="en-NZ"/>
              </w:rPr>
            </w:pPr>
            <w:r w:rsidRPr="00E56ECB">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ECB">
            <w:pPr>
              <w:pStyle w:val="BodyText"/>
              <w:rPr>
                <w:lang w:val="en-NZ"/>
              </w:rPr>
            </w:pPr>
            <w:r w:rsidRPr="00E56ECB">
              <w:t xml:space="preserve">Assessment must </w:t>
            </w:r>
            <w:r w:rsidRPr="00E56ECB">
              <w:t>be carried out in a manner that recognises the cultural and literacy requirements of the assessee and is appropriate to the work performed. Competence in this unit must be achieved in accordance with food safety standards and regulations.</w:t>
            </w:r>
          </w:p>
        </w:tc>
      </w:tr>
      <w:tr w:rsidTr="00E56EC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ECB">
            <w:pPr>
              <w:pStyle w:val="BodyText"/>
              <w:rPr>
                <w:lang w:val="en-NZ"/>
              </w:rPr>
            </w:pPr>
            <w:r w:rsidRPr="00E56ECB">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ECB" w:rsidP="00E56ECB">
            <w:pPr>
              <w:pStyle w:val="BodyText"/>
            </w:pPr>
            <w:r w:rsidRPr="00E56ECB">
              <w:t>Evidence of ability to:</w:t>
            </w:r>
          </w:p>
          <w:p w:rsidR="00000000" w:rsidRPr="00E56ECB" w:rsidP="00E56ECB">
            <w:pPr>
              <w:pStyle w:val="ListBullet"/>
            </w:pPr>
            <w:r w:rsidRPr="00E56ECB">
              <w:t>prepare equipment and materials for media preparation</w:t>
            </w:r>
          </w:p>
          <w:p w:rsidR="00000000" w:rsidRPr="00E56ECB" w:rsidP="00E56ECB">
            <w:pPr>
              <w:pStyle w:val="ListBullet"/>
            </w:pPr>
            <w:r w:rsidRPr="00E56ECB">
              <w:t xml:space="preserve">prepare media according to workplace requirements </w:t>
            </w:r>
          </w:p>
          <w:p w:rsidR="00000000" w:rsidRPr="00E56ECB" w:rsidP="00E56ECB">
            <w:pPr>
              <w:pStyle w:val="ListBullet"/>
            </w:pPr>
            <w:r w:rsidRPr="00E56ECB">
              <w:t>maintain sterilisation standards</w:t>
            </w:r>
          </w:p>
          <w:p w:rsidR="00000000" w:rsidRPr="00E56ECB" w:rsidP="00E56ECB">
            <w:pPr>
              <w:pStyle w:val="ListBullet"/>
            </w:pPr>
            <w:r w:rsidRPr="00E56ECB">
              <w:t>identify and act on out-of-standard results</w:t>
            </w:r>
          </w:p>
          <w:p w:rsidR="00000000" w:rsidRPr="00E56ECB" w:rsidP="00E56ECB">
            <w:pPr>
              <w:pStyle w:val="ListBullet"/>
            </w:pPr>
            <w:r w:rsidRPr="00E56ECB">
              <w:t>conduct housekeeping and dispose of waste according to workplace standards</w:t>
            </w:r>
          </w:p>
          <w:p w:rsidR="00000000" w:rsidP="00E56ECB">
            <w:pPr>
              <w:pStyle w:val="ListBullet"/>
              <w:rPr>
                <w:lang w:val="en-NZ"/>
              </w:rPr>
            </w:pPr>
            <w:r w:rsidRPr="00E56ECB">
              <w:t>complete documentation.</w:t>
            </w:r>
          </w:p>
        </w:tc>
      </w:tr>
      <w:tr w:rsidTr="00E56EC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ECB">
            <w:pPr>
              <w:pStyle w:val="BodyText"/>
              <w:rPr>
                <w:lang w:val="en-NZ"/>
              </w:rPr>
            </w:pPr>
            <w:r w:rsidRPr="00E56ECB">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ECB" w:rsidP="00E56ECB">
            <w:pPr>
              <w:pStyle w:val="BodyText"/>
            </w:pPr>
            <w:r w:rsidRPr="00E56ECB">
              <w:t>Assessment must occur in a real or simulated workplace where th</w:t>
            </w:r>
            <w:r w:rsidRPr="00E56ECB">
              <w:t>e assessee has access to:</w:t>
            </w:r>
          </w:p>
          <w:p w:rsidR="00000000" w:rsidRPr="00E56ECB" w:rsidP="00E56ECB">
            <w:pPr>
              <w:pStyle w:val="ListBullet"/>
            </w:pPr>
            <w:r w:rsidRPr="00E56ECB">
              <w:t>personal protective clothing and equipment as required</w:t>
            </w:r>
          </w:p>
          <w:p w:rsidR="00000000" w:rsidRPr="00E56ECB" w:rsidP="00E56ECB">
            <w:pPr>
              <w:pStyle w:val="ListBullet"/>
            </w:pPr>
            <w:r w:rsidRPr="00E56ECB">
              <w:t>work procedures, including advice on company practices, safe work practices, food safety, quality and environmental requirements</w:t>
            </w:r>
          </w:p>
          <w:p w:rsidR="00000000" w:rsidRPr="00E56ECB" w:rsidP="00E56ECB">
            <w:pPr>
              <w:pStyle w:val="ListBullet"/>
            </w:pPr>
            <w:r w:rsidRPr="00E56ECB">
              <w:t>instructions, information, specifications and</w:t>
            </w:r>
            <w:r w:rsidRPr="00E56ECB">
              <w:t xml:space="preserve"> schedules as required</w:t>
            </w:r>
          </w:p>
          <w:p w:rsidR="00000000" w:rsidRPr="00E56ECB" w:rsidP="00E56ECB">
            <w:pPr>
              <w:pStyle w:val="ListBullet"/>
            </w:pPr>
            <w:r w:rsidRPr="00E56ECB">
              <w:t>equipment, services and corresponding information as required</w:t>
            </w:r>
          </w:p>
          <w:p w:rsidR="00000000" w:rsidRPr="00E56ECB" w:rsidP="00E56ECB">
            <w:pPr>
              <w:pStyle w:val="ListBullet"/>
            </w:pPr>
            <w:r w:rsidRPr="00E56ECB">
              <w:t>products and materials as required</w:t>
            </w:r>
          </w:p>
          <w:p w:rsidR="00000000" w:rsidRPr="00E56ECB" w:rsidP="00E56ECB">
            <w:pPr>
              <w:pStyle w:val="ListBullet"/>
            </w:pPr>
            <w:r w:rsidRPr="00E56ECB">
              <w:t>internal and external customers and suppliers as required</w:t>
            </w:r>
          </w:p>
          <w:p w:rsidR="00000000" w:rsidRPr="00E56ECB" w:rsidP="00E56ECB">
            <w:pPr>
              <w:pStyle w:val="ListBullet"/>
            </w:pPr>
            <w:r w:rsidRPr="00E56ECB">
              <w:t>cleaning procedures, materials and equipment as required</w:t>
            </w:r>
          </w:p>
          <w:p w:rsidR="00000000" w:rsidP="00E56ECB">
            <w:pPr>
              <w:pStyle w:val="ListBullet"/>
              <w:rPr>
                <w:lang w:val="en-NZ"/>
              </w:rPr>
            </w:pPr>
            <w:r w:rsidRPr="00E56ECB">
              <w:t>documentation and recording requirements and procedures.</w:t>
            </w:r>
          </w:p>
        </w:tc>
      </w:tr>
      <w:tr w:rsidTr="00E56EC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ECB">
            <w:pPr>
              <w:pStyle w:val="BodyText"/>
              <w:rPr>
                <w:lang w:val="en-NZ"/>
              </w:rPr>
            </w:pPr>
            <w:r w:rsidRPr="00E56ECB">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ECB">
            <w:pPr>
              <w:pStyle w:val="BodyText"/>
              <w:rPr>
                <w:lang w:val="en-NZ"/>
              </w:rPr>
            </w:pPr>
            <w:r w:rsidRPr="00E56ECB">
              <w:t>This unit should be assessed together with other units of competency relevant to the function or work role.</w:t>
            </w:r>
          </w:p>
        </w:tc>
      </w:tr>
      <w:tr w:rsidTr="00E56EC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ECB">
            <w:pPr>
              <w:pStyle w:val="BodyText"/>
              <w:rPr>
                <w:lang w:val="en-NZ"/>
              </w:rPr>
            </w:pPr>
            <w:r w:rsidRPr="00E56ECB">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ECB" w:rsidP="00E56ECB">
            <w:pPr>
              <w:pStyle w:val="BodyText"/>
            </w:pPr>
            <w:r w:rsidRPr="00E56ECB">
              <w:t>To ensure consistency in one's p</w:t>
            </w:r>
            <w:r w:rsidRPr="00E56ECB">
              <w:t xml:space="preserve">erformance, competence should be demonstrated on more than one occasion over a </w:t>
            </w:r>
            <w:r w:rsidRPr="00E56ECB">
              <w:t>period of time in order to cover a variety of circumstances, cases and responsibilities, and where possible, over a number of assessment activities.</w:t>
            </w:r>
          </w:p>
        </w:tc>
      </w:tr>
    </w:tbl>
    <w:p w:rsidR="00CA4494" w:rsidP="00E56ECB">
      <w:pPr>
        <w:pStyle w:val="BodyText"/>
      </w:pPr>
    </w:p>
    <w:p w:rsidR="00CA4494" w:rsidP="00E56ECB">
      <w:pPr>
        <w:pStyle w:val="BodyText"/>
      </w:pPr>
    </w:p>
    <w:p w:rsidR="00000000" w:rsidRPr="00E56ECB" w:rsidP="00E56ECB">
      <w:pPr>
        <w:pStyle w:val="Heading1"/>
      </w:pPr>
      <w:bookmarkStart w:id="11" w:name="O_487986"/>
      <w:bookmarkEnd w:id="11"/>
      <w:r w:rsidRPr="00E56ECB">
        <w:t>Range Statement</w:t>
      </w:r>
    </w:p>
    <w:tbl>
      <w:tblPr>
        <w:tblW w:w="9462" w:type="dxa"/>
        <w:tblLayout w:type="fixed"/>
        <w:tblCellMar>
          <w:left w:w="62" w:type="dxa"/>
          <w:right w:w="62" w:type="dxa"/>
        </w:tblCellMar>
        <w:tblLook w:val="0000"/>
      </w:tblPr>
      <w:tblGrid>
        <w:gridCol w:w="3800"/>
        <w:gridCol w:w="5662"/>
      </w:tblGrid>
      <w:tr w:rsidTr="00E56ECB">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56ECB">
            <w:pPr>
              <w:pStyle w:val="TableHeading"/>
              <w:rPr>
                <w:lang w:val="en-NZ"/>
              </w:rPr>
            </w:pPr>
            <w:r w:rsidRPr="00E56ECB">
              <w:t>RANGE STATEMENT</w:t>
            </w:r>
          </w:p>
        </w:tc>
      </w:tr>
      <w:tr w:rsidTr="00E56ECB">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56ECB">
            <w:pPr>
              <w:pStyle w:val="BodyText"/>
              <w:rPr>
                <w:lang w:val="en-NZ"/>
              </w:rPr>
            </w:pPr>
            <w:r w:rsidRPr="00E56ECB">
              <w:t>The range statement relates to the unit of competency as a whole. It allows for different work environments and situations that may affect performance. Bold italicised wording, if used in the performance criteria, is detai</w:t>
            </w:r>
            <w:r w:rsidRPr="00E56ECB">
              <w:t>led below. Essential operating conditions that may be present with training and assessment (depending on the work situation, needs of the candidate, accessibility of the item, and local industry and regional contexts) may also be included.</w:t>
            </w:r>
          </w:p>
        </w:tc>
      </w:tr>
      <w:tr w:rsidTr="00E56EC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ECB">
            <w:pPr>
              <w:pStyle w:val="BodyText"/>
              <w:rPr>
                <w:lang w:val="en-NZ"/>
              </w:rPr>
            </w:pPr>
            <w:r w:rsidRPr="00E56ECB">
              <w:rPr>
                <w:rStyle w:val="SpecialBold"/>
              </w:rPr>
              <w:t>Policies and p</w:t>
            </w:r>
            <w:r w:rsidRPr="00E56ECB">
              <w:rPr>
                <w:rStyle w:val="SpecialBold"/>
              </w:rPr>
              <w:t>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ECB">
            <w:pPr>
              <w:pStyle w:val="BodyText"/>
              <w:rPr>
                <w:lang w:val="en-NZ"/>
              </w:rPr>
            </w:pPr>
            <w:r w:rsidRPr="00E56ECB">
              <w:t>Work is carried out in accordance with workplace procedures, licensing requirements and legislative requirements</w:t>
            </w:r>
          </w:p>
        </w:tc>
      </w:tr>
      <w:tr w:rsidTr="00E56EC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ECB">
            <w:pPr>
              <w:pStyle w:val="BodyText"/>
              <w:rPr>
                <w:lang w:val="en-NZ"/>
              </w:rPr>
            </w:pPr>
            <w:r w:rsidRPr="00E56ECB">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ECB" w:rsidP="00E56ECB">
            <w:pPr>
              <w:pStyle w:val="BodyText"/>
            </w:pPr>
            <w:r w:rsidRPr="00E56ECB">
              <w:t>Workplace information may include:</w:t>
            </w:r>
          </w:p>
          <w:p w:rsidR="00000000" w:rsidRPr="00E56ECB" w:rsidP="00E56ECB">
            <w:pPr>
              <w:pStyle w:val="ListBullet"/>
            </w:pPr>
            <w:r w:rsidRPr="00E56ECB">
              <w:t>Standard Operating Procedures (SOPs)</w:t>
            </w:r>
          </w:p>
          <w:p w:rsidR="00000000" w:rsidRPr="00E56ECB" w:rsidP="00E56ECB">
            <w:pPr>
              <w:pStyle w:val="ListBullet"/>
            </w:pPr>
            <w:r w:rsidRPr="00E56ECB">
              <w:t>specifications</w:t>
            </w:r>
          </w:p>
          <w:p w:rsidR="00000000" w:rsidRPr="00E56ECB" w:rsidP="00E56ECB">
            <w:pPr>
              <w:pStyle w:val="ListBullet"/>
            </w:pPr>
            <w:r w:rsidRPr="00E56ECB">
              <w:t xml:space="preserve">production schedules </w:t>
            </w:r>
          </w:p>
          <w:p w:rsidR="00000000" w:rsidRPr="00E56ECB" w:rsidP="00E56ECB">
            <w:pPr>
              <w:pStyle w:val="ListBullet"/>
            </w:pPr>
            <w:r w:rsidRPr="00E56ECB">
              <w:t>instructions</w:t>
            </w:r>
          </w:p>
          <w:p w:rsidR="00000000" w:rsidRPr="00E56ECB" w:rsidP="00E56ECB">
            <w:pPr>
              <w:pStyle w:val="ListBullet"/>
            </w:pPr>
            <w:r w:rsidRPr="00E56ECB">
              <w:t>Material Safety Data Sheets (MSDS)</w:t>
            </w:r>
          </w:p>
          <w:p w:rsidR="00000000" w:rsidRPr="00E56ECB" w:rsidP="00E56ECB">
            <w:pPr>
              <w:pStyle w:val="ListBullet"/>
            </w:pPr>
            <w:r w:rsidRPr="00E56ECB">
              <w:t>work notes</w:t>
            </w:r>
          </w:p>
          <w:p w:rsidR="00000000" w:rsidRPr="00E56ECB" w:rsidP="00E56ECB">
            <w:pPr>
              <w:pStyle w:val="ListBullet"/>
            </w:pPr>
            <w:r w:rsidRPr="00E56ECB">
              <w:t xml:space="preserve">manufacturer instructions </w:t>
            </w:r>
          </w:p>
          <w:p w:rsidR="00000000" w:rsidP="00E56ECB">
            <w:pPr>
              <w:pStyle w:val="ListBullet"/>
              <w:rPr>
                <w:lang w:val="en-NZ"/>
              </w:rPr>
            </w:pPr>
            <w:r w:rsidRPr="00E56ECB">
              <w:t>verbal direction from laboratory manager, supervisor or senior operator</w:t>
            </w:r>
          </w:p>
        </w:tc>
      </w:tr>
      <w:tr w:rsidTr="00E56EC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ECB">
            <w:pPr>
              <w:pStyle w:val="BodyText"/>
              <w:rPr>
                <w:lang w:val="en-NZ"/>
              </w:rPr>
            </w:pPr>
            <w:r w:rsidRPr="00E56ECB">
              <w:rPr>
                <w:rStyle w:val="SpecialBold"/>
              </w:rPr>
              <w:t>Culture media</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ECB" w:rsidP="00E56ECB">
            <w:pPr>
              <w:pStyle w:val="BodyText"/>
            </w:pPr>
            <w:r w:rsidRPr="00E56ECB">
              <w:t>Culture media may include:</w:t>
            </w:r>
          </w:p>
          <w:p w:rsidR="00000000" w:rsidP="00E56ECB">
            <w:pPr>
              <w:pStyle w:val="ListBullet"/>
              <w:rPr>
                <w:lang w:val="en-NZ"/>
              </w:rPr>
            </w:pPr>
            <w:r w:rsidRPr="00E56ECB">
              <w:t>agars and broths required for the analyses and techniqu</w:t>
            </w:r>
            <w:r w:rsidRPr="00E56ECB">
              <w:t>es performed by the microbiology laboratory</w:t>
            </w:r>
          </w:p>
        </w:tc>
      </w:tr>
      <w:tr w:rsidTr="00E56EC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ECB">
            <w:pPr>
              <w:pStyle w:val="BodyText"/>
              <w:rPr>
                <w:lang w:val="en-NZ"/>
              </w:rPr>
            </w:pPr>
            <w:r w:rsidRPr="00E56ECB">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ECB" w:rsidP="00E56ECB">
            <w:pPr>
              <w:pStyle w:val="BodyText"/>
            </w:pPr>
            <w:r w:rsidRPr="00E56ECB">
              <w:t>Equipment may include:</w:t>
            </w:r>
          </w:p>
          <w:p w:rsidR="00000000" w:rsidRPr="00E56ECB" w:rsidP="00E56ECB">
            <w:pPr>
              <w:pStyle w:val="ListBullet"/>
            </w:pPr>
            <w:r w:rsidRPr="00E56ECB">
              <w:t>hot plate/stirrer</w:t>
            </w:r>
          </w:p>
          <w:p w:rsidR="00000000" w:rsidRPr="00E56ECB" w:rsidP="00E56ECB">
            <w:pPr>
              <w:pStyle w:val="ListBullet"/>
            </w:pPr>
            <w:r w:rsidRPr="00E56ECB">
              <w:t>autoclave</w:t>
            </w:r>
          </w:p>
          <w:p w:rsidR="00000000" w:rsidRPr="00E56ECB" w:rsidP="00E56ECB">
            <w:pPr>
              <w:pStyle w:val="ListBullet"/>
            </w:pPr>
            <w:r w:rsidRPr="00E56ECB">
              <w:t>analytical balance</w:t>
            </w:r>
          </w:p>
          <w:p w:rsidR="00000000" w:rsidRPr="00E56ECB" w:rsidP="00E56ECB">
            <w:pPr>
              <w:pStyle w:val="ListBullet"/>
            </w:pPr>
            <w:r w:rsidRPr="00E56ECB">
              <w:t>pH meter</w:t>
            </w:r>
          </w:p>
          <w:p w:rsidR="00000000" w:rsidRPr="00E56ECB" w:rsidP="00E56ECB">
            <w:pPr>
              <w:pStyle w:val="ListBullet"/>
            </w:pPr>
            <w:r w:rsidRPr="00E56ECB">
              <w:t>measuring cylinders</w:t>
            </w:r>
          </w:p>
          <w:p w:rsidR="00000000" w:rsidRPr="00E56ECB" w:rsidP="00E56ECB">
            <w:pPr>
              <w:pStyle w:val="ListBullet"/>
            </w:pPr>
            <w:r w:rsidRPr="00E56ECB">
              <w:t>volumetric flasks and glassware</w:t>
            </w:r>
          </w:p>
          <w:p w:rsidR="00000000" w:rsidRPr="00E56ECB" w:rsidP="00E56ECB">
            <w:pPr>
              <w:pStyle w:val="ListBullet"/>
            </w:pPr>
            <w:r w:rsidRPr="00E56ECB">
              <w:t>media storage vessels</w:t>
            </w:r>
          </w:p>
          <w:p w:rsidR="00000000" w:rsidRPr="00E56ECB" w:rsidP="00E56ECB">
            <w:pPr>
              <w:pStyle w:val="ListBullet"/>
            </w:pPr>
            <w:r w:rsidRPr="00E56ECB">
              <w:t>McCartney bottles</w:t>
            </w:r>
          </w:p>
          <w:p w:rsidR="00000000" w:rsidRPr="00E56ECB" w:rsidP="00E56ECB">
            <w:pPr>
              <w:pStyle w:val="ListBullet"/>
            </w:pPr>
            <w:r w:rsidRPr="00E56ECB">
              <w:t>test tubes</w:t>
            </w:r>
          </w:p>
          <w:p w:rsidR="00000000" w:rsidRPr="00E56ECB" w:rsidP="00E56ECB">
            <w:pPr>
              <w:pStyle w:val="ListBullet"/>
            </w:pPr>
            <w:r w:rsidRPr="00E56ECB">
              <w:t>pipettes</w:t>
            </w:r>
          </w:p>
          <w:p w:rsidR="00000000" w:rsidP="00E56ECB">
            <w:pPr>
              <w:pStyle w:val="ListBullet"/>
              <w:rPr>
                <w:lang w:val="en-NZ"/>
              </w:rPr>
            </w:pPr>
            <w:r w:rsidRPr="00E56ECB">
              <w:t>filtration apparatus</w:t>
            </w:r>
          </w:p>
        </w:tc>
      </w:tr>
      <w:tr w:rsidTr="00E56EC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ECB">
            <w:pPr>
              <w:pStyle w:val="BodyText"/>
              <w:rPr>
                <w:lang w:val="en-NZ"/>
              </w:rPr>
            </w:pPr>
            <w:r w:rsidRPr="00E56ECB">
              <w:rPr>
                <w:rStyle w:val="SpecialBold"/>
              </w:rPr>
              <w:t>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ECB" w:rsidP="00E56ECB">
            <w:pPr>
              <w:pStyle w:val="BodyText"/>
            </w:pPr>
            <w:r w:rsidRPr="00E56ECB">
              <w:t>Materials may include:</w:t>
            </w:r>
          </w:p>
          <w:p w:rsidR="00000000" w:rsidRPr="00E56ECB" w:rsidP="00E56ECB">
            <w:pPr>
              <w:pStyle w:val="ListBullet"/>
            </w:pPr>
            <w:r w:rsidRPr="00E56ECB">
              <w:t>dehydrated commercial preparations</w:t>
            </w:r>
          </w:p>
          <w:p w:rsidR="00000000" w:rsidRPr="00E56ECB" w:rsidP="00E56ECB">
            <w:pPr>
              <w:pStyle w:val="ListBullet"/>
            </w:pPr>
            <w:r w:rsidRPr="00E56ECB">
              <w:t>juices</w:t>
            </w:r>
          </w:p>
          <w:p w:rsidR="00000000" w:rsidRPr="00E56ECB" w:rsidP="00E56ECB">
            <w:pPr>
              <w:pStyle w:val="ListBullet"/>
            </w:pPr>
            <w:r w:rsidRPr="00E56ECB">
              <w:t>additives</w:t>
            </w:r>
          </w:p>
          <w:p w:rsidR="00000000" w:rsidRPr="00E56ECB" w:rsidP="00E56ECB">
            <w:pPr>
              <w:pStyle w:val="ListBullet"/>
            </w:pPr>
            <w:r w:rsidRPr="00E56ECB">
              <w:t>Petri dishes</w:t>
            </w:r>
          </w:p>
          <w:p w:rsidR="00000000" w:rsidRPr="00E56ECB" w:rsidP="00E56ECB">
            <w:pPr>
              <w:pStyle w:val="ListBullet"/>
            </w:pPr>
            <w:r w:rsidRPr="00E56ECB">
              <w:t>cotton wool</w:t>
            </w:r>
          </w:p>
          <w:p w:rsidR="00000000" w:rsidRPr="00E56ECB" w:rsidP="00E56ECB">
            <w:pPr>
              <w:pStyle w:val="ListBullet"/>
            </w:pPr>
            <w:r w:rsidRPr="00E56ECB">
              <w:t>aluminium foil</w:t>
            </w:r>
          </w:p>
          <w:p w:rsidR="00000000" w:rsidRPr="00E56ECB" w:rsidP="00E56ECB">
            <w:pPr>
              <w:pStyle w:val="ListBullet"/>
            </w:pPr>
            <w:r w:rsidRPr="00E56ECB">
              <w:t>sterilisation indicators</w:t>
            </w:r>
          </w:p>
          <w:p w:rsidR="00000000" w:rsidP="00E56ECB">
            <w:pPr>
              <w:pStyle w:val="ListBullet"/>
              <w:rPr>
                <w:lang w:val="en-NZ"/>
              </w:rPr>
            </w:pPr>
            <w:r w:rsidRPr="00E56ECB">
              <w:t>filters</w:t>
            </w:r>
          </w:p>
        </w:tc>
      </w:tr>
      <w:tr w:rsidTr="00E56EC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ECB">
            <w:pPr>
              <w:pStyle w:val="BodyText"/>
              <w:rPr>
                <w:lang w:val="en-NZ"/>
              </w:rPr>
            </w:pPr>
            <w:r w:rsidRPr="00E56ECB">
              <w:rPr>
                <w:rStyle w:val="SpecialBold"/>
              </w:rPr>
              <w:t>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ECB" w:rsidP="00E56ECB">
            <w:pPr>
              <w:pStyle w:val="BodyText"/>
            </w:pPr>
            <w:r w:rsidRPr="00E56ECB">
              <w:t>Confirming equipment status involves:</w:t>
            </w:r>
          </w:p>
          <w:p w:rsidR="00000000" w:rsidRPr="00E56ECB" w:rsidP="00E56ECB">
            <w:pPr>
              <w:pStyle w:val="ListBullet"/>
            </w:pPr>
            <w:r w:rsidRPr="00E56ECB">
              <w:t>checking that hygiene and sanitation standards, safety standards, pre-start requirements are met and that equipment is operational</w:t>
            </w:r>
          </w:p>
          <w:p w:rsidR="00000000" w:rsidP="00E56ECB">
            <w:pPr>
              <w:pStyle w:val="ListBullet"/>
              <w:rPr>
                <w:lang w:val="en-NZ"/>
              </w:rPr>
            </w:pPr>
            <w:r w:rsidRPr="00E56ECB">
              <w:t>checking the operation and/or calibration of measuring instrumentation</w:t>
            </w:r>
          </w:p>
        </w:tc>
      </w:tr>
      <w:tr w:rsidTr="00E56EC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ECB">
            <w:pPr>
              <w:pStyle w:val="BodyText"/>
              <w:rPr>
                <w:lang w:val="en-NZ"/>
              </w:rPr>
            </w:pPr>
            <w:r w:rsidRPr="00E56ECB">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ECB" w:rsidP="00E56ECB">
            <w:pPr>
              <w:pStyle w:val="BodyText"/>
            </w:pPr>
            <w:r w:rsidRPr="00E56ECB">
              <w:t>Services may include:</w:t>
            </w:r>
          </w:p>
          <w:p w:rsidR="00000000" w:rsidRPr="00E56ECB" w:rsidP="00E56ECB">
            <w:pPr>
              <w:pStyle w:val="ListBullet"/>
            </w:pPr>
            <w:r w:rsidRPr="00E56ECB">
              <w:t>water</w:t>
            </w:r>
          </w:p>
          <w:p w:rsidR="00000000" w:rsidRPr="00E56ECB" w:rsidP="00E56ECB">
            <w:pPr>
              <w:pStyle w:val="ListBullet"/>
            </w:pPr>
            <w:r w:rsidRPr="00E56ECB">
              <w:t>power</w:t>
            </w:r>
          </w:p>
          <w:p w:rsidR="00000000" w:rsidRPr="00E56ECB" w:rsidP="00E56ECB">
            <w:pPr>
              <w:pStyle w:val="ListBullet"/>
            </w:pPr>
            <w:r w:rsidRPr="00E56ECB">
              <w:t>steam</w:t>
            </w:r>
          </w:p>
          <w:p w:rsidR="00000000" w:rsidP="00E56ECB">
            <w:pPr>
              <w:pStyle w:val="ListBullet"/>
              <w:rPr>
                <w:lang w:val="en-NZ"/>
              </w:rPr>
            </w:pPr>
            <w:r w:rsidRPr="00E56ECB">
              <w:t>gases</w:t>
            </w:r>
          </w:p>
        </w:tc>
      </w:tr>
      <w:tr w:rsidTr="00E56EC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ECB">
            <w:pPr>
              <w:pStyle w:val="BodyText"/>
              <w:rPr>
                <w:lang w:val="en-NZ"/>
              </w:rPr>
            </w:pPr>
            <w:r w:rsidRPr="00E56ECB">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ECB" w:rsidP="00E56ECB">
            <w:pPr>
              <w:pStyle w:val="BodyText"/>
            </w:pPr>
            <w:r w:rsidRPr="00E56ECB">
              <w:t>Information systems may be:</w:t>
            </w:r>
          </w:p>
          <w:p w:rsidR="00000000" w:rsidRPr="00E56ECB" w:rsidP="00E56ECB">
            <w:pPr>
              <w:pStyle w:val="ListBullet"/>
            </w:pPr>
            <w:r w:rsidRPr="00E56ECB">
              <w:t>print or screen based</w:t>
            </w:r>
          </w:p>
        </w:tc>
      </w:tr>
    </w:tbl>
    <w:p w:rsidR="00000000" w:rsidRPr="00E56ECB" w:rsidP="00E56ECB">
      <w:pPr>
        <w:pStyle w:val="BodyText"/>
      </w:pPr>
    </w:p>
    <w:p w:rsidR="00000000" w:rsidRPr="00E56ECB" w:rsidP="00E56ECB">
      <w:pPr>
        <w:pStyle w:val="AllowPageBreak"/>
      </w:pPr>
    </w:p>
    <w:p w:rsidR="00000000" w:rsidRPr="00E56ECB" w:rsidP="00E56ECB">
      <w:pPr>
        <w:pStyle w:val="Heading1"/>
      </w:pPr>
      <w:bookmarkStart w:id="12" w:name="O_487980"/>
      <w:bookmarkEnd w:id="12"/>
      <w:r w:rsidRPr="00E56ECB">
        <w:t>Unit Sector(s)</w:t>
      </w:r>
    </w:p>
    <w:tbl>
      <w:tblPr>
        <w:tblW w:w="9462" w:type="dxa"/>
        <w:tblLayout w:type="fixed"/>
        <w:tblCellMar>
          <w:left w:w="62" w:type="dxa"/>
          <w:right w:w="62" w:type="dxa"/>
        </w:tblCellMar>
        <w:tblLook w:val="0000"/>
      </w:tblPr>
      <w:tblGrid>
        <w:gridCol w:w="2662"/>
        <w:gridCol w:w="6800"/>
      </w:tblGrid>
      <w:tr w:rsidTr="00E56ECB">
        <w:tblPrEx>
          <w:tblW w:w="9462" w:type="dxa"/>
          <w:tblLayout w:type="fixed"/>
          <w:tblCellMar>
            <w:left w:w="62" w:type="dxa"/>
            <w:right w:w="62" w:type="dxa"/>
          </w:tblCellMar>
          <w:tblLook w:val="0000"/>
        </w:tblPrEx>
        <w:tc>
          <w:tcPr>
            <w:tcW w:w="2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ECB">
            <w:pPr>
              <w:pStyle w:val="Heading4"/>
              <w:rPr>
                <w:lang w:val="en-NZ"/>
              </w:rPr>
            </w:pPr>
            <w:r w:rsidRPr="00E56ECB">
              <w:t>Unit sector</w:t>
            </w:r>
          </w:p>
        </w:tc>
        <w:tc>
          <w:tcPr>
            <w:tcW w:w="6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ECB" w:rsidP="00E56ECB">
            <w:pPr>
              <w:pStyle w:val="BodyText"/>
            </w:pPr>
            <w:r w:rsidRPr="00E56ECB">
              <w:t>Wine operations</w:t>
            </w:r>
          </w:p>
        </w:tc>
      </w:tr>
    </w:tbl>
    <w:p w:rsidR="00CA4494" w:rsidP="00E56ECB">
      <w:pPr>
        <w:pStyle w:val="BodyText"/>
      </w:pPr>
    </w:p>
    <w:p w:rsidR="00CA4494" w:rsidP="00E56ECB">
      <w:pPr>
        <w:pStyle w:val="BodyText"/>
      </w:pPr>
    </w:p>
    <w:p w:rsidR="00000000" w:rsidRPr="00E56ECB" w:rsidP="00E56ECB"/>
    <w:sectPr w:rsidSect="00E56E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E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4494" w:rsidP="00CA44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E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494" w:rsidP="00E56E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A4494" w:rsidP="00E56E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A4494" w:rsidP="00E56E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E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ECB" w:rsidRPr="00CA4494" w:rsidP="00CA449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E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494" w:rsidRPr="002D2AF8" w:rsidP="00E56ECB">
    <w:pPr>
      <w:pStyle w:val="Header"/>
      <w:framePr w:wrap="around"/>
    </w:pPr>
    <w:r>
      <w:fldChar w:fldCharType="begin"/>
    </w:r>
    <w:r>
      <w:instrText xml:space="preserve"> TITLE   \* MERGEFORMAT </w:instrText>
    </w:r>
    <w:r>
      <w:fldChar w:fldCharType="separate"/>
    </w:r>
    <w:r>
      <w:t>FDFLAB2005A Prepare and pour culture 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6/09/2012</w:t>
    </w:r>
    <w:r>
      <w:fldChar w:fldCharType="end"/>
    </w:r>
  </w:p>
  <w:p w:rsidR="00CA4494" w:rsidP="00E56E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EC84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7648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2A73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6E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6ECB"/>
    <w:pPr>
      <w:spacing w:before="360" w:after="60"/>
      <w:outlineLvl w:val="0"/>
    </w:pPr>
    <w:rPr>
      <w:sz w:val="32"/>
    </w:rPr>
  </w:style>
  <w:style w:type="paragraph" w:styleId="Heading2">
    <w:name w:val="heading 2"/>
    <w:basedOn w:val="HeadingBase"/>
    <w:next w:val="BodyText"/>
    <w:link w:val="Heading2Char"/>
    <w:qFormat/>
    <w:rsid w:val="00E56ECB"/>
    <w:pPr>
      <w:keepLines/>
      <w:spacing w:before="240" w:after="120"/>
      <w:outlineLvl w:val="1"/>
    </w:pPr>
    <w:rPr>
      <w:sz w:val="28"/>
      <w:szCs w:val="40"/>
    </w:rPr>
  </w:style>
  <w:style w:type="paragraph" w:styleId="Heading3">
    <w:name w:val="heading 3"/>
    <w:basedOn w:val="HeadingBase"/>
    <w:next w:val="BodyText"/>
    <w:link w:val="Heading3Char"/>
    <w:qFormat/>
    <w:rsid w:val="00E56ECB"/>
    <w:pPr>
      <w:spacing w:before="180" w:after="120"/>
      <w:outlineLvl w:val="2"/>
    </w:pPr>
    <w:rPr>
      <w:spacing w:val="-10"/>
      <w:kern w:val="32"/>
    </w:rPr>
  </w:style>
  <w:style w:type="paragraph" w:styleId="Heading4">
    <w:name w:val="heading 4"/>
    <w:basedOn w:val="HeadingBase"/>
    <w:next w:val="BodyText"/>
    <w:link w:val="Heading4Char"/>
    <w:qFormat/>
    <w:rsid w:val="00E56ECB"/>
    <w:pPr>
      <w:spacing w:before="160" w:after="120"/>
      <w:outlineLvl w:val="3"/>
    </w:pPr>
    <w:rPr>
      <w:sz w:val="22"/>
    </w:rPr>
  </w:style>
  <w:style w:type="paragraph" w:styleId="Heading5">
    <w:name w:val="heading 5"/>
    <w:basedOn w:val="HeadingBase"/>
    <w:next w:val="Normal"/>
    <w:link w:val="Heading5Char"/>
    <w:qFormat/>
    <w:rsid w:val="00E56ECB"/>
    <w:pPr>
      <w:spacing w:before="80"/>
      <w:outlineLvl w:val="4"/>
    </w:pPr>
    <w:rPr>
      <w:color w:val="918585"/>
      <w:sz w:val="20"/>
    </w:rPr>
  </w:style>
  <w:style w:type="paragraph" w:styleId="Heading6">
    <w:name w:val="heading 6"/>
    <w:basedOn w:val="HeadingBase"/>
    <w:next w:val="Normal"/>
    <w:link w:val="Heading6Char"/>
    <w:qFormat/>
    <w:rsid w:val="00E56ECB"/>
    <w:pPr>
      <w:spacing w:before="60"/>
      <w:outlineLvl w:val="5"/>
    </w:pPr>
    <w:rPr>
      <w:color w:val="918585"/>
      <w:sz w:val="20"/>
    </w:rPr>
  </w:style>
  <w:style w:type="paragraph" w:styleId="Heading7">
    <w:name w:val="heading 7"/>
    <w:basedOn w:val="Normal"/>
    <w:next w:val="Normal"/>
    <w:link w:val="Heading7Char"/>
    <w:qFormat/>
    <w:rsid w:val="00E56ECB"/>
    <w:pPr>
      <w:ind w:left="720"/>
      <w:outlineLvl w:val="6"/>
    </w:pPr>
    <w:rPr>
      <w:i/>
    </w:rPr>
  </w:style>
  <w:style w:type="paragraph" w:styleId="Heading8">
    <w:name w:val="heading 8"/>
    <w:basedOn w:val="Normal"/>
    <w:next w:val="Normal"/>
    <w:link w:val="Heading8Char"/>
    <w:qFormat/>
    <w:rsid w:val="00E56ECB"/>
    <w:pPr>
      <w:ind w:left="720"/>
      <w:outlineLvl w:val="7"/>
    </w:pPr>
    <w:rPr>
      <w:i/>
    </w:rPr>
  </w:style>
  <w:style w:type="paragraph" w:styleId="Heading9">
    <w:name w:val="heading 9"/>
    <w:basedOn w:val="Normal"/>
    <w:next w:val="Normal"/>
    <w:link w:val="Heading9Char"/>
    <w:qFormat/>
    <w:rsid w:val="00E56ECB"/>
    <w:pPr>
      <w:ind w:left="720"/>
      <w:outlineLvl w:val="8"/>
    </w:pPr>
    <w:rPr>
      <w:i/>
    </w:rPr>
  </w:style>
  <w:style w:type="character" w:default="1" w:styleId="DefaultParagraphFont">
    <w:name w:val="Default Paragraph Font"/>
    <w:uiPriority w:val="1"/>
    <w:unhideWhenUsed/>
    <w:rsid w:val="00E56E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6ECB"/>
  </w:style>
  <w:style w:type="character" w:customStyle="1" w:styleId="Heading1Char">
    <w:name w:val="Heading 1 Char"/>
    <w:basedOn w:val="DefaultParagraphFont"/>
    <w:link w:val="Heading1"/>
    <w:rsid w:val="00E56EC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56ECB"/>
    <w:rPr>
      <w:rFonts w:ascii="Times New Roman" w:eastAsia="Times New Roman" w:hAnsi="Times New Roman" w:cs="Times New Roman"/>
      <w:b/>
      <w:szCs w:val="20"/>
      <w:lang w:eastAsia="en-US"/>
    </w:rPr>
  </w:style>
  <w:style w:type="paragraph" w:styleId="BodyText">
    <w:name w:val="Body Text"/>
    <w:basedOn w:val="Normal"/>
    <w:link w:val="BodyTextChar"/>
    <w:rsid w:val="00E56E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6ECB"/>
    <w:rPr>
      <w:rFonts w:ascii="Times New Roman" w:eastAsia="Times New Roman" w:hAnsi="Times New Roman" w:cs="Times New Roman"/>
      <w:sz w:val="24"/>
      <w:lang w:eastAsia="en-US"/>
    </w:rPr>
  </w:style>
  <w:style w:type="paragraph" w:styleId="Footer">
    <w:name w:val="footer"/>
    <w:basedOn w:val="Normal"/>
    <w:link w:val="FooterChar"/>
    <w:rsid w:val="00E56E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6ECB"/>
    <w:rPr>
      <w:rFonts w:ascii="Times New Roman" w:eastAsia="Times New Roman" w:hAnsi="Times New Roman" w:cs="Times New Roman"/>
      <w:sz w:val="16"/>
      <w:lang w:eastAsia="en-US"/>
    </w:rPr>
  </w:style>
  <w:style w:type="paragraph" w:styleId="List">
    <w:name w:val="List"/>
    <w:basedOn w:val="BodyText"/>
    <w:next w:val="BodyText"/>
    <w:rsid w:val="00E56ECB"/>
    <w:pPr>
      <w:tabs>
        <w:tab w:val="left" w:pos="340"/>
      </w:tabs>
      <w:spacing w:before="60" w:after="60"/>
      <w:ind w:left="340" w:hanging="340"/>
    </w:pPr>
  </w:style>
  <w:style w:type="paragraph" w:styleId="ListBullet">
    <w:name w:val="List Bullet"/>
    <w:basedOn w:val="List"/>
    <w:rsid w:val="00E56ECB"/>
    <w:pPr>
      <w:numPr>
        <w:numId w:val="13"/>
      </w:numPr>
      <w:tabs>
        <w:tab w:val="clear" w:pos="340"/>
      </w:tabs>
      <w:spacing w:before="40" w:after="40"/>
    </w:pPr>
  </w:style>
  <w:style w:type="character" w:customStyle="1" w:styleId="SpecialBold">
    <w:name w:val="Special Bold"/>
    <w:basedOn w:val="DefaultParagraphFont"/>
    <w:rsid w:val="00E56ECB"/>
    <w:rPr>
      <w:b/>
      <w:spacing w:val="0"/>
    </w:rPr>
  </w:style>
  <w:style w:type="paragraph" w:styleId="ListBullet2">
    <w:name w:val="List Bullet 2"/>
    <w:basedOn w:val="List2"/>
    <w:rsid w:val="00E56ECB"/>
    <w:pPr>
      <w:numPr>
        <w:numId w:val="14"/>
      </w:numPr>
      <w:tabs>
        <w:tab w:val="clear" w:pos="680"/>
      </w:tabs>
    </w:pPr>
  </w:style>
  <w:style w:type="character" w:styleId="Emphasis">
    <w:name w:val="Emphasis"/>
    <w:basedOn w:val="DefaultParagraphFont"/>
    <w:qFormat/>
    <w:rsid w:val="00E56ECB"/>
    <w:rPr>
      <w:i/>
    </w:rPr>
  </w:style>
  <w:style w:type="paragraph" w:customStyle="1" w:styleId="SuperHeading">
    <w:name w:val="SuperHeading"/>
    <w:basedOn w:val="Normal"/>
    <w:rsid w:val="00E56ECB"/>
    <w:pPr>
      <w:spacing w:before="240" w:after="120"/>
      <w:outlineLvl w:val="0"/>
    </w:pPr>
    <w:rPr>
      <w:rFonts w:ascii="Times New Roman" w:hAnsi="Times New Roman"/>
      <w:b/>
      <w:sz w:val="28"/>
    </w:rPr>
  </w:style>
  <w:style w:type="paragraph" w:customStyle="1" w:styleId="TableHeading">
    <w:name w:val="Table Heading"/>
    <w:basedOn w:val="HeadingBase"/>
    <w:rsid w:val="00E56ECB"/>
    <w:pPr>
      <w:keepLines/>
      <w:pBdr>
        <w:bottom w:val="single" w:sz="6" w:space="1" w:color="918585"/>
      </w:pBdr>
      <w:spacing w:before="240"/>
    </w:pPr>
  </w:style>
  <w:style w:type="paragraph" w:customStyle="1" w:styleId="AllowPageBreak">
    <w:name w:val="AllowPageBreak"/>
    <w:rsid w:val="00E56E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6E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6EC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56E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6E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6E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6E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6ECB"/>
    <w:rPr>
      <w:rFonts w:ascii="Courier New" w:eastAsia="Times New Roman" w:hAnsi="Courier New" w:cs="Times New Roman"/>
      <w:i/>
      <w:szCs w:val="20"/>
      <w:lang w:eastAsia="en-US"/>
    </w:rPr>
  </w:style>
  <w:style w:type="paragraph" w:customStyle="1" w:styleId="HeadingBase">
    <w:name w:val="Heading Base"/>
    <w:rsid w:val="00E56E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6ECB"/>
    <w:pPr>
      <w:tabs>
        <w:tab w:val="right" w:leader="dot" w:pos="9072"/>
      </w:tabs>
      <w:ind w:left="567"/>
    </w:pPr>
    <w:rPr>
      <w:szCs w:val="22"/>
    </w:rPr>
  </w:style>
  <w:style w:type="paragraph" w:customStyle="1" w:styleId="TOCBase">
    <w:name w:val="TOC Base"/>
    <w:rsid w:val="00E56E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6ECB"/>
    <w:pPr>
      <w:tabs>
        <w:tab w:val="right" w:leader="dot" w:pos="9072"/>
      </w:tabs>
      <w:spacing w:before="40" w:after="40"/>
      <w:ind w:left="284"/>
    </w:pPr>
    <w:rPr>
      <w:rFonts w:ascii="Times New Roman" w:hAnsi="Times New Roman"/>
    </w:rPr>
  </w:style>
  <w:style w:type="paragraph" w:styleId="TOC1">
    <w:name w:val="toc 1"/>
    <w:basedOn w:val="TOCBase"/>
    <w:next w:val="Normal"/>
    <w:rsid w:val="00E56E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6ECB"/>
    <w:pPr>
      <w:spacing w:before="5040"/>
      <w:jc w:val="center"/>
    </w:pPr>
    <w:rPr>
      <w:sz w:val="48"/>
      <w:szCs w:val="72"/>
      <w:lang w:val="en-US"/>
    </w:rPr>
  </w:style>
  <w:style w:type="character" w:customStyle="1" w:styleId="TitleChar">
    <w:name w:val="Title Char"/>
    <w:basedOn w:val="DefaultParagraphFont"/>
    <w:link w:val="Title"/>
    <w:rsid w:val="00E56E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6ECB"/>
    <w:pPr>
      <w:tabs>
        <w:tab w:val="left" w:pos="3600"/>
        <w:tab w:val="left" w:pos="3958"/>
      </w:tabs>
    </w:pPr>
  </w:style>
  <w:style w:type="paragraph" w:customStyle="1" w:styleId="Note">
    <w:name w:val="Note"/>
    <w:basedOn w:val="BodyText"/>
    <w:rsid w:val="00E56E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6ECB"/>
    <w:pPr>
      <w:framePr w:wrap="auto" w:hAnchor="text" w:y="6049"/>
    </w:pPr>
    <w:rPr>
      <w:color w:val="000000"/>
      <w:sz w:val="40"/>
    </w:rPr>
  </w:style>
  <w:style w:type="paragraph" w:customStyle="1" w:styleId="TOCTitle">
    <w:name w:val="TOCTitle"/>
    <w:basedOn w:val="Heading1"/>
    <w:rsid w:val="00E56ECB"/>
    <w:pPr>
      <w:spacing w:after="240"/>
      <w:jc w:val="center"/>
      <w:outlineLvl w:val="9"/>
    </w:pPr>
    <w:rPr>
      <w:caps/>
    </w:rPr>
  </w:style>
  <w:style w:type="paragraph" w:customStyle="1" w:styleId="Version">
    <w:name w:val="Version"/>
    <w:rsid w:val="00E56E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6ECB"/>
    <w:pPr>
      <w:keepNext w:val="0"/>
      <w:tabs>
        <w:tab w:val="right" w:pos="4176"/>
      </w:tabs>
      <w:ind w:left="198" w:hanging="198"/>
    </w:pPr>
    <w:rPr>
      <w:rFonts w:ascii="Garamond" w:hAnsi="Garamond"/>
    </w:rPr>
  </w:style>
  <w:style w:type="paragraph" w:styleId="IndexHeading">
    <w:name w:val="index heading"/>
    <w:basedOn w:val="Normal"/>
    <w:next w:val="Index1"/>
    <w:semiHidden/>
    <w:rsid w:val="00E56ECB"/>
    <w:pPr>
      <w:spacing w:before="120" w:after="120"/>
    </w:pPr>
    <w:rPr>
      <w:rFonts w:ascii="Arial" w:hAnsi="Arial"/>
      <w:b/>
      <w:color w:val="918585"/>
      <w:sz w:val="24"/>
    </w:rPr>
  </w:style>
  <w:style w:type="paragraph" w:styleId="Header">
    <w:name w:val="header"/>
    <w:basedOn w:val="Normal"/>
    <w:link w:val="HeaderChar"/>
    <w:rsid w:val="00E56E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6ECB"/>
    <w:rPr>
      <w:rFonts w:ascii="Times New Roman" w:eastAsia="Times New Roman" w:hAnsi="Times New Roman" w:cs="Times New Roman"/>
      <w:sz w:val="16"/>
      <w:szCs w:val="20"/>
      <w:lang w:val="en-GB" w:eastAsia="en-US"/>
    </w:rPr>
  </w:style>
  <w:style w:type="paragraph" w:customStyle="1" w:styleId="Chapter">
    <w:name w:val="Chapter"/>
    <w:basedOn w:val="Normal"/>
    <w:rsid w:val="00E56ECB"/>
    <w:pPr>
      <w:spacing w:before="240"/>
    </w:pPr>
    <w:rPr>
      <w:rFonts w:ascii="Times New Roman" w:hAnsi="Times New Roman"/>
      <w:smallCaps/>
      <w:spacing w:val="80"/>
      <w:sz w:val="28"/>
    </w:rPr>
  </w:style>
  <w:style w:type="paragraph" w:customStyle="1" w:styleId="InChapter">
    <w:name w:val="InChapter"/>
    <w:basedOn w:val="Heading3"/>
    <w:rsid w:val="00E56ECB"/>
    <w:pPr>
      <w:spacing w:after="240"/>
      <w:outlineLvl w:val="9"/>
    </w:pPr>
    <w:rPr>
      <w:noProof/>
    </w:rPr>
  </w:style>
  <w:style w:type="paragraph" w:styleId="Index2">
    <w:name w:val="index 2"/>
    <w:basedOn w:val="Normal"/>
    <w:next w:val="Normal"/>
    <w:semiHidden/>
    <w:rsid w:val="00E56ECB"/>
    <w:pPr>
      <w:tabs>
        <w:tab w:val="right" w:pos="4176"/>
      </w:tabs>
      <w:ind w:left="568" w:hanging="284"/>
    </w:pPr>
    <w:rPr>
      <w:rFonts w:ascii="Garamond" w:hAnsi="Garamond"/>
    </w:rPr>
  </w:style>
  <w:style w:type="paragraph" w:customStyle="1" w:styleId="Byline">
    <w:name w:val="Byline"/>
    <w:rsid w:val="00E56E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6ECB"/>
    <w:pPr>
      <w:tabs>
        <w:tab w:val="clear" w:pos="3600"/>
        <w:tab w:val="clear" w:pos="3958"/>
      </w:tabs>
      <w:jc w:val="right"/>
    </w:pPr>
  </w:style>
  <w:style w:type="paragraph" w:styleId="Caption">
    <w:name w:val="caption"/>
    <w:basedOn w:val="BodyText"/>
    <w:next w:val="Normal"/>
    <w:qFormat/>
    <w:rsid w:val="00E56ECB"/>
    <w:pPr>
      <w:framePr w:w="2268" w:hSpace="181" w:vSpace="181" w:wrap="around" w:vAnchor="text" w:hAnchor="page" w:x="1135" w:y="285" w:anchorLock="1"/>
    </w:pPr>
    <w:rPr>
      <w:i/>
    </w:rPr>
  </w:style>
  <w:style w:type="paragraph" w:customStyle="1" w:styleId="MiniTOCTitle">
    <w:name w:val="MiniTOCTitle"/>
    <w:basedOn w:val="Heading4"/>
    <w:rsid w:val="00E56ECB"/>
    <w:pPr>
      <w:spacing w:before="240"/>
      <w:outlineLvl w:val="9"/>
    </w:pPr>
    <w:rPr>
      <w:noProof/>
      <w:sz w:val="24"/>
    </w:rPr>
  </w:style>
  <w:style w:type="paragraph" w:customStyle="1" w:styleId="MiniTOCItem">
    <w:name w:val="MiniTOCItem"/>
    <w:basedOn w:val="ListBullet"/>
    <w:rsid w:val="00E56ECB"/>
    <w:pPr>
      <w:numPr>
        <w:numId w:val="0"/>
      </w:numPr>
      <w:tabs>
        <w:tab w:val="right" w:leader="dot" w:pos="6521"/>
      </w:tabs>
      <w:spacing w:before="0" w:after="0"/>
    </w:pPr>
  </w:style>
  <w:style w:type="paragraph" w:customStyle="1" w:styleId="TOFTitle">
    <w:name w:val="TOFTitle"/>
    <w:basedOn w:val="TOCTitle"/>
    <w:rsid w:val="00E56ECB"/>
  </w:style>
  <w:style w:type="paragraph" w:styleId="TableofFigures">
    <w:name w:val="table of figures"/>
    <w:basedOn w:val="Normal"/>
    <w:next w:val="Normal"/>
    <w:semiHidden/>
    <w:rsid w:val="00E56ECB"/>
    <w:pPr>
      <w:tabs>
        <w:tab w:val="right" w:leader="dot" w:pos="9072"/>
      </w:tabs>
      <w:ind w:left="970" w:hanging="403"/>
    </w:pPr>
    <w:rPr>
      <w:rFonts w:ascii="Times New Roman" w:hAnsi="Times New Roman"/>
      <w:b/>
    </w:rPr>
  </w:style>
  <w:style w:type="paragraph" w:styleId="ListNumber">
    <w:name w:val="List Number"/>
    <w:basedOn w:val="List"/>
    <w:rsid w:val="00E56ECB"/>
    <w:pPr>
      <w:numPr>
        <w:numId w:val="11"/>
      </w:numPr>
    </w:pPr>
  </w:style>
  <w:style w:type="character" w:customStyle="1" w:styleId="WingdingSymbols">
    <w:name w:val="Wingding Symbols"/>
    <w:rsid w:val="00E56ECB"/>
    <w:rPr>
      <w:rFonts w:ascii="Wingdings" w:hAnsi="Wingdings"/>
    </w:rPr>
  </w:style>
  <w:style w:type="character" w:customStyle="1" w:styleId="HotSpot">
    <w:name w:val="HotSpot"/>
    <w:rsid w:val="00E56ECB"/>
    <w:rPr>
      <w:color w:val="0033CC"/>
      <w:u w:val="none"/>
    </w:rPr>
  </w:style>
  <w:style w:type="paragraph" w:customStyle="1" w:styleId="BodyTextRight">
    <w:name w:val="Body Text Right"/>
    <w:basedOn w:val="BodyText"/>
    <w:rsid w:val="00E56ECB"/>
    <w:pPr>
      <w:spacing w:before="0" w:after="0"/>
      <w:jc w:val="right"/>
    </w:pPr>
  </w:style>
  <w:style w:type="paragraph" w:styleId="Index3">
    <w:name w:val="index 3"/>
    <w:basedOn w:val="ListNumber2"/>
    <w:next w:val="Normal"/>
    <w:semiHidden/>
    <w:rsid w:val="00E56ECB"/>
    <w:pPr>
      <w:numPr>
        <w:numId w:val="0"/>
      </w:numPr>
      <w:tabs>
        <w:tab w:val="right" w:leader="dot" w:pos="4176"/>
      </w:tabs>
    </w:pPr>
  </w:style>
  <w:style w:type="paragraph" w:styleId="ListNumber2">
    <w:name w:val="List Number 2"/>
    <w:basedOn w:val="List2"/>
    <w:rsid w:val="00E56ECB"/>
    <w:pPr>
      <w:numPr>
        <w:numId w:val="10"/>
      </w:numPr>
      <w:tabs>
        <w:tab w:val="clear" w:pos="1060"/>
      </w:tabs>
    </w:pPr>
  </w:style>
  <w:style w:type="paragraph" w:customStyle="1" w:styleId="MarginNote">
    <w:name w:val="Margin Note"/>
    <w:basedOn w:val="BodyText"/>
    <w:rsid w:val="00E56E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6E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6E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6ECB"/>
    <w:rPr>
      <w:sz w:val="32"/>
    </w:rPr>
  </w:style>
  <w:style w:type="paragraph" w:customStyle="1" w:styleId="HeadingProcedure">
    <w:name w:val="Heading Procedure"/>
    <w:basedOn w:val="HeadingBase"/>
    <w:next w:val="Normal"/>
    <w:rsid w:val="00E56ECB"/>
    <w:pPr>
      <w:tabs>
        <w:tab w:val="left" w:pos="0"/>
      </w:tabs>
      <w:spacing w:before="120" w:after="60"/>
    </w:pPr>
    <w:rPr>
      <w:i/>
      <w:color w:val="918585"/>
      <w:sz w:val="22"/>
    </w:rPr>
  </w:style>
  <w:style w:type="paragraph" w:customStyle="1" w:styleId="TableBodyText">
    <w:name w:val="Table Body Text"/>
    <w:basedOn w:val="BodyText"/>
    <w:rsid w:val="00E56ECB"/>
    <w:pPr>
      <w:spacing w:before="60" w:after="60"/>
    </w:pPr>
  </w:style>
  <w:style w:type="paragraph" w:styleId="ListContinue">
    <w:name w:val="List Continue"/>
    <w:basedOn w:val="List"/>
    <w:rsid w:val="00E56ECB"/>
    <w:pPr>
      <w:ind w:firstLine="0"/>
    </w:pPr>
  </w:style>
  <w:style w:type="paragraph" w:customStyle="1" w:styleId="ListNote">
    <w:name w:val="List Note"/>
    <w:basedOn w:val="List"/>
    <w:rsid w:val="00E56ECB"/>
    <w:pPr>
      <w:pBdr>
        <w:top w:val="single" w:sz="6" w:space="2" w:color="918585"/>
        <w:bottom w:val="single" w:sz="6" w:space="2" w:color="918585"/>
      </w:pBdr>
      <w:tabs>
        <w:tab w:val="left" w:pos="1021"/>
      </w:tabs>
      <w:ind w:firstLine="0"/>
    </w:pPr>
  </w:style>
  <w:style w:type="paragraph" w:customStyle="1" w:styleId="Warning">
    <w:name w:val="Warning"/>
    <w:basedOn w:val="BodyText"/>
    <w:rsid w:val="00E56ECB"/>
    <w:pPr>
      <w:shd w:val="clear" w:color="auto" w:fill="D9D9D9"/>
      <w:tabs>
        <w:tab w:val="left" w:pos="992"/>
      </w:tabs>
      <w:ind w:left="119" w:right="119"/>
    </w:pPr>
    <w:rPr>
      <w:sz w:val="20"/>
    </w:rPr>
  </w:style>
  <w:style w:type="paragraph" w:customStyle="1" w:styleId="MarginIcons">
    <w:name w:val="Margin Icons"/>
    <w:basedOn w:val="BodyText"/>
    <w:rsid w:val="00E56E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6ECB"/>
    <w:rPr>
      <w:rFonts w:ascii="Courier New" w:hAnsi="Courier New"/>
    </w:rPr>
  </w:style>
  <w:style w:type="paragraph" w:customStyle="1" w:styleId="NoteBullet">
    <w:name w:val="Note Bullet"/>
    <w:basedOn w:val="Note"/>
    <w:rsid w:val="00E56ECB"/>
    <w:pPr>
      <w:tabs>
        <w:tab w:val="clear" w:pos="680"/>
      </w:tabs>
      <w:spacing w:before="60" w:after="60"/>
    </w:pPr>
  </w:style>
  <w:style w:type="paragraph" w:customStyle="1" w:styleId="SubHeading2">
    <w:name w:val="SubHeading2"/>
    <w:basedOn w:val="HeadingBase"/>
    <w:rsid w:val="00E56ECB"/>
    <w:pPr>
      <w:spacing w:before="240" w:after="60"/>
    </w:pPr>
    <w:rPr>
      <w:sz w:val="20"/>
    </w:rPr>
  </w:style>
  <w:style w:type="paragraph" w:customStyle="1" w:styleId="SubHeading1">
    <w:name w:val="SubHeading1"/>
    <w:basedOn w:val="HeadingBase"/>
    <w:rsid w:val="00E56ECB"/>
    <w:pPr>
      <w:spacing w:before="240" w:after="60"/>
    </w:pPr>
    <w:rPr>
      <w:color w:val="918585"/>
      <w:sz w:val="22"/>
    </w:rPr>
  </w:style>
  <w:style w:type="paragraph" w:customStyle="1" w:styleId="SideHeading">
    <w:name w:val="Side Heading"/>
    <w:basedOn w:val="HeadingBase"/>
    <w:rsid w:val="00E56E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6ECB"/>
    <w:pPr>
      <w:numPr>
        <w:numId w:val="12"/>
      </w:numPr>
    </w:pPr>
  </w:style>
  <w:style w:type="paragraph" w:styleId="PlainText">
    <w:name w:val="Plain Text"/>
    <w:basedOn w:val="Normal"/>
    <w:link w:val="PlainTextChar"/>
    <w:rsid w:val="00E56ECB"/>
    <w:rPr>
      <w:sz w:val="20"/>
    </w:rPr>
  </w:style>
  <w:style w:type="character" w:customStyle="1" w:styleId="PlainTextChar">
    <w:name w:val="Plain Text Char"/>
    <w:basedOn w:val="DefaultParagraphFont"/>
    <w:link w:val="PlainText"/>
    <w:rsid w:val="00E56ECB"/>
    <w:rPr>
      <w:rFonts w:ascii="Courier New" w:eastAsia="Times New Roman" w:hAnsi="Courier New" w:cs="Times New Roman"/>
      <w:sz w:val="20"/>
      <w:szCs w:val="20"/>
      <w:lang w:eastAsia="en-US"/>
    </w:rPr>
  </w:style>
  <w:style w:type="character" w:customStyle="1" w:styleId="MenuOption">
    <w:name w:val="Menu Option"/>
    <w:basedOn w:val="DefaultParagraphFont"/>
    <w:rsid w:val="00E56ECB"/>
    <w:rPr>
      <w:b/>
      <w:smallCaps/>
    </w:rPr>
  </w:style>
  <w:style w:type="paragraph" w:customStyle="1" w:styleId="TableListNumber">
    <w:name w:val="Table List Number"/>
    <w:basedOn w:val="ListNumber"/>
    <w:rsid w:val="00E56ECB"/>
    <w:pPr>
      <w:numPr>
        <w:numId w:val="0"/>
      </w:numPr>
    </w:pPr>
  </w:style>
  <w:style w:type="paragraph" w:styleId="TOC4">
    <w:name w:val="toc 4"/>
    <w:basedOn w:val="TOCBase"/>
    <w:next w:val="Normal"/>
    <w:semiHidden/>
    <w:rsid w:val="00E56ECB"/>
    <w:pPr>
      <w:tabs>
        <w:tab w:val="right" w:leader="dot" w:pos="9071"/>
      </w:tabs>
      <w:ind w:left="1701"/>
    </w:pPr>
  </w:style>
  <w:style w:type="paragraph" w:customStyle="1" w:styleId="ListAlpha">
    <w:name w:val="List Alpha"/>
    <w:basedOn w:val="List"/>
    <w:rsid w:val="00E56ECB"/>
    <w:pPr>
      <w:numPr>
        <w:numId w:val="9"/>
      </w:numPr>
    </w:pPr>
  </w:style>
  <w:style w:type="paragraph" w:customStyle="1" w:styleId="ListAlpha2">
    <w:name w:val="List Alpha 2"/>
    <w:basedOn w:val="List2"/>
    <w:rsid w:val="00E56ECB"/>
    <w:pPr>
      <w:numPr>
        <w:numId w:val="8"/>
      </w:numPr>
    </w:pPr>
  </w:style>
  <w:style w:type="paragraph" w:styleId="List2">
    <w:name w:val="List 2"/>
    <w:basedOn w:val="BodyText"/>
    <w:rsid w:val="00E56ECB"/>
    <w:pPr>
      <w:tabs>
        <w:tab w:val="left" w:pos="680"/>
      </w:tabs>
      <w:spacing w:before="60" w:after="60"/>
      <w:ind w:left="680" w:hanging="340"/>
    </w:pPr>
  </w:style>
  <w:style w:type="paragraph" w:styleId="List3">
    <w:name w:val="List 3"/>
    <w:basedOn w:val="BodyText"/>
    <w:rsid w:val="00E56ECB"/>
    <w:pPr>
      <w:tabs>
        <w:tab w:val="left" w:pos="1021"/>
      </w:tabs>
      <w:spacing w:before="60" w:after="60"/>
      <w:ind w:left="1020" w:hanging="340"/>
    </w:pPr>
  </w:style>
  <w:style w:type="paragraph" w:styleId="List4">
    <w:name w:val="List 4"/>
    <w:basedOn w:val="BodyText"/>
    <w:rsid w:val="00E56ECB"/>
    <w:pPr>
      <w:tabs>
        <w:tab w:val="left" w:pos="1361"/>
      </w:tabs>
      <w:spacing w:before="60" w:after="60"/>
      <w:ind w:left="1361" w:hanging="340"/>
    </w:pPr>
  </w:style>
  <w:style w:type="paragraph" w:styleId="List5">
    <w:name w:val="List 5"/>
    <w:basedOn w:val="BodyText"/>
    <w:rsid w:val="00E56ECB"/>
    <w:pPr>
      <w:tabs>
        <w:tab w:val="left" w:pos="1701"/>
      </w:tabs>
      <w:spacing w:before="60" w:after="60"/>
      <w:ind w:left="1701" w:hanging="340"/>
    </w:pPr>
  </w:style>
  <w:style w:type="paragraph" w:styleId="ListBullet3">
    <w:name w:val="List Bullet 3"/>
    <w:basedOn w:val="List3"/>
    <w:rsid w:val="00E56ECB"/>
    <w:pPr>
      <w:numPr>
        <w:numId w:val="15"/>
      </w:numPr>
      <w:tabs>
        <w:tab w:val="clear" w:pos="1021"/>
      </w:tabs>
      <w:ind w:left="1037" w:hanging="357"/>
    </w:pPr>
  </w:style>
  <w:style w:type="paragraph" w:styleId="ListBullet4">
    <w:name w:val="List Bullet 4"/>
    <w:basedOn w:val="List4"/>
    <w:rsid w:val="00E56ECB"/>
    <w:pPr>
      <w:numPr>
        <w:numId w:val="3"/>
      </w:numPr>
    </w:pPr>
  </w:style>
  <w:style w:type="paragraph" w:styleId="ListBullet5">
    <w:name w:val="List Bullet 5"/>
    <w:basedOn w:val="List5"/>
    <w:rsid w:val="00E56ECB"/>
    <w:pPr>
      <w:numPr>
        <w:numId w:val="4"/>
      </w:numPr>
    </w:pPr>
  </w:style>
  <w:style w:type="paragraph" w:styleId="ListContinue2">
    <w:name w:val="List Continue 2"/>
    <w:basedOn w:val="List2"/>
    <w:rsid w:val="00E56ECB"/>
    <w:pPr>
      <w:ind w:firstLine="0"/>
    </w:pPr>
  </w:style>
  <w:style w:type="paragraph" w:styleId="ListContinue3">
    <w:name w:val="List Continue 3"/>
    <w:basedOn w:val="List3"/>
    <w:rsid w:val="00E56ECB"/>
    <w:pPr>
      <w:ind w:left="1021" w:firstLine="0"/>
    </w:pPr>
  </w:style>
  <w:style w:type="paragraph" w:styleId="ListContinue4">
    <w:name w:val="List Continue 4"/>
    <w:basedOn w:val="List4"/>
    <w:rsid w:val="00E56ECB"/>
    <w:pPr>
      <w:ind w:firstLine="0"/>
    </w:pPr>
  </w:style>
  <w:style w:type="paragraph" w:styleId="ListContinue5">
    <w:name w:val="List Continue 5"/>
    <w:basedOn w:val="List5"/>
    <w:rsid w:val="00E56ECB"/>
    <w:pPr>
      <w:ind w:firstLine="0"/>
    </w:pPr>
  </w:style>
  <w:style w:type="paragraph" w:styleId="ListNumber3">
    <w:name w:val="List Number 3"/>
    <w:basedOn w:val="List3"/>
    <w:rsid w:val="00E56ECB"/>
    <w:pPr>
      <w:numPr>
        <w:numId w:val="5"/>
      </w:numPr>
    </w:pPr>
  </w:style>
  <w:style w:type="paragraph" w:styleId="ListNumber4">
    <w:name w:val="List Number 4"/>
    <w:basedOn w:val="List4"/>
    <w:rsid w:val="00E56ECB"/>
    <w:pPr>
      <w:numPr>
        <w:numId w:val="6"/>
      </w:numPr>
    </w:pPr>
  </w:style>
  <w:style w:type="paragraph" w:styleId="ListNumber5">
    <w:name w:val="List Number 5"/>
    <w:basedOn w:val="List5"/>
    <w:rsid w:val="00E56ECB"/>
    <w:pPr>
      <w:numPr>
        <w:numId w:val="7"/>
      </w:numPr>
    </w:pPr>
  </w:style>
  <w:style w:type="paragraph" w:styleId="BlockText">
    <w:name w:val="Block Text"/>
    <w:basedOn w:val="Normal"/>
    <w:rsid w:val="00E56ECB"/>
    <w:pPr>
      <w:spacing w:after="120"/>
      <w:ind w:left="1440" w:right="1440"/>
    </w:pPr>
  </w:style>
  <w:style w:type="character" w:customStyle="1" w:styleId="Subscript">
    <w:name w:val="Subscript"/>
    <w:basedOn w:val="DefaultParagraphFont"/>
    <w:rsid w:val="00E56ECB"/>
    <w:rPr>
      <w:sz w:val="16"/>
      <w:vertAlign w:val="subscript"/>
    </w:rPr>
  </w:style>
  <w:style w:type="character" w:customStyle="1" w:styleId="Superscript">
    <w:name w:val="Superscript"/>
    <w:basedOn w:val="DefaultParagraphFont"/>
    <w:rsid w:val="00E56ECB"/>
    <w:rPr>
      <w:sz w:val="16"/>
      <w:vertAlign w:val="superscript"/>
    </w:rPr>
  </w:style>
  <w:style w:type="character" w:customStyle="1" w:styleId="Symbols">
    <w:name w:val="Symbols"/>
    <w:basedOn w:val="DefaultParagraphFont"/>
    <w:rsid w:val="00E56ECB"/>
    <w:rPr>
      <w:rFonts w:ascii="Symbol" w:hAnsi="Symbol"/>
    </w:rPr>
  </w:style>
  <w:style w:type="character" w:customStyle="1" w:styleId="MenuOptions">
    <w:name w:val="Menu Options"/>
    <w:basedOn w:val="DefaultParagraphFont"/>
    <w:rsid w:val="00E56ECB"/>
    <w:rPr>
      <w:rFonts w:ascii="Arial Narrow" w:hAnsi="Arial Narrow"/>
      <w:smallCaps/>
    </w:rPr>
  </w:style>
  <w:style w:type="character" w:customStyle="1" w:styleId="Buttons">
    <w:name w:val="Buttons"/>
    <w:basedOn w:val="DefaultParagraphFont"/>
    <w:rsid w:val="00E56ECB"/>
    <w:rPr>
      <w:b/>
    </w:rPr>
  </w:style>
  <w:style w:type="character" w:customStyle="1" w:styleId="Underlined">
    <w:name w:val="Underlined"/>
    <w:basedOn w:val="DefaultParagraphFont"/>
    <w:rsid w:val="00E56ECB"/>
    <w:rPr>
      <w:u w:val="single"/>
    </w:rPr>
  </w:style>
  <w:style w:type="paragraph" w:customStyle="1" w:styleId="TableBodyTextRight">
    <w:name w:val="Table Body Text Right"/>
    <w:basedOn w:val="TableBodyText"/>
    <w:rsid w:val="00E56ECB"/>
    <w:pPr>
      <w:widowControl w:val="0"/>
      <w:autoSpaceDE w:val="0"/>
      <w:autoSpaceDN w:val="0"/>
      <w:adjustRightInd w:val="0"/>
      <w:jc w:val="right"/>
    </w:pPr>
    <w:rPr>
      <w:rFonts w:cs="Arial"/>
      <w:szCs w:val="18"/>
    </w:rPr>
  </w:style>
  <w:style w:type="paragraph" w:customStyle="1" w:styleId="CopyrightText">
    <w:name w:val="Copyright Text"/>
    <w:basedOn w:val="BodyText"/>
    <w:rsid w:val="00E56ECB"/>
    <w:rPr>
      <w:sz w:val="18"/>
    </w:rPr>
  </w:style>
  <w:style w:type="paragraph" w:customStyle="1" w:styleId="BodySmallRight">
    <w:name w:val="Body Small Right"/>
    <w:basedOn w:val="BodyTextRight"/>
    <w:rsid w:val="00E56ECB"/>
    <w:rPr>
      <w:sz w:val="18"/>
      <w:szCs w:val="18"/>
    </w:rPr>
  </w:style>
  <w:style w:type="paragraph" w:customStyle="1" w:styleId="MarginEdition">
    <w:name w:val="Margin Edition"/>
    <w:basedOn w:val="MarginNote"/>
    <w:rsid w:val="00E56ECB"/>
    <w:pPr>
      <w:spacing w:before="0" w:after="0"/>
    </w:pPr>
    <w:rPr>
      <w:rFonts w:ascii="Times New Roman" w:hAnsi="Times New Roman"/>
      <w:color w:val="999999"/>
    </w:rPr>
  </w:style>
  <w:style w:type="paragraph" w:customStyle="1" w:styleId="Spacer">
    <w:name w:val="Spacer"/>
    <w:basedOn w:val="Normal"/>
    <w:rsid w:val="00E56ECB"/>
    <w:rPr>
      <w:sz w:val="2"/>
      <w:szCs w:val="2"/>
    </w:rPr>
  </w:style>
  <w:style w:type="character" w:customStyle="1" w:styleId="Small">
    <w:name w:val="Small"/>
    <w:basedOn w:val="DefaultParagraphFont"/>
    <w:rsid w:val="00E56ECB"/>
    <w:rPr>
      <w:sz w:val="16"/>
    </w:rPr>
  </w:style>
  <w:style w:type="paragraph" w:customStyle="1" w:styleId="WideTable">
    <w:name w:val="Wide Table"/>
    <w:basedOn w:val="Normal"/>
    <w:rsid w:val="00E56ECB"/>
    <w:pPr>
      <w:ind w:left="-1418"/>
    </w:pPr>
    <w:rPr>
      <w:sz w:val="2"/>
      <w:szCs w:val="2"/>
    </w:rPr>
  </w:style>
  <w:style w:type="character" w:styleId="PageNumber">
    <w:name w:val="page number"/>
    <w:basedOn w:val="DefaultParagraphFont"/>
    <w:rsid w:val="00E56ECB"/>
  </w:style>
  <w:style w:type="paragraph" w:styleId="Quote">
    <w:name w:val="Quote"/>
    <w:basedOn w:val="Heading1"/>
    <w:link w:val="QuoteChar"/>
    <w:qFormat/>
    <w:rsid w:val="00E56ECB"/>
    <w:rPr>
      <w:b w:val="0"/>
      <w:sz w:val="72"/>
      <w:szCs w:val="72"/>
      <w:lang w:val="en-NZ"/>
    </w:rPr>
  </w:style>
  <w:style w:type="character" w:customStyle="1" w:styleId="QuoteChar">
    <w:name w:val="Quote Char"/>
    <w:basedOn w:val="DefaultParagraphFont"/>
    <w:link w:val="Quote"/>
    <w:rsid w:val="00E56E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6ECB"/>
    <w:pPr>
      <w:pageBreakBefore/>
    </w:pPr>
  </w:style>
  <w:style w:type="paragraph" w:customStyle="1" w:styleId="Border">
    <w:name w:val="Border"/>
    <w:basedOn w:val="Normal"/>
    <w:qFormat/>
    <w:rsid w:val="00E56E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6ECB"/>
    <w:rPr>
      <w:b/>
      <w:bCs/>
      <w:i/>
      <w:iCs/>
      <w:color w:val="auto"/>
    </w:rPr>
  </w:style>
  <w:style w:type="paragraph" w:styleId="IntenseQuote">
    <w:name w:val="Intense Quote"/>
    <w:basedOn w:val="Normal"/>
    <w:next w:val="Normal"/>
    <w:link w:val="IntenseQuoteChar"/>
    <w:uiPriority w:val="30"/>
    <w:qFormat/>
    <w:rsid w:val="00E56E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6E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6ECB"/>
    <w:rPr>
      <w:smallCaps/>
      <w:color w:val="auto"/>
      <w:u w:val="single"/>
    </w:rPr>
  </w:style>
  <w:style w:type="character" w:styleId="IntenseReference">
    <w:name w:val="Intense Reference"/>
    <w:basedOn w:val="DefaultParagraphFont"/>
    <w:uiPriority w:val="32"/>
    <w:qFormat/>
    <w:rsid w:val="00E56ECB"/>
    <w:rPr>
      <w:b/>
      <w:bCs/>
      <w:smallCaps/>
      <w:color w:val="auto"/>
      <w:spacing w:val="5"/>
      <w:u w:val="single"/>
    </w:rPr>
  </w:style>
  <w:style w:type="paragraph" w:customStyle="1" w:styleId="2ColumnHeading">
    <w:name w:val="2Column Heading"/>
    <w:basedOn w:val="BodyText"/>
    <w:qFormat/>
    <w:rsid w:val="00E56ECB"/>
    <w:pPr>
      <w:spacing w:after="60"/>
      <w:ind w:left="-2268"/>
    </w:pPr>
    <w:rPr>
      <w:b/>
    </w:rPr>
  </w:style>
  <w:style w:type="paragraph" w:customStyle="1" w:styleId="Heading1TOC">
    <w:name w:val="Heading1 TOC"/>
    <w:basedOn w:val="Normal"/>
    <w:qFormat/>
    <w:rsid w:val="00E56ECB"/>
    <w:pPr>
      <w:spacing w:before="240" w:after="120"/>
    </w:pPr>
    <w:rPr>
      <w:rFonts w:ascii="Times New Roman" w:hAnsi="Times New Roman"/>
      <w:b/>
      <w:sz w:val="32"/>
    </w:rPr>
  </w:style>
  <w:style w:type="paragraph" w:customStyle="1" w:styleId="Heading2TOC">
    <w:name w:val="Heading2 TOC"/>
    <w:basedOn w:val="Normal"/>
    <w:qFormat/>
    <w:rsid w:val="00E56ECB"/>
    <w:pPr>
      <w:spacing w:before="240" w:after="60"/>
    </w:pPr>
    <w:rPr>
      <w:rFonts w:ascii="Times New Roman" w:hAnsi="Times New Roman"/>
      <w:b/>
      <w:sz w:val="28"/>
    </w:rPr>
  </w:style>
  <w:style w:type="character" w:customStyle="1" w:styleId="Underline">
    <w:name w:val="Underline"/>
    <w:basedOn w:val="DefaultParagraphFont"/>
    <w:qFormat/>
    <w:rsid w:val="00E56ECB"/>
    <w:rPr>
      <w:u w:val="single"/>
    </w:rPr>
  </w:style>
  <w:style w:type="character" w:customStyle="1" w:styleId="BoldandItalics">
    <w:name w:val="Bold and Italics"/>
    <w:qFormat/>
    <w:rsid w:val="00E56ECB"/>
    <w:rPr>
      <w:b/>
      <w:i/>
      <w:u w:val="none"/>
    </w:rPr>
  </w:style>
  <w:style w:type="paragraph" w:styleId="BalloonText">
    <w:name w:val="Balloon Text"/>
    <w:basedOn w:val="Normal"/>
    <w:link w:val="BalloonTextChar"/>
    <w:rsid w:val="00E56ECB"/>
    <w:rPr>
      <w:rFonts w:ascii="Tahoma" w:hAnsi="Tahoma" w:cs="Tahoma"/>
      <w:sz w:val="16"/>
      <w:szCs w:val="16"/>
    </w:rPr>
  </w:style>
  <w:style w:type="character" w:customStyle="1" w:styleId="BalloonTextChar">
    <w:name w:val="Balloon Text Char"/>
    <w:basedOn w:val="DefaultParagraphFont"/>
    <w:link w:val="BalloonText"/>
    <w:rsid w:val="00E56E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6E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6E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6ECB"/>
    <w:rPr>
      <w:b/>
      <w:color w:val="660033"/>
      <w:spacing w:val="0"/>
    </w:rPr>
  </w:style>
  <w:style w:type="paragraph" w:customStyle="1" w:styleId="Nameditemlist">
    <w:name w:val="Named item list"/>
    <w:basedOn w:val="BodyText"/>
    <w:qFormat/>
    <w:rsid w:val="00E56EC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1364</Words>
  <Characters>8863</Characters>
  <Application>Microsoft Office Word</Application>
  <DocSecurity>0</DocSecurity>
  <Lines>289</Lines>
  <Paragraphs>190</Paragraphs>
  <ScaleCrop>false</ScaleCrop>
  <Company>Author-it Software Corporation Ltd.</Company>
  <LinksUpToDate>false</LinksUpToDate>
  <CharactersWithSpaces>10140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FDFLAB2005A Prepare and pour culture media</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2012-09-05T08:59:00Z</dcterms:created>
  <dcterms:modified xsi:type="dcterms:W3CDTF">2012-09-05T08:59:00Z</dcterms:modified>
</cp:coreProperties>
</file>