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0D45" w:rsidP="00D30D45">
      <w:pPr>
        <w:pStyle w:val="Title"/>
      </w:pPr>
      <w:r>
        <w:fldChar w:fldCharType="begin"/>
      </w:r>
      <w:r>
        <w:instrText xml:space="preserve"> TITLE   \* MERGEFORMAT </w:instrText>
      </w:r>
      <w:r>
        <w:fldChar w:fldCharType="separate"/>
      </w:r>
      <w:r>
        <w:t>FDFGR2002A Understand mill operations and technologies</w:t>
      </w:r>
      <w:r>
        <w:fldChar w:fldCharType="end"/>
      </w:r>
    </w:p>
    <w:p w:rsidR="00D30D45" w:rsidP="00D30D45">
      <w:pPr>
        <w:pStyle w:val="Version"/>
        <w:sectPr w:rsidSect="00BA24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A24CE" w:rsidP="00BA24CE">
      <w:pPr>
        <w:pStyle w:val="SuperHeading"/>
      </w:pPr>
      <w:r w:rsidRPr="00BA24CE">
        <w:t>FDFGR2002A Understand mill operations and technologies</w:t>
      </w:r>
    </w:p>
    <w:p w:rsidR="00000000" w:rsidRPr="00BA24CE" w:rsidP="00BA24CE">
      <w:pPr>
        <w:pStyle w:val="SuperHeading"/>
      </w:pPr>
    </w:p>
    <w:p w:rsidR="00000000" w:rsidRPr="00BA24CE" w:rsidP="00BA24CE">
      <w:pPr>
        <w:pStyle w:val="Heading1"/>
      </w:pPr>
      <w:bookmarkStart w:id="1" w:name="O_74703"/>
      <w:bookmarkEnd w:id="1"/>
      <w:r w:rsidRPr="00BA24CE">
        <w:t>Modification History</w:t>
      </w:r>
    </w:p>
    <w:p w:rsidR="00000000" w:rsidRPr="00BA24CE" w:rsidP="00BA24CE">
      <w:pPr>
        <w:pStyle w:val="BodyText"/>
      </w:pPr>
      <w:r w:rsidRPr="00BA24CE">
        <w:t>Not applicable.</w:t>
      </w:r>
    </w:p>
    <w:p w:rsidR="00000000" w:rsidRPr="00BA24CE" w:rsidP="00BA24CE">
      <w:pPr>
        <w:pStyle w:val="AllowPageBreak"/>
      </w:pPr>
    </w:p>
    <w:p w:rsidR="00000000" w:rsidRPr="00BA24CE" w:rsidP="00BA24CE">
      <w:pPr>
        <w:pStyle w:val="Heading1"/>
      </w:pPr>
      <w:bookmarkStart w:id="2" w:name="O_74704"/>
      <w:bookmarkEnd w:id="2"/>
      <w:r w:rsidRPr="00BA24CE">
        <w:t>Unit Descriptor</w:t>
      </w:r>
    </w:p>
    <w:tbl>
      <w:tblPr>
        <w:tblW w:w="0" w:type="auto"/>
        <w:tblLayout w:type="fixed"/>
        <w:tblCellMar>
          <w:left w:w="62" w:type="dxa"/>
          <w:right w:w="62" w:type="dxa"/>
        </w:tblCellMar>
        <w:tblLook w:val="0000"/>
      </w:tblPr>
      <w:tblGrid>
        <w:gridCol w:w="2671"/>
        <w:gridCol w:w="5851"/>
      </w:tblGrid>
      <w:tr w:rsidTr="00D30D4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4CE">
            <w:pPr>
              <w:pStyle w:val="BodyText"/>
              <w:rPr>
                <w:lang w:val="en-NZ"/>
              </w:rPr>
            </w:pPr>
            <w:r w:rsidRPr="00BA24CE">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4CE" w:rsidP="00BA24CE">
            <w:pPr>
              <w:pStyle w:val="BodyText"/>
            </w:pPr>
            <w:r w:rsidRPr="00BA24CE">
              <w:t>This unit of competency covers the overall knowledge of stockfeed milling operations a stockfeed e</w:t>
            </w:r>
            <w:r w:rsidRPr="00BA24CE">
              <w:t>mployee requires to operate safely and effectively in a stockfeed mill.</w:t>
            </w:r>
          </w:p>
        </w:tc>
      </w:tr>
    </w:tbl>
    <w:p w:rsidR="00000000" w:rsidRPr="00BA24CE" w:rsidP="00BA24CE">
      <w:pPr>
        <w:pStyle w:val="BodyText"/>
      </w:pPr>
    </w:p>
    <w:p w:rsidR="00000000" w:rsidRPr="00BA24CE" w:rsidP="00BA24CE">
      <w:pPr>
        <w:pStyle w:val="AllowPageBreak"/>
      </w:pPr>
    </w:p>
    <w:p w:rsidR="00000000" w:rsidRPr="00BA24CE" w:rsidP="00BA24CE">
      <w:pPr>
        <w:pStyle w:val="Heading1"/>
      </w:pPr>
      <w:bookmarkStart w:id="3" w:name="O_74705"/>
      <w:bookmarkEnd w:id="3"/>
      <w:r w:rsidRPr="00BA24CE">
        <w:t>Application of the Unit</w:t>
      </w:r>
    </w:p>
    <w:tbl>
      <w:tblPr>
        <w:tblW w:w="0" w:type="auto"/>
        <w:tblLayout w:type="fixed"/>
        <w:tblCellMar>
          <w:left w:w="62" w:type="dxa"/>
          <w:right w:w="62" w:type="dxa"/>
        </w:tblCellMar>
        <w:tblLook w:val="0000"/>
      </w:tblPr>
      <w:tblGrid>
        <w:gridCol w:w="2755"/>
        <w:gridCol w:w="5767"/>
      </w:tblGrid>
      <w:tr w:rsidTr="00D30D45">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4CE">
            <w:pPr>
              <w:pStyle w:val="BodyText"/>
              <w:rPr>
                <w:lang w:val="en-NZ"/>
              </w:rPr>
            </w:pPr>
            <w:r w:rsidRPr="00BA24CE">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4CE" w:rsidP="00BA24CE">
            <w:pPr>
              <w:pStyle w:val="BodyText"/>
            </w:pPr>
            <w:r w:rsidRPr="00BA24CE">
              <w:t>This unit provides the overall knowledge of stockfeed milling materials, equipm</w:t>
            </w:r>
            <w:r w:rsidRPr="00BA24CE">
              <w:t>ent, processes, and common risks that a stockfeed operator requires. It is designed to complement the skills provided by more specific technical and occupational health and safety (OHS) units.</w:t>
            </w:r>
          </w:p>
        </w:tc>
      </w:tr>
    </w:tbl>
    <w:p w:rsidR="00000000" w:rsidRPr="00BA24CE" w:rsidP="00BA24CE">
      <w:pPr>
        <w:pStyle w:val="BodyText"/>
      </w:pPr>
    </w:p>
    <w:p w:rsidR="00000000" w:rsidRPr="00BA24CE" w:rsidP="00BA24CE">
      <w:pPr>
        <w:pStyle w:val="AllowPageBreak"/>
      </w:pPr>
    </w:p>
    <w:p w:rsidR="00000000" w:rsidRPr="00BA24CE" w:rsidP="00BA24CE">
      <w:pPr>
        <w:pStyle w:val="Heading1"/>
      </w:pPr>
      <w:bookmarkStart w:id="4" w:name="O_74706"/>
      <w:bookmarkEnd w:id="4"/>
      <w:r w:rsidRPr="00BA24CE">
        <w:t>Licensing/Regulatory Information</w:t>
      </w:r>
    </w:p>
    <w:p w:rsidR="00000000" w:rsidRPr="00BA24CE" w:rsidP="00BA24CE">
      <w:pPr>
        <w:pStyle w:val="BodyText"/>
      </w:pPr>
      <w:r w:rsidRPr="00BA24CE">
        <w:t>Not applicabl</w:t>
      </w:r>
      <w:r w:rsidRPr="00BA24CE">
        <w:t>e.</w:t>
      </w:r>
    </w:p>
    <w:p w:rsidR="00000000" w:rsidRPr="00BA24CE" w:rsidP="00BA24CE">
      <w:pPr>
        <w:pStyle w:val="AllowPageBreak"/>
      </w:pPr>
    </w:p>
    <w:p w:rsidR="00000000" w:rsidRPr="00BA24CE" w:rsidP="00BA24CE">
      <w:pPr>
        <w:pStyle w:val="Heading1"/>
      </w:pPr>
      <w:bookmarkStart w:id="5" w:name="O_74707"/>
      <w:bookmarkEnd w:id="5"/>
      <w:r w:rsidRPr="00BA24CE">
        <w:t>Pre-Requisites</w:t>
      </w:r>
    </w:p>
    <w:tbl>
      <w:tblPr>
        <w:tblW w:w="0" w:type="auto"/>
        <w:tblLayout w:type="fixed"/>
        <w:tblCellMar>
          <w:left w:w="62" w:type="dxa"/>
          <w:right w:w="62" w:type="dxa"/>
        </w:tblCellMar>
        <w:tblLook w:val="0000"/>
      </w:tblPr>
      <w:tblGrid>
        <w:gridCol w:w="2775"/>
        <w:gridCol w:w="1295"/>
        <w:gridCol w:w="4452"/>
      </w:tblGrid>
      <w:tr w:rsidTr="00D30D4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4CE">
            <w:pPr>
              <w:pStyle w:val="BodyText"/>
              <w:rPr>
                <w:lang w:val="en-NZ"/>
              </w:rPr>
            </w:pPr>
            <w:r w:rsidRPr="00BA24C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4CE">
            <w:pPr>
              <w:pStyle w:val="BodyText"/>
              <w:rPr>
                <w:lang w:val="en-NZ"/>
              </w:rPr>
            </w:pPr>
          </w:p>
        </w:tc>
      </w:tr>
      <w:tr w:rsidTr="00D30D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4CE">
            <w:pPr>
              <w:pStyle w:val="BodyText"/>
              <w:rPr>
                <w:lang w:val="en-NZ"/>
              </w:rPr>
            </w:pPr>
          </w:p>
        </w:tc>
      </w:tr>
      <w:tr w:rsidTr="00D30D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4CE" w:rsidP="00BA24CE">
            <w:pPr>
              <w:pStyle w:val="BodyText"/>
            </w:pPr>
          </w:p>
        </w:tc>
      </w:tr>
    </w:tbl>
    <w:p w:rsidR="00000000" w:rsidRPr="00BA24CE" w:rsidP="00BA24CE">
      <w:pPr>
        <w:pStyle w:val="BodyText"/>
      </w:pPr>
    </w:p>
    <w:p w:rsidR="00000000" w:rsidRPr="00BA24CE" w:rsidP="00BA24CE">
      <w:pPr>
        <w:pStyle w:val="AllowPageBreak"/>
      </w:pPr>
    </w:p>
    <w:p w:rsidR="00000000" w:rsidRPr="00BA24CE" w:rsidP="00BA24CE">
      <w:pPr>
        <w:pStyle w:val="Heading1"/>
      </w:pPr>
      <w:bookmarkStart w:id="6" w:name="O_74708"/>
      <w:bookmarkEnd w:id="6"/>
      <w:r w:rsidRPr="00BA24CE">
        <w:t>Employability Skills Information</w:t>
      </w:r>
    </w:p>
    <w:tbl>
      <w:tblPr>
        <w:tblW w:w="0" w:type="auto"/>
        <w:tblLayout w:type="fixed"/>
        <w:tblCellMar>
          <w:left w:w="62" w:type="dxa"/>
          <w:right w:w="62" w:type="dxa"/>
        </w:tblCellMar>
        <w:tblLook w:val="0000"/>
      </w:tblPr>
      <w:tblGrid>
        <w:gridCol w:w="2802"/>
        <w:gridCol w:w="5720"/>
      </w:tblGrid>
      <w:tr w:rsidTr="00D30D4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4CE">
            <w:pPr>
              <w:pStyle w:val="BodyText"/>
              <w:rPr>
                <w:lang w:val="en-NZ"/>
              </w:rPr>
            </w:pPr>
            <w:r w:rsidRPr="00BA24C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4CE" w:rsidP="00BA24CE">
            <w:pPr>
              <w:pStyle w:val="BodyText"/>
            </w:pPr>
            <w:r w:rsidRPr="00BA24CE">
              <w:t>This unit contains employability skills.</w:t>
            </w:r>
          </w:p>
        </w:tc>
      </w:tr>
    </w:tbl>
    <w:p w:rsidR="00000000" w:rsidRPr="00BA24CE" w:rsidP="00BA24CE">
      <w:pPr>
        <w:pStyle w:val="BodyText"/>
      </w:pPr>
    </w:p>
    <w:p w:rsidR="00000000" w:rsidRPr="00BA24CE" w:rsidP="00BA24CE">
      <w:pPr>
        <w:pStyle w:val="AllowPageBreak"/>
      </w:pPr>
    </w:p>
    <w:p w:rsidR="00000000" w:rsidRPr="00BA24CE" w:rsidP="00BA24CE">
      <w:pPr>
        <w:pStyle w:val="Heading1"/>
      </w:pPr>
      <w:bookmarkStart w:id="7" w:name="O_74709"/>
      <w:bookmarkEnd w:id="7"/>
      <w:r w:rsidRPr="00BA24CE">
        <w:t>Elements and Performance Criteria Pre-Content</w:t>
      </w:r>
    </w:p>
    <w:tbl>
      <w:tblPr>
        <w:tblW w:w="0" w:type="auto"/>
        <w:tblLayout w:type="fixed"/>
        <w:tblCellMar>
          <w:left w:w="62" w:type="dxa"/>
          <w:right w:w="62" w:type="dxa"/>
        </w:tblCellMar>
        <w:tblLook w:val="0000"/>
      </w:tblPr>
      <w:tblGrid>
        <w:gridCol w:w="2549"/>
        <w:gridCol w:w="5973"/>
      </w:tblGrid>
      <w:tr w:rsidTr="00D30D45">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4CE">
            <w:pPr>
              <w:pStyle w:val="BodyText"/>
              <w:rPr>
                <w:lang w:val="en-NZ"/>
              </w:rPr>
            </w:pPr>
            <w:r w:rsidRPr="00BA24CE">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4CE" w:rsidP="00BA24CE">
            <w:pPr>
              <w:pStyle w:val="BodyText"/>
            </w:pPr>
            <w:r w:rsidRPr="00BA24CE">
              <w:t>Performance criteria describe the performance needed to demonstrate achievement of the element. Where bold italicised text is used, further information is detailed in the required skills and</w:t>
            </w:r>
            <w:r w:rsidRPr="00BA24CE">
              <w:t xml:space="preserve"> knowledge section and the range statement. Assessment of performance is to be consistent with the evidence guide.</w:t>
            </w:r>
          </w:p>
        </w:tc>
      </w:tr>
    </w:tbl>
    <w:p w:rsidR="00000000" w:rsidRPr="00BA24CE" w:rsidP="00BA24CE">
      <w:pPr>
        <w:pStyle w:val="BodyText"/>
      </w:pPr>
    </w:p>
    <w:p w:rsidR="00000000" w:rsidRPr="00BA24CE" w:rsidP="00BA24CE">
      <w:pPr>
        <w:pStyle w:val="AllowPageBreak"/>
      </w:pPr>
    </w:p>
    <w:p w:rsidR="00000000" w:rsidRPr="00BA24CE" w:rsidP="00BA24CE">
      <w:pPr>
        <w:pStyle w:val="Heading1"/>
      </w:pPr>
      <w:bookmarkStart w:id="8" w:name="O_74710"/>
      <w:bookmarkEnd w:id="8"/>
      <w:r w:rsidRPr="00BA24CE">
        <w:t>Elements and Performance Criteria</w:t>
      </w:r>
    </w:p>
    <w:tbl>
      <w:tblPr>
        <w:tblW w:w="0" w:type="auto"/>
        <w:tblLayout w:type="fixed"/>
        <w:tblCellMar>
          <w:left w:w="62" w:type="dxa"/>
          <w:right w:w="62" w:type="dxa"/>
        </w:tblCellMar>
        <w:tblLook w:val="0000"/>
      </w:tblPr>
      <w:tblGrid>
        <w:gridCol w:w="2549"/>
        <w:gridCol w:w="5973"/>
      </w:tblGrid>
      <w:tr w:rsidTr="00D30D45">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4CE" w:rsidP="00BA24CE">
            <w:pPr>
              <w:pStyle w:val="BodyText"/>
            </w:pPr>
            <w:r w:rsidRPr="00BA24CE">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4CE">
            <w:pPr>
              <w:pStyle w:val="BodyText"/>
              <w:rPr>
                <w:lang w:val="en-NZ"/>
              </w:rPr>
            </w:pPr>
            <w:r w:rsidRPr="00BA24CE">
              <w:rPr>
                <w:rStyle w:val="SpecialBold"/>
              </w:rPr>
              <w:t>PERFORMANCE CRITERIA</w:t>
            </w:r>
          </w:p>
        </w:tc>
      </w:tr>
      <w:tr w:rsidTr="00D30D45">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4CE">
            <w:pPr>
              <w:pStyle w:val="List"/>
              <w:rPr>
                <w:lang w:val="en-NZ"/>
              </w:rPr>
            </w:pPr>
            <w:r w:rsidRPr="00BA24CE">
              <w:t>1.</w:t>
            </w:r>
            <w:r w:rsidRPr="00BA24CE">
              <w:tab/>
            </w:r>
            <w:r w:rsidRPr="00BA24CE">
              <w:t>Locate stockfeed mill departments, walkways, storage and assembly areas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4CE" w:rsidP="00BA24CE">
            <w:pPr>
              <w:pStyle w:val="List2"/>
            </w:pPr>
            <w:r w:rsidRPr="00BA24CE">
              <w:t>1.1.</w:t>
            </w:r>
            <w:r w:rsidRPr="00BA24CE">
              <w:tab/>
              <w:t>Raw materials receival and storage areas are located</w:t>
            </w:r>
          </w:p>
          <w:p w:rsidR="00000000" w:rsidRPr="00BA24CE" w:rsidP="00BA24CE">
            <w:pPr>
              <w:pStyle w:val="List2"/>
            </w:pPr>
            <w:r w:rsidRPr="00BA24CE">
              <w:t>1.2.</w:t>
            </w:r>
            <w:r w:rsidRPr="00BA24CE">
              <w:tab/>
              <w:t>Control rooms and other main operator stations are located</w:t>
            </w:r>
          </w:p>
          <w:p w:rsidR="00000000" w:rsidRPr="00BA24CE" w:rsidP="00BA24CE">
            <w:pPr>
              <w:pStyle w:val="List2"/>
            </w:pPr>
            <w:r w:rsidRPr="00BA24CE">
              <w:t>1.3.</w:t>
            </w:r>
            <w:r w:rsidRPr="00BA24CE">
              <w:tab/>
              <w:t xml:space="preserve">Milling, batch and mixing, pelletising, liquid, mash and </w:t>
            </w:r>
            <w:r w:rsidRPr="00BA24CE">
              <w:t>block stockfeed production areas are located</w:t>
            </w:r>
          </w:p>
          <w:p w:rsidR="00000000" w:rsidRPr="00BA24CE" w:rsidP="00BA24CE">
            <w:pPr>
              <w:pStyle w:val="List2"/>
            </w:pPr>
            <w:r w:rsidRPr="00BA24CE">
              <w:t>1.4.</w:t>
            </w:r>
            <w:r w:rsidRPr="00BA24CE">
              <w:tab/>
              <w:t>Additive storage is located</w:t>
            </w:r>
          </w:p>
          <w:p w:rsidR="00000000" w:rsidRPr="00BA24CE" w:rsidP="00BA24CE">
            <w:pPr>
              <w:pStyle w:val="List2"/>
            </w:pPr>
            <w:r w:rsidRPr="00BA24CE">
              <w:t>1.5.</w:t>
            </w:r>
            <w:r w:rsidRPr="00BA24CE">
              <w:tab/>
              <w:t>Support services, including maintenance, administration, laboratory and quality assurance, and information technology departments are located</w:t>
            </w:r>
          </w:p>
          <w:p w:rsidR="00000000" w:rsidRPr="00BA24CE" w:rsidP="00BA24CE">
            <w:pPr>
              <w:pStyle w:val="List2"/>
            </w:pPr>
            <w:r w:rsidRPr="00BA24CE">
              <w:t>1.6.</w:t>
            </w:r>
            <w:r w:rsidRPr="00BA24CE">
              <w:tab/>
              <w:t xml:space="preserve">Finished products storage </w:t>
            </w:r>
            <w:r w:rsidRPr="00BA24CE">
              <w:t>and despatch areas are located</w:t>
            </w:r>
          </w:p>
          <w:p w:rsidR="00000000" w:rsidP="00BA24CE">
            <w:pPr>
              <w:pStyle w:val="List2"/>
              <w:rPr>
                <w:lang w:val="en-NZ"/>
              </w:rPr>
            </w:pPr>
            <w:r w:rsidRPr="00BA24CE">
              <w:t>1.7.</w:t>
            </w:r>
            <w:r w:rsidRPr="00BA24CE">
              <w:tab/>
              <w:t>Walkways and emergency assembly areas are located</w:t>
            </w:r>
          </w:p>
        </w:tc>
      </w:tr>
      <w:tr w:rsidTr="00D30D45">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4CE">
            <w:pPr>
              <w:pStyle w:val="List"/>
              <w:rPr>
                <w:lang w:val="en-NZ"/>
              </w:rPr>
            </w:pPr>
            <w:r w:rsidRPr="00BA24CE">
              <w:t>2.</w:t>
            </w:r>
            <w:r w:rsidRPr="00BA24CE">
              <w:tab/>
              <w:t>Describe flow of product through mill and purpose of each stage in the production process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4CE" w:rsidP="00BA24CE">
            <w:pPr>
              <w:pStyle w:val="List2"/>
            </w:pPr>
            <w:r w:rsidRPr="00BA24CE">
              <w:t>2.1.</w:t>
            </w:r>
            <w:r w:rsidRPr="00BA24CE">
              <w:tab/>
              <w:t>Main raw materials and source are described</w:t>
            </w:r>
          </w:p>
          <w:p w:rsidR="00000000" w:rsidRPr="00BA24CE" w:rsidP="00BA24CE">
            <w:pPr>
              <w:pStyle w:val="List2"/>
            </w:pPr>
            <w:r w:rsidRPr="00BA24CE">
              <w:t>2.2.</w:t>
            </w:r>
            <w:r w:rsidRPr="00BA24CE">
              <w:tab/>
              <w:t>Receival processes, in</w:t>
            </w:r>
            <w:r w:rsidRPr="00BA24CE">
              <w:t>cluding weighing, volume and quality checks are described</w:t>
            </w:r>
          </w:p>
          <w:p w:rsidR="00000000" w:rsidRPr="00BA24CE" w:rsidP="00BA24CE">
            <w:pPr>
              <w:pStyle w:val="List2"/>
            </w:pPr>
            <w:r w:rsidRPr="00BA24CE">
              <w:t>2.3.</w:t>
            </w:r>
            <w:r w:rsidRPr="00BA24CE">
              <w:tab/>
              <w:t>Milling process are described</w:t>
            </w:r>
          </w:p>
          <w:p w:rsidR="00000000" w:rsidRPr="00BA24CE" w:rsidP="00BA24CE">
            <w:pPr>
              <w:pStyle w:val="List2"/>
            </w:pPr>
            <w:r w:rsidRPr="00BA24CE">
              <w:t>2.4.</w:t>
            </w:r>
            <w:r w:rsidRPr="00BA24CE">
              <w:tab/>
              <w:t>Batching and mixing processes, including recipe, micronutrients and additives are described</w:t>
            </w:r>
          </w:p>
          <w:p w:rsidR="00000000" w:rsidRPr="00BA24CE" w:rsidP="00BA24CE">
            <w:pPr>
              <w:pStyle w:val="List2"/>
            </w:pPr>
            <w:r w:rsidRPr="00BA24CE">
              <w:t>2.5.</w:t>
            </w:r>
            <w:r w:rsidRPr="00BA24CE">
              <w:tab/>
            </w:r>
            <w:r w:rsidRPr="00BA24CE">
              <w:t>Post-mixing processes, including pelletising, mashing, pressing and setting are described</w:t>
            </w:r>
          </w:p>
          <w:p w:rsidR="00000000" w:rsidP="00BA24CE">
            <w:pPr>
              <w:pStyle w:val="List2"/>
              <w:rPr>
                <w:lang w:val="en-NZ"/>
              </w:rPr>
            </w:pPr>
            <w:r w:rsidRPr="00BA24CE">
              <w:t>2.6.</w:t>
            </w:r>
            <w:r w:rsidRPr="00BA24CE">
              <w:tab/>
              <w:t>Labelling and packing operations are described</w:t>
            </w:r>
          </w:p>
        </w:tc>
      </w:tr>
      <w:tr w:rsidTr="00D30D45">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4CE">
            <w:pPr>
              <w:pStyle w:val="List"/>
              <w:rPr>
                <w:lang w:val="en-NZ"/>
              </w:rPr>
            </w:pPr>
            <w:r w:rsidRPr="00BA24CE">
              <w:t>3.</w:t>
            </w:r>
            <w:r w:rsidRPr="00BA24CE">
              <w:tab/>
              <w:t xml:space="preserve">Describe range of stockfeeds, their purpose and target species </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4CE" w:rsidP="00BA24CE">
            <w:pPr>
              <w:pStyle w:val="List2"/>
            </w:pPr>
            <w:r w:rsidRPr="00BA24CE">
              <w:t>3.1.</w:t>
            </w:r>
            <w:r w:rsidRPr="00BA24CE">
              <w:tab/>
              <w:t>Differences in pellet, mash, liquid and b</w:t>
            </w:r>
            <w:r w:rsidRPr="00BA24CE">
              <w:t>lock stockfeeds are identified</w:t>
            </w:r>
          </w:p>
          <w:p w:rsidR="00000000" w:rsidRPr="00BA24CE" w:rsidP="00BA24CE">
            <w:pPr>
              <w:pStyle w:val="List2"/>
            </w:pPr>
            <w:r w:rsidRPr="00BA24CE">
              <w:t>3.2.</w:t>
            </w:r>
            <w:r w:rsidRPr="00BA24CE">
              <w:tab/>
              <w:t>Identify target species and animals for stockfeed mill products are identified</w:t>
            </w:r>
          </w:p>
          <w:p w:rsidR="00000000" w:rsidP="00BA24CE">
            <w:pPr>
              <w:pStyle w:val="List2"/>
              <w:rPr>
                <w:lang w:val="en-NZ"/>
              </w:rPr>
            </w:pPr>
            <w:r w:rsidRPr="00BA24CE">
              <w:t>3.3.</w:t>
            </w:r>
            <w:r w:rsidRPr="00BA24CE">
              <w:tab/>
              <w:t>Benefits of stockfeed are described to producers</w:t>
            </w:r>
          </w:p>
        </w:tc>
      </w:tr>
      <w:tr w:rsidTr="00D30D45">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4CE">
            <w:pPr>
              <w:pStyle w:val="List"/>
              <w:rPr>
                <w:lang w:val="en-NZ"/>
              </w:rPr>
            </w:pPr>
            <w:r w:rsidRPr="00BA24CE">
              <w:t>4.</w:t>
            </w:r>
            <w:r w:rsidRPr="00BA24CE">
              <w:tab/>
              <w:t>Describe main risks to stockfeed milling operations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4CE" w:rsidP="00BA24CE">
            <w:pPr>
              <w:pStyle w:val="List2"/>
            </w:pPr>
            <w:r w:rsidRPr="00BA24CE">
              <w:t>4.1.</w:t>
            </w:r>
            <w:r w:rsidRPr="00BA24CE">
              <w:tab/>
              <w:t>Explain importance of dust</w:t>
            </w:r>
            <w:r w:rsidRPr="00BA24CE">
              <w:t xml:space="preserve"> control and dust control procedures are explained</w:t>
            </w:r>
          </w:p>
          <w:p w:rsidR="00000000" w:rsidRPr="00BA24CE" w:rsidP="00BA24CE">
            <w:pPr>
              <w:pStyle w:val="List2"/>
            </w:pPr>
            <w:r w:rsidRPr="00BA24CE">
              <w:t>4.2.</w:t>
            </w:r>
            <w:r w:rsidRPr="00BA24CE">
              <w:tab/>
              <w:t>Additives requiring special safety and handling procedures are identified</w:t>
            </w:r>
          </w:p>
          <w:p w:rsidR="00000000" w:rsidRPr="00BA24CE" w:rsidP="00BA24CE">
            <w:pPr>
              <w:pStyle w:val="List2"/>
            </w:pPr>
            <w:r w:rsidRPr="00BA24CE">
              <w:t>4.3.</w:t>
            </w:r>
            <w:r w:rsidRPr="00BA24CE">
              <w:tab/>
              <w:t>Typical pests are described and pest control procedures explained</w:t>
            </w:r>
          </w:p>
          <w:p w:rsidR="00000000" w:rsidRPr="00BA24CE" w:rsidP="00BA24CE">
            <w:pPr>
              <w:pStyle w:val="List2"/>
            </w:pPr>
            <w:r w:rsidRPr="00BA24CE">
              <w:t>4.4.</w:t>
            </w:r>
            <w:r w:rsidRPr="00BA24CE">
              <w:tab/>
              <w:t>Main risks to quality, including contamination, in</w:t>
            </w:r>
            <w:r w:rsidRPr="00BA24CE">
              <w:t>correct recipe adherence, incorrect sequencing and product transference, incorrect labelling and packaging are described</w:t>
            </w:r>
          </w:p>
          <w:p w:rsidR="00000000" w:rsidRPr="00BA24CE" w:rsidP="00BA24CE">
            <w:pPr>
              <w:pStyle w:val="List2"/>
            </w:pPr>
            <w:r w:rsidRPr="00BA24CE">
              <w:t>4.5.</w:t>
            </w:r>
            <w:r w:rsidRPr="00BA24CE">
              <w:tab/>
              <w:t xml:space="preserve">Environmental procedures for mill operations are identified </w:t>
            </w:r>
          </w:p>
        </w:tc>
      </w:tr>
    </w:tbl>
    <w:p w:rsidR="00000000" w:rsidRPr="00BA24CE" w:rsidP="00BA24CE">
      <w:pPr>
        <w:pStyle w:val="BodyText"/>
      </w:pPr>
    </w:p>
    <w:p w:rsidR="00000000" w:rsidRPr="00BA24CE" w:rsidP="00BA24CE">
      <w:pPr>
        <w:pStyle w:val="AllowPageBreak"/>
      </w:pPr>
    </w:p>
    <w:p w:rsidR="00000000" w:rsidRPr="00BA24CE" w:rsidP="00BA24CE">
      <w:pPr>
        <w:pStyle w:val="Heading1"/>
      </w:pPr>
      <w:bookmarkStart w:id="9" w:name="O_74711"/>
      <w:bookmarkEnd w:id="9"/>
      <w:r w:rsidRPr="00BA24CE">
        <w:t>Required Skills and Knowledge</w:t>
      </w:r>
    </w:p>
    <w:tbl>
      <w:tblPr>
        <w:tblW w:w="0" w:type="auto"/>
        <w:tblLayout w:type="fixed"/>
        <w:tblCellMar>
          <w:left w:w="62" w:type="dxa"/>
          <w:right w:w="62" w:type="dxa"/>
        </w:tblCellMar>
        <w:tblLook w:val="0000"/>
      </w:tblPr>
      <w:tblGrid>
        <w:gridCol w:w="8522"/>
      </w:tblGrid>
      <w:tr w:rsidTr="00D30D4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24CE">
            <w:pPr>
              <w:pStyle w:val="BodyText"/>
              <w:rPr>
                <w:lang w:val="en-NZ"/>
              </w:rPr>
            </w:pPr>
            <w:r w:rsidRPr="00BA24CE">
              <w:rPr>
                <w:rStyle w:val="SpecialBold"/>
              </w:rPr>
              <w:t>REQUIRED SKILLS AND KNOWLEDGE</w:t>
            </w:r>
          </w:p>
        </w:tc>
      </w:tr>
      <w:tr w:rsidTr="00D30D4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24CE">
            <w:pPr>
              <w:pStyle w:val="BodyText"/>
              <w:rPr>
                <w:lang w:val="en-NZ"/>
              </w:rPr>
            </w:pPr>
            <w:r w:rsidRPr="00BA24CE">
              <w:t>This section describes the skills and knowledge required for this unit.</w:t>
            </w:r>
          </w:p>
        </w:tc>
      </w:tr>
      <w:tr w:rsidTr="00D30D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4CE">
            <w:pPr>
              <w:pStyle w:val="BodyText"/>
              <w:rPr>
                <w:lang w:val="en-NZ"/>
              </w:rPr>
            </w:pPr>
            <w:r w:rsidRPr="00BA24CE">
              <w:rPr>
                <w:rStyle w:val="SpecialBold"/>
              </w:rPr>
              <w:t>Required skills</w:t>
            </w:r>
          </w:p>
        </w:tc>
      </w:tr>
      <w:tr w:rsidTr="00D30D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4CE" w:rsidP="00BA24CE">
            <w:pPr>
              <w:pStyle w:val="BodyText"/>
            </w:pPr>
            <w:r w:rsidRPr="00BA24CE">
              <w:rPr>
                <w:rStyle w:val="BoldandItalics"/>
              </w:rPr>
              <w:t>Ability to</w:t>
            </w:r>
            <w:r w:rsidRPr="00BA24CE">
              <w:t>:</w:t>
            </w:r>
          </w:p>
          <w:p w:rsidR="00000000" w:rsidRPr="00BA24CE" w:rsidP="00BA24CE">
            <w:pPr>
              <w:pStyle w:val="ListBullet"/>
            </w:pPr>
            <w:r w:rsidRPr="00BA24CE">
              <w:t xml:space="preserve">access workplace information to identify processing requirements </w:t>
            </w:r>
          </w:p>
          <w:p w:rsidR="00000000" w:rsidRPr="00BA24CE" w:rsidP="00BA24CE">
            <w:pPr>
              <w:pStyle w:val="ListBullet"/>
            </w:pPr>
            <w:r w:rsidRPr="00BA24CE">
              <w:t>read diagrams and sketches</w:t>
            </w:r>
          </w:p>
          <w:p w:rsidR="00000000" w:rsidRPr="00BA24CE" w:rsidP="00BA24CE">
            <w:pPr>
              <w:pStyle w:val="ListBullet"/>
            </w:pPr>
            <w:r w:rsidRPr="00BA24CE">
              <w:t>use oral communication skills/language competence to fulfil the job role as specified by the organisation, including questioning, active listening, asking for clarification and seeking advice from supervisor</w:t>
            </w:r>
          </w:p>
          <w:p w:rsidR="00000000" w:rsidP="00BA24CE">
            <w:pPr>
              <w:pStyle w:val="ListBullet"/>
              <w:rPr>
                <w:lang w:val="en-NZ"/>
              </w:rPr>
            </w:pPr>
            <w:r w:rsidRPr="00BA24CE">
              <w:t>work cooperatively within a culturally diverse w</w:t>
            </w:r>
            <w:r w:rsidRPr="00BA24CE">
              <w:t>orkforce</w:t>
            </w:r>
          </w:p>
        </w:tc>
      </w:tr>
      <w:tr w:rsidTr="00D30D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4CE">
            <w:pPr>
              <w:pStyle w:val="BodyText"/>
              <w:rPr>
                <w:lang w:val="en-NZ"/>
              </w:rPr>
            </w:pPr>
            <w:r w:rsidRPr="00BA24CE">
              <w:rPr>
                <w:rStyle w:val="SpecialBold"/>
              </w:rPr>
              <w:t>Required knowledge</w:t>
            </w:r>
          </w:p>
        </w:tc>
      </w:tr>
      <w:tr w:rsidTr="00D30D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4CE" w:rsidP="00BA24CE">
            <w:pPr>
              <w:pStyle w:val="BodyText"/>
            </w:pPr>
            <w:r w:rsidRPr="00BA24CE">
              <w:rPr>
                <w:rStyle w:val="BoldandItalics"/>
              </w:rPr>
              <w:t>Knowledge of</w:t>
            </w:r>
            <w:r w:rsidRPr="00BA24CE">
              <w:t>:</w:t>
            </w:r>
          </w:p>
          <w:p w:rsidR="00000000" w:rsidRPr="00BA24CE" w:rsidP="00BA24CE">
            <w:pPr>
              <w:pStyle w:val="ListBullet"/>
            </w:pPr>
            <w:r w:rsidRPr="00BA24CE">
              <w:t xml:space="preserve">purpose and basic principles of each part of the stockfeed production process, such as volumetric metering, mixing, steam conditioning, pelletising pouring, pressing, cooling, adding and mixing in micronutrient </w:t>
            </w:r>
            <w:r w:rsidRPr="00BA24CE">
              <w:t>and other additives, sequencing of production to minimise transference and cross-contamination, and traceability procedures</w:t>
            </w:r>
          </w:p>
          <w:p w:rsidR="00000000" w:rsidRPr="00BA24CE" w:rsidP="00BA24CE">
            <w:pPr>
              <w:pStyle w:val="ListBullet"/>
            </w:pPr>
            <w:r w:rsidRPr="00BA24CE">
              <w:t xml:space="preserve">range of raw materials and typical sourcing  </w:t>
            </w:r>
          </w:p>
          <w:p w:rsidR="00000000" w:rsidRPr="00BA24CE" w:rsidP="00BA24CE">
            <w:pPr>
              <w:pStyle w:val="ListBullet"/>
            </w:pPr>
            <w:r w:rsidRPr="00BA24CE">
              <w:t xml:space="preserve">stockfeed product range and target species and animals </w:t>
            </w:r>
          </w:p>
          <w:p w:rsidR="00000000" w:rsidRPr="00BA24CE" w:rsidP="00BA24CE">
            <w:pPr>
              <w:pStyle w:val="ListBullet"/>
            </w:pPr>
            <w:r w:rsidRPr="00BA24CE">
              <w:t xml:space="preserve">basic operating principles of </w:t>
            </w:r>
            <w:r w:rsidRPr="00BA24CE">
              <w:t>equipment and main equipment components</w:t>
            </w:r>
          </w:p>
          <w:p w:rsidR="00000000" w:rsidRPr="00BA24CE" w:rsidP="00BA24CE">
            <w:pPr>
              <w:pStyle w:val="ListBullet"/>
            </w:pPr>
            <w:r w:rsidRPr="00BA24CE">
              <w:t xml:space="preserve">basic operating principles of process control, including the relationship between control rooms and panels and the physical equipment </w:t>
            </w:r>
          </w:p>
          <w:p w:rsidR="00000000" w:rsidRPr="00BA24CE" w:rsidP="00BA24CE">
            <w:pPr>
              <w:pStyle w:val="ListBullet"/>
            </w:pPr>
            <w:r w:rsidRPr="00BA24CE">
              <w:t xml:space="preserve">the flow of the stockfeed production process </w:t>
            </w:r>
          </w:p>
          <w:p w:rsidR="00000000" w:rsidRPr="00BA24CE" w:rsidP="00BA24CE">
            <w:pPr>
              <w:pStyle w:val="ListBullet"/>
            </w:pPr>
            <w:r w:rsidRPr="00BA24CE">
              <w:t>quality characteristics and uses of</w:t>
            </w:r>
            <w:r w:rsidRPr="00BA24CE">
              <w:t xml:space="preserve"> finished stockfeed</w:t>
            </w:r>
          </w:p>
          <w:p w:rsidR="00000000" w:rsidRPr="00BA24CE" w:rsidP="00BA24CE">
            <w:pPr>
              <w:pStyle w:val="ListBullet"/>
            </w:pPr>
            <w:r w:rsidRPr="00BA24CE">
              <w:t>operating requirements and parameters and corrective action required where operation is outside specified operating parameters</w:t>
            </w:r>
          </w:p>
          <w:p w:rsidR="00000000" w:rsidRPr="00BA24CE" w:rsidP="00BA24CE">
            <w:pPr>
              <w:pStyle w:val="ListBullet"/>
            </w:pPr>
            <w:r w:rsidRPr="00BA24CE">
              <w:t>methods used to monitor the stockfeed process, such as inspecting, measuring and testing as required by the process</w:t>
            </w:r>
          </w:p>
          <w:p w:rsidR="00000000" w:rsidRPr="00BA24CE" w:rsidP="00BA24CE">
            <w:pPr>
              <w:pStyle w:val="ListBullet"/>
            </w:pPr>
            <w:r w:rsidRPr="00BA24CE">
              <w:t>contamination risks and related controls</w:t>
            </w:r>
          </w:p>
          <w:p w:rsidR="00000000" w:rsidRPr="00BA24CE" w:rsidP="00BA24CE">
            <w:pPr>
              <w:pStyle w:val="ListBullet"/>
            </w:pPr>
            <w:r w:rsidRPr="00BA24CE">
              <w:t>OHS hazards and controls, including dust, contamination and materials requiring special handling pr</w:t>
            </w:r>
            <w:r w:rsidRPr="00BA24CE">
              <w:t>ocedures and emergency assembly areas</w:t>
            </w:r>
          </w:p>
        </w:tc>
      </w:tr>
    </w:tbl>
    <w:p w:rsidR="00000000" w:rsidRPr="00BA24CE" w:rsidP="00BA24CE">
      <w:pPr>
        <w:pStyle w:val="BodyText"/>
      </w:pPr>
    </w:p>
    <w:p w:rsidR="00000000" w:rsidRPr="00BA24CE" w:rsidP="00BA24CE">
      <w:pPr>
        <w:pStyle w:val="AllowPageBreak"/>
      </w:pPr>
    </w:p>
    <w:p w:rsidR="00000000" w:rsidRPr="00BA24CE" w:rsidP="00BA24CE">
      <w:pPr>
        <w:pStyle w:val="Heading1"/>
      </w:pPr>
      <w:bookmarkStart w:id="10" w:name="O_74712"/>
      <w:bookmarkEnd w:id="10"/>
      <w:r w:rsidRPr="00BA24CE">
        <w:t>Evidence Guide</w:t>
      </w:r>
    </w:p>
    <w:tbl>
      <w:tblPr>
        <w:tblW w:w="9570" w:type="dxa"/>
        <w:tblLayout w:type="fixed"/>
        <w:tblCellMar>
          <w:left w:w="62" w:type="dxa"/>
          <w:right w:w="62" w:type="dxa"/>
        </w:tblCellMar>
        <w:tblLook w:val="0000"/>
      </w:tblPr>
      <w:tblGrid>
        <w:gridCol w:w="3908"/>
        <w:gridCol w:w="5662"/>
      </w:tblGrid>
      <w:tr w:rsidTr="00D30D4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4CE">
            <w:pPr>
              <w:pStyle w:val="BodyText"/>
              <w:rPr>
                <w:lang w:val="en-NZ"/>
              </w:rPr>
            </w:pPr>
            <w:r w:rsidRPr="00BA24CE">
              <w:rPr>
                <w:rStyle w:val="SpecialBold"/>
              </w:rPr>
              <w:t>EVIDENCE GUIDE</w:t>
            </w:r>
          </w:p>
        </w:tc>
      </w:tr>
      <w:tr w:rsidTr="00D30D4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4CE">
            <w:pPr>
              <w:pStyle w:val="BodyText"/>
              <w:rPr>
                <w:lang w:val="en-NZ"/>
              </w:rPr>
            </w:pPr>
            <w:r w:rsidRPr="00BA24CE">
              <w:t xml:space="preserve">The Evidence Guide provides advice on assessment and must be read in conjunction with the performance criteria, required skills and knowledge, </w:t>
            </w:r>
            <w:r w:rsidRPr="00BA24CE">
              <w:t>range statement and the Assessment Guidelines for the Training Package.</w:t>
            </w:r>
          </w:p>
        </w:tc>
      </w:tr>
      <w:tr w:rsidTr="00D30D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4CE">
            <w:pPr>
              <w:pStyle w:val="BodyText"/>
              <w:rPr>
                <w:lang w:val="en-NZ"/>
              </w:rPr>
            </w:pPr>
            <w:r w:rsidRPr="00BA24C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4CE" w:rsidP="00BA24CE">
            <w:pPr>
              <w:pStyle w:val="BodyText"/>
            </w:pPr>
            <w:r w:rsidRPr="00BA24CE">
              <w:t>Evidence is required in the ability to identify the overall process of stockfeed production, the different types of products and major departments in a stockfe</w:t>
            </w:r>
            <w:r w:rsidRPr="00BA24CE">
              <w:t xml:space="preserve">ed mill. </w:t>
            </w:r>
          </w:p>
          <w:p w:rsidR="00000000" w:rsidP="00BA24CE">
            <w:pPr>
              <w:pStyle w:val="BodyText"/>
              <w:rPr>
                <w:lang w:val="en-NZ"/>
              </w:rPr>
            </w:pPr>
            <w:r w:rsidRPr="00BA24CE">
              <w:t>Assessment must be carried out in a manner that recognises the cultural and literacy requirements of the assessee and is appropriate to the work performed. Competence in this unit must be achieved in accordance with food safety standards and regu</w:t>
            </w:r>
            <w:r w:rsidRPr="00BA24CE">
              <w:t>lations.</w:t>
            </w:r>
          </w:p>
        </w:tc>
      </w:tr>
      <w:tr w:rsidTr="00D30D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4CE">
            <w:pPr>
              <w:pStyle w:val="BodyText"/>
              <w:rPr>
                <w:lang w:val="en-NZ"/>
              </w:rPr>
            </w:pPr>
            <w:r w:rsidRPr="00BA24C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4CE" w:rsidP="00BA24CE">
            <w:pPr>
              <w:pStyle w:val="BodyText"/>
            </w:pPr>
            <w:r w:rsidRPr="00BA24CE">
              <w:t>Evidence of ability to:</w:t>
            </w:r>
          </w:p>
          <w:p w:rsidR="00000000" w:rsidRPr="00BA24CE" w:rsidP="00BA24CE">
            <w:pPr>
              <w:pStyle w:val="ListBullet"/>
            </w:pPr>
            <w:r w:rsidRPr="00BA24CE">
              <w:t>identify and locate departments, major walkways and assembly areas in the stockfeed mill</w:t>
            </w:r>
          </w:p>
          <w:p w:rsidR="00000000" w:rsidRPr="00BA24CE" w:rsidP="00BA24CE">
            <w:pPr>
              <w:pStyle w:val="ListBullet"/>
            </w:pPr>
            <w:r w:rsidRPr="00BA24CE">
              <w:t>describe the major steps in the stockfeed production process</w:t>
            </w:r>
          </w:p>
          <w:p w:rsidR="00000000" w:rsidRPr="00BA24CE" w:rsidP="00BA24CE">
            <w:pPr>
              <w:pStyle w:val="ListBullet"/>
            </w:pPr>
            <w:r w:rsidRPr="00BA24CE">
              <w:t xml:space="preserve">describe stockfeed products and purposes, including pellets, liquid, mash and block stockfeeds, basic role of additives, typical target species and animals  </w:t>
            </w:r>
          </w:p>
          <w:p w:rsidR="00000000" w:rsidP="00BA24CE">
            <w:pPr>
              <w:pStyle w:val="ListBullet"/>
              <w:rPr>
                <w:lang w:val="en-NZ"/>
              </w:rPr>
            </w:pPr>
            <w:r w:rsidRPr="00BA24CE">
              <w:t>identify major risk factors including</w:t>
            </w:r>
            <w:r w:rsidRPr="00BA24CE">
              <w:t xml:space="preserve"> dust, pests, contamination and incorrect adherence to recipes.</w:t>
            </w:r>
          </w:p>
        </w:tc>
      </w:tr>
      <w:tr w:rsidTr="00D30D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4CE">
            <w:pPr>
              <w:pStyle w:val="BodyText"/>
              <w:rPr>
                <w:lang w:val="en-NZ"/>
              </w:rPr>
            </w:pPr>
            <w:r w:rsidRPr="00BA24C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4CE">
            <w:pPr>
              <w:pStyle w:val="BodyText"/>
              <w:rPr>
                <w:lang w:val="en-NZ"/>
              </w:rPr>
            </w:pPr>
            <w:r w:rsidRPr="00BA24CE">
              <w:t>The candidate is to be assessed on knowledge and skill relevant to his or her stockfeed workplace.</w:t>
            </w:r>
          </w:p>
        </w:tc>
      </w:tr>
      <w:tr w:rsidTr="00D30D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4CE">
            <w:pPr>
              <w:pStyle w:val="BodyText"/>
              <w:rPr>
                <w:lang w:val="en-NZ"/>
              </w:rPr>
            </w:pPr>
            <w:r w:rsidRPr="00BA24C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4CE">
            <w:pPr>
              <w:pStyle w:val="BodyText"/>
              <w:rPr>
                <w:lang w:val="en-NZ"/>
              </w:rPr>
            </w:pPr>
            <w:r w:rsidRPr="00BA24CE">
              <w:t xml:space="preserve">Evidence may include </w:t>
            </w:r>
            <w:r w:rsidRPr="00BA24CE">
              <w:t>direct observation, third party report, portfolio, work documentation, response to questions, and so on that address the performance criteria and critical aspects for assessment.</w:t>
            </w:r>
          </w:p>
        </w:tc>
      </w:tr>
      <w:tr w:rsidTr="00D30D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4CE">
            <w:pPr>
              <w:pStyle w:val="BodyText"/>
              <w:rPr>
                <w:lang w:val="en-NZ"/>
              </w:rPr>
            </w:pPr>
            <w:r w:rsidRPr="00BA24C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4CE" w:rsidP="00BA24CE">
            <w:pPr>
              <w:pStyle w:val="BodyText"/>
            </w:pPr>
            <w:r w:rsidRPr="00BA24CE">
              <w:t>Performance against this standard must b</w:t>
            </w:r>
            <w:r w:rsidRPr="00BA24CE">
              <w:t>e assessed in an industry context. For valid and reliable assessment the activity should closely replicate the work environment, circumstances and equipment likely to be encountered in a workplace.</w:t>
            </w:r>
          </w:p>
        </w:tc>
      </w:tr>
    </w:tbl>
    <w:p w:rsidR="00000000" w:rsidRPr="00BA24CE" w:rsidP="00BA24CE">
      <w:pPr>
        <w:pStyle w:val="BodyText"/>
      </w:pPr>
    </w:p>
    <w:p w:rsidR="00000000" w:rsidRPr="00BA24CE" w:rsidP="00BA24CE">
      <w:pPr>
        <w:pStyle w:val="AllowPageBreak"/>
      </w:pPr>
    </w:p>
    <w:p w:rsidR="00000000" w:rsidRPr="00BA24CE" w:rsidP="00BA24CE">
      <w:pPr>
        <w:pStyle w:val="Heading1"/>
      </w:pPr>
      <w:bookmarkStart w:id="11" w:name="O_74713"/>
      <w:bookmarkEnd w:id="11"/>
      <w:r w:rsidRPr="00BA24CE">
        <w:t>Range Statement</w:t>
      </w:r>
    </w:p>
    <w:tbl>
      <w:tblPr>
        <w:tblW w:w="0" w:type="auto"/>
        <w:tblLayout w:type="fixed"/>
        <w:tblCellMar>
          <w:left w:w="62" w:type="dxa"/>
          <w:right w:w="62" w:type="dxa"/>
        </w:tblCellMar>
        <w:tblLook w:val="0000"/>
      </w:tblPr>
      <w:tblGrid>
        <w:gridCol w:w="3500"/>
        <w:gridCol w:w="5022"/>
      </w:tblGrid>
      <w:tr w:rsidTr="00D30D4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4CE">
            <w:pPr>
              <w:pStyle w:val="BodyText"/>
              <w:rPr>
                <w:lang w:val="en-NZ"/>
              </w:rPr>
            </w:pPr>
            <w:r w:rsidRPr="00BA24CE">
              <w:rPr>
                <w:rStyle w:val="SpecialBold"/>
              </w:rPr>
              <w:t>RANGE STATEMENT</w:t>
            </w:r>
          </w:p>
        </w:tc>
      </w:tr>
      <w:tr w:rsidTr="00D30D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4CE">
            <w:pPr>
              <w:pStyle w:val="BodyText"/>
              <w:rPr>
                <w:lang w:val="en-NZ"/>
              </w:rPr>
            </w:pPr>
            <w:r w:rsidRPr="00BA24CE">
              <w:t>The range statement relates to the unit of competency as a whole. It allows for different work environments and situations that may affect performance. Bold italicised wording, if used in the performance criteria, is detailed below. Essential operating con</w:t>
            </w:r>
            <w:r w:rsidRPr="00BA24CE">
              <w:t>ditions that may be present with training and assessment (depending on the work situation, needs of the candidate, accessibility of the item, and local industry and regional contexts) may also be included.</w:t>
            </w:r>
          </w:p>
        </w:tc>
      </w:tr>
      <w:tr w:rsidTr="00D30D45">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4CE">
            <w:pPr>
              <w:pStyle w:val="BodyText"/>
              <w:rPr>
                <w:lang w:val="en-NZ"/>
              </w:rPr>
            </w:pPr>
            <w:r w:rsidRPr="00BA24CE">
              <w:rPr>
                <w:rStyle w:val="SpecialBold"/>
              </w:rPr>
              <w:t>Stockfeed mill departments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4CE" w:rsidP="00BA24CE">
            <w:pPr>
              <w:pStyle w:val="BodyText"/>
            </w:pPr>
            <w:r w:rsidRPr="00BA24CE">
              <w:t>Stockfeed mill depart</w:t>
            </w:r>
            <w:r w:rsidRPr="00BA24CE">
              <w:t>ments may include:</w:t>
            </w:r>
          </w:p>
          <w:p w:rsidR="00000000" w:rsidRPr="00BA24CE" w:rsidP="00BA24CE">
            <w:pPr>
              <w:pStyle w:val="ListBullet"/>
            </w:pPr>
            <w:r w:rsidRPr="00BA24CE">
              <w:t>road and rail grain receival, including weighbridges, general inwards goods receival</w:t>
            </w:r>
          </w:p>
          <w:p w:rsidR="00000000" w:rsidRPr="00BA24CE" w:rsidP="00BA24CE">
            <w:pPr>
              <w:pStyle w:val="ListBullet"/>
            </w:pPr>
            <w:r w:rsidRPr="00BA24CE">
              <w:t>bulk and packaged raw materials storage</w:t>
            </w:r>
          </w:p>
          <w:p w:rsidR="00000000" w:rsidRPr="00BA24CE" w:rsidP="00BA24CE">
            <w:pPr>
              <w:pStyle w:val="ListBullet"/>
            </w:pPr>
            <w:r w:rsidRPr="00BA24CE">
              <w:t>milling, batch and mixing, pelletising, liquid, mash and block stockfeed production areas</w:t>
            </w:r>
          </w:p>
          <w:p w:rsidR="00000000" w:rsidRPr="00BA24CE" w:rsidP="00BA24CE">
            <w:pPr>
              <w:pStyle w:val="ListBullet"/>
            </w:pPr>
            <w:r w:rsidRPr="00BA24CE">
              <w:t>maintenance</w:t>
            </w:r>
          </w:p>
          <w:p w:rsidR="00000000" w:rsidRPr="00BA24CE" w:rsidP="00BA24CE">
            <w:pPr>
              <w:pStyle w:val="ListBullet"/>
            </w:pPr>
            <w:r w:rsidRPr="00BA24CE">
              <w:t>administration</w:t>
            </w:r>
          </w:p>
          <w:p w:rsidR="00000000" w:rsidRPr="00BA24CE" w:rsidP="00BA24CE">
            <w:pPr>
              <w:pStyle w:val="ListBullet"/>
            </w:pPr>
            <w:r w:rsidRPr="00BA24CE">
              <w:t>laboratory and quality assurance</w:t>
            </w:r>
          </w:p>
          <w:p w:rsidR="00000000" w:rsidRPr="00BA24CE" w:rsidP="00BA24CE">
            <w:pPr>
              <w:pStyle w:val="ListBullet"/>
            </w:pPr>
            <w:r w:rsidRPr="00BA24CE">
              <w:t>information technology</w:t>
            </w:r>
          </w:p>
          <w:p w:rsidR="00000000" w:rsidRPr="00BA24CE" w:rsidP="00BA24CE">
            <w:pPr>
              <w:pStyle w:val="ListBullet"/>
            </w:pPr>
            <w:r w:rsidRPr="00BA24CE">
              <w:t>bulk and packaged finished products storage</w:t>
            </w:r>
          </w:p>
          <w:p w:rsidR="00000000" w:rsidP="00BA24CE">
            <w:pPr>
              <w:pStyle w:val="ListBullet"/>
              <w:rPr>
                <w:lang w:val="en-NZ"/>
              </w:rPr>
            </w:pPr>
            <w:r w:rsidRPr="00BA24CE">
              <w:t xml:space="preserve">road and rail despatch </w:t>
            </w:r>
          </w:p>
        </w:tc>
      </w:tr>
      <w:tr w:rsidTr="00D30D45">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4CE">
            <w:pPr>
              <w:pStyle w:val="BodyText"/>
              <w:rPr>
                <w:lang w:val="en-NZ"/>
              </w:rPr>
            </w:pPr>
            <w:r w:rsidRPr="00BA24CE">
              <w:rPr>
                <w:rStyle w:val="SpecialBold"/>
              </w:rPr>
              <w:t>Stockfeed products</w:t>
            </w:r>
            <w:r w:rsidRPr="00BA24CE">
              <w:t xml:space="preserve"> </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4CE" w:rsidP="00BA24CE">
            <w:pPr>
              <w:pStyle w:val="BodyText"/>
            </w:pPr>
            <w:r w:rsidRPr="00BA24CE">
              <w:t>Stockfeed products may include:</w:t>
            </w:r>
          </w:p>
          <w:p w:rsidR="00000000" w:rsidRPr="00BA24CE" w:rsidP="00BA24CE">
            <w:pPr>
              <w:pStyle w:val="ListBullet"/>
            </w:pPr>
            <w:r w:rsidRPr="00BA24CE">
              <w:t>pellets</w:t>
            </w:r>
          </w:p>
          <w:p w:rsidR="00000000" w:rsidRPr="00BA24CE" w:rsidP="00BA24CE">
            <w:pPr>
              <w:pStyle w:val="ListBullet"/>
            </w:pPr>
            <w:r w:rsidRPr="00BA24CE">
              <w:t>mash</w:t>
            </w:r>
          </w:p>
          <w:p w:rsidR="00000000" w:rsidRPr="00BA24CE" w:rsidP="00BA24CE">
            <w:pPr>
              <w:pStyle w:val="ListBullet"/>
            </w:pPr>
            <w:r w:rsidRPr="00BA24CE">
              <w:t>liquid</w:t>
            </w:r>
          </w:p>
          <w:p w:rsidR="00000000" w:rsidRPr="00BA24CE" w:rsidP="00BA24CE">
            <w:pPr>
              <w:pStyle w:val="ListBullet"/>
            </w:pPr>
            <w:r w:rsidRPr="00BA24CE">
              <w:t>block</w:t>
            </w:r>
          </w:p>
          <w:p w:rsidR="00000000" w:rsidRPr="00BA24CE" w:rsidP="00BA24CE">
            <w:pPr>
              <w:pStyle w:val="ListBullet"/>
            </w:pPr>
            <w:r w:rsidRPr="00BA24CE">
              <w:t xml:space="preserve">pre-mixes </w:t>
            </w:r>
          </w:p>
          <w:p w:rsidR="00000000" w:rsidP="00BA24CE">
            <w:pPr>
              <w:pStyle w:val="ListBullet"/>
              <w:rPr>
                <w:lang w:val="en-NZ"/>
              </w:rPr>
            </w:pPr>
            <w:r w:rsidRPr="00BA24CE">
              <w:t>loose licks</w:t>
            </w:r>
          </w:p>
        </w:tc>
      </w:tr>
      <w:tr w:rsidTr="00D30D45">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4CE">
            <w:pPr>
              <w:pStyle w:val="BodyText"/>
              <w:rPr>
                <w:lang w:val="en-NZ"/>
              </w:rPr>
            </w:pPr>
            <w:r w:rsidRPr="00BA24CE">
              <w:rPr>
                <w:rStyle w:val="SpecialBold"/>
              </w:rPr>
              <w:t>Stockfeed production process</w:t>
            </w:r>
            <w:r w:rsidRPr="00BA24CE">
              <w:t xml:space="preserve"> </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4CE" w:rsidP="00BA24CE">
            <w:pPr>
              <w:pStyle w:val="BodyText"/>
            </w:pPr>
            <w:r w:rsidRPr="00BA24CE">
              <w:t>A stockfeed production process typically includes:</w:t>
            </w:r>
          </w:p>
          <w:p w:rsidR="00000000" w:rsidRPr="00BA24CE" w:rsidP="00BA24CE">
            <w:pPr>
              <w:pStyle w:val="ListBullet"/>
            </w:pPr>
            <w:r w:rsidRPr="00BA24CE">
              <w:t>batching and blending of components, including any micronutrients and other additives</w:t>
            </w:r>
          </w:p>
          <w:p w:rsidR="00000000" w:rsidRPr="00BA24CE" w:rsidP="00BA24CE">
            <w:pPr>
              <w:pStyle w:val="ListBullet"/>
            </w:pPr>
            <w:r w:rsidRPr="00BA24CE">
              <w:t>volumetric feeding</w:t>
            </w:r>
          </w:p>
          <w:p w:rsidR="00000000" w:rsidRPr="00BA24CE" w:rsidP="00BA24CE">
            <w:pPr>
              <w:pStyle w:val="ListBullet"/>
            </w:pPr>
            <w:r w:rsidRPr="00BA24CE">
              <w:t>steam conditioning</w:t>
            </w:r>
          </w:p>
          <w:p w:rsidR="00000000" w:rsidRPr="00BA24CE" w:rsidP="00BA24CE">
            <w:pPr>
              <w:pStyle w:val="ListBullet"/>
            </w:pPr>
            <w:r w:rsidRPr="00BA24CE">
              <w:t>pelletising</w:t>
            </w:r>
          </w:p>
          <w:p w:rsidR="00000000" w:rsidRPr="00BA24CE" w:rsidP="00BA24CE">
            <w:pPr>
              <w:pStyle w:val="ListBullet"/>
            </w:pPr>
            <w:r w:rsidRPr="00BA24CE">
              <w:t>pouring of stockfeed into moulds</w:t>
            </w:r>
          </w:p>
          <w:p w:rsidR="00000000" w:rsidRPr="00BA24CE" w:rsidP="00BA24CE">
            <w:pPr>
              <w:pStyle w:val="ListBullet"/>
            </w:pPr>
            <w:r w:rsidRPr="00BA24CE">
              <w:t>press</w:t>
            </w:r>
            <w:r w:rsidRPr="00BA24CE">
              <w:t>ing</w:t>
            </w:r>
          </w:p>
          <w:p w:rsidR="00000000" w:rsidRPr="00BA24CE" w:rsidP="00BA24CE">
            <w:pPr>
              <w:pStyle w:val="ListBullet"/>
            </w:pPr>
            <w:r w:rsidRPr="00BA24CE">
              <w:t>cooling</w:t>
            </w:r>
          </w:p>
          <w:p w:rsidR="00000000" w:rsidRPr="00BA24CE" w:rsidP="00BA24CE">
            <w:pPr>
              <w:pStyle w:val="ListBullet"/>
            </w:pPr>
            <w:r w:rsidRPr="00BA24CE">
              <w:t>quality checking</w:t>
            </w:r>
          </w:p>
          <w:p w:rsidR="00000000" w:rsidRPr="00BA24CE" w:rsidP="00BA24CE">
            <w:pPr>
              <w:pStyle w:val="ListBullet"/>
            </w:pPr>
            <w:r w:rsidRPr="00BA24CE">
              <w:t>labelling</w:t>
            </w:r>
          </w:p>
          <w:p w:rsidR="00000000" w:rsidP="00BA24CE">
            <w:pPr>
              <w:pStyle w:val="ListBullet"/>
              <w:rPr>
                <w:lang w:val="en-NZ"/>
              </w:rPr>
            </w:pPr>
            <w:r w:rsidRPr="00BA24CE">
              <w:t>packing and despatch</w:t>
            </w:r>
          </w:p>
        </w:tc>
      </w:tr>
      <w:tr w:rsidTr="00D30D45">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4CE">
            <w:pPr>
              <w:pStyle w:val="BodyText"/>
              <w:rPr>
                <w:lang w:val="en-NZ"/>
              </w:rPr>
            </w:pPr>
            <w:r w:rsidRPr="00BA24CE">
              <w:rPr>
                <w:rStyle w:val="SpecialBold"/>
              </w:rPr>
              <w:t>Target species</w:t>
            </w:r>
            <w:r w:rsidRPr="00BA24CE">
              <w:t xml:space="preserve"> </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4CE" w:rsidP="00BA24CE">
            <w:pPr>
              <w:pStyle w:val="BodyText"/>
            </w:pPr>
            <w:r w:rsidRPr="00BA24CE">
              <w:t>Target species may include:</w:t>
            </w:r>
          </w:p>
          <w:p w:rsidR="00000000" w:rsidRPr="00BA24CE" w:rsidP="00BA24CE">
            <w:pPr>
              <w:pStyle w:val="ListBullet"/>
            </w:pPr>
            <w:r w:rsidRPr="00BA24CE">
              <w:t>dairy cattle</w:t>
            </w:r>
          </w:p>
          <w:p w:rsidR="00000000" w:rsidRPr="00BA24CE" w:rsidP="00BA24CE">
            <w:pPr>
              <w:pStyle w:val="ListBullet"/>
            </w:pPr>
            <w:r w:rsidRPr="00BA24CE">
              <w:t>beef cattle</w:t>
            </w:r>
          </w:p>
          <w:p w:rsidR="00000000" w:rsidRPr="00BA24CE" w:rsidP="00BA24CE">
            <w:pPr>
              <w:pStyle w:val="ListBullet"/>
            </w:pPr>
            <w:r w:rsidRPr="00BA24CE">
              <w:t>poultry for egg production</w:t>
            </w:r>
          </w:p>
          <w:p w:rsidR="00000000" w:rsidRPr="00BA24CE" w:rsidP="00BA24CE">
            <w:pPr>
              <w:pStyle w:val="ListBullet"/>
            </w:pPr>
            <w:r w:rsidRPr="00BA24CE">
              <w:t>poultry for meat</w:t>
            </w:r>
          </w:p>
          <w:p w:rsidR="00000000" w:rsidRPr="00BA24CE" w:rsidP="00BA24CE">
            <w:pPr>
              <w:pStyle w:val="ListBullet"/>
            </w:pPr>
            <w:r w:rsidRPr="00BA24CE">
              <w:t>horses</w:t>
            </w:r>
          </w:p>
          <w:p w:rsidR="00000000" w:rsidRPr="00BA24CE" w:rsidP="00BA24CE">
            <w:pPr>
              <w:pStyle w:val="ListBullet"/>
            </w:pPr>
            <w:r w:rsidRPr="00BA24CE">
              <w:t>pigs</w:t>
            </w:r>
          </w:p>
          <w:p w:rsidR="00000000" w:rsidRPr="00BA24CE" w:rsidP="00BA24CE">
            <w:pPr>
              <w:pStyle w:val="ListBullet"/>
            </w:pPr>
            <w:r w:rsidRPr="00BA24CE">
              <w:t>sheep</w:t>
            </w:r>
          </w:p>
          <w:p w:rsidR="00000000" w:rsidP="00BA24CE">
            <w:pPr>
              <w:pStyle w:val="ListBullet"/>
              <w:rPr>
                <w:lang w:val="en-NZ"/>
              </w:rPr>
            </w:pPr>
            <w:r w:rsidRPr="00BA24CE">
              <w:t>fish (aquaculture)</w:t>
            </w:r>
          </w:p>
        </w:tc>
      </w:tr>
      <w:tr w:rsidTr="00D30D45">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4CE">
            <w:pPr>
              <w:pStyle w:val="BodyText"/>
              <w:rPr>
                <w:lang w:val="en-NZ"/>
              </w:rPr>
            </w:pPr>
            <w:r w:rsidRPr="00BA24CE">
              <w:rPr>
                <w:rStyle w:val="SpecialBold"/>
              </w:rPr>
              <w:t>Target animals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4CE" w:rsidP="00BA24CE">
            <w:pPr>
              <w:pStyle w:val="BodyText"/>
            </w:pPr>
            <w:r w:rsidRPr="00BA24CE">
              <w:t>Target animals may include:</w:t>
            </w:r>
          </w:p>
          <w:p w:rsidR="00000000" w:rsidRPr="00BA24CE" w:rsidP="00BA24CE">
            <w:pPr>
              <w:pStyle w:val="ListBullet"/>
            </w:pPr>
            <w:r w:rsidRPr="00BA24CE">
              <w:t>target species animals by age, gender, stage of growth or production</w:t>
            </w:r>
          </w:p>
          <w:p w:rsidR="00000000" w:rsidP="00BA24CE">
            <w:pPr>
              <w:pStyle w:val="ListBullet"/>
              <w:rPr>
                <w:lang w:val="en-NZ"/>
              </w:rPr>
            </w:pPr>
            <w:r w:rsidRPr="00BA24CE">
              <w:t>location and intended purposes and products</w:t>
            </w:r>
          </w:p>
        </w:tc>
      </w:tr>
      <w:tr w:rsidTr="00D30D45">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4CE">
            <w:pPr>
              <w:pStyle w:val="BodyText"/>
              <w:rPr>
                <w:lang w:val="en-NZ"/>
              </w:rPr>
            </w:pPr>
            <w:r w:rsidRPr="00BA24CE">
              <w:rPr>
                <w:rStyle w:val="SpecialBold"/>
              </w:rPr>
              <w:t>Typical pests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4CE" w:rsidP="00BA24CE">
            <w:pPr>
              <w:pStyle w:val="BodyText"/>
            </w:pPr>
            <w:r w:rsidRPr="00BA24CE">
              <w:t>Typical pests include:</w:t>
            </w:r>
          </w:p>
          <w:p w:rsidR="00000000" w:rsidRPr="00BA24CE" w:rsidP="00BA24CE">
            <w:pPr>
              <w:pStyle w:val="ListBullet"/>
            </w:pPr>
            <w:r w:rsidRPr="00BA24CE">
              <w:t>rodents</w:t>
            </w:r>
          </w:p>
          <w:p w:rsidR="00000000" w:rsidRPr="00BA24CE" w:rsidP="00BA24CE">
            <w:pPr>
              <w:pStyle w:val="ListBullet"/>
            </w:pPr>
            <w:r w:rsidRPr="00BA24CE">
              <w:t xml:space="preserve">birds </w:t>
            </w:r>
          </w:p>
          <w:p w:rsidR="00000000" w:rsidRPr="00BA24CE" w:rsidP="00BA24CE">
            <w:pPr>
              <w:pStyle w:val="ListBullet"/>
            </w:pPr>
            <w:r w:rsidRPr="00BA24CE">
              <w:t>insects</w:t>
            </w:r>
          </w:p>
        </w:tc>
      </w:tr>
    </w:tbl>
    <w:p w:rsidR="00D30D45" w:rsidP="00BA24CE">
      <w:pPr>
        <w:pStyle w:val="BodyText"/>
      </w:pPr>
    </w:p>
    <w:p w:rsidR="00D30D45" w:rsidP="00BA24CE">
      <w:pPr>
        <w:pStyle w:val="BodyText"/>
      </w:pPr>
    </w:p>
    <w:p w:rsidR="00000000" w:rsidRPr="00BA24CE" w:rsidP="00BA24CE">
      <w:pPr>
        <w:pStyle w:val="Heading1"/>
      </w:pPr>
      <w:bookmarkStart w:id="12" w:name="O_74714"/>
      <w:bookmarkEnd w:id="12"/>
      <w:r w:rsidRPr="00BA24CE">
        <w:t>Unit Sector(s)</w:t>
      </w:r>
    </w:p>
    <w:tbl>
      <w:tblPr>
        <w:tblW w:w="0" w:type="auto"/>
        <w:tblLayout w:type="fixed"/>
        <w:tblCellMar>
          <w:left w:w="62" w:type="dxa"/>
          <w:right w:w="62" w:type="dxa"/>
        </w:tblCellMar>
        <w:tblLook w:val="0000"/>
      </w:tblPr>
      <w:tblGrid>
        <w:gridCol w:w="2625"/>
        <w:gridCol w:w="5897"/>
      </w:tblGrid>
      <w:tr w:rsidTr="00D30D45">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4CE">
            <w:pPr>
              <w:pStyle w:val="BodyText"/>
              <w:rPr>
                <w:lang w:val="en-NZ"/>
              </w:rPr>
            </w:pPr>
            <w:r w:rsidRPr="00BA24CE">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4CE" w:rsidP="00BA24CE">
            <w:pPr>
              <w:pStyle w:val="BodyText"/>
            </w:pPr>
            <w:r w:rsidRPr="00BA24CE">
              <w:t>Grain processing</w:t>
            </w:r>
          </w:p>
        </w:tc>
      </w:tr>
    </w:tbl>
    <w:p w:rsidR="00000000" w:rsidRPr="00BA24CE" w:rsidP="00BA24CE">
      <w:pPr>
        <w:pStyle w:val="BodyText"/>
      </w:pPr>
    </w:p>
    <w:p w:rsidR="00000000" w:rsidRPr="00BA24CE" w:rsidP="00BA24CE">
      <w:pPr>
        <w:pStyle w:val="AllowPageBreak"/>
      </w:pPr>
    </w:p>
    <w:p w:rsidR="00000000" w:rsidRPr="00BA24CE" w:rsidP="00BA24CE">
      <w:pPr>
        <w:pStyle w:val="Heading1"/>
      </w:pPr>
      <w:bookmarkStart w:id="13" w:name="O_155693"/>
      <w:bookmarkEnd w:id="13"/>
      <w:r w:rsidRPr="00BA24CE">
        <w:t>Competency field</w:t>
      </w:r>
    </w:p>
    <w:tbl>
      <w:tblPr>
        <w:tblW w:w="0" w:type="auto"/>
        <w:tblLayout w:type="fixed"/>
        <w:tblCellMar>
          <w:left w:w="62" w:type="dxa"/>
          <w:right w:w="62" w:type="dxa"/>
        </w:tblCellMar>
        <w:tblLook w:val="0000"/>
      </w:tblPr>
      <w:tblGrid>
        <w:gridCol w:w="2784"/>
        <w:gridCol w:w="5738"/>
      </w:tblGrid>
      <w:tr w:rsidTr="00D30D4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4CE">
            <w:pPr>
              <w:pStyle w:val="BodyText"/>
              <w:rPr>
                <w:lang w:val="en-NZ"/>
              </w:rPr>
            </w:pPr>
            <w:r w:rsidRPr="00BA24C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4CE" w:rsidP="00BA24CE">
            <w:pPr>
              <w:pStyle w:val="BodyText"/>
            </w:pPr>
          </w:p>
        </w:tc>
      </w:tr>
    </w:tbl>
    <w:p w:rsidR="00000000" w:rsidRPr="00BA24CE" w:rsidP="00BA24CE">
      <w:pPr>
        <w:pStyle w:val="BodyText"/>
      </w:pPr>
    </w:p>
    <w:p w:rsidR="00000000" w:rsidRPr="00BA24CE" w:rsidP="00BA24CE">
      <w:pPr>
        <w:pStyle w:val="AllowPageBreak"/>
      </w:pPr>
    </w:p>
    <w:p w:rsidR="00000000" w:rsidRPr="00BA24CE" w:rsidP="00BA24CE">
      <w:pPr>
        <w:pStyle w:val="Heading1"/>
      </w:pPr>
      <w:bookmarkStart w:id="14" w:name="O_155692"/>
      <w:bookmarkEnd w:id="14"/>
      <w:r w:rsidRPr="00BA24CE">
        <w:t>Co-requisite units</w:t>
      </w:r>
    </w:p>
    <w:tbl>
      <w:tblPr>
        <w:tblW w:w="0" w:type="auto"/>
        <w:tblLayout w:type="fixed"/>
        <w:tblCellMar>
          <w:left w:w="62" w:type="dxa"/>
          <w:right w:w="62" w:type="dxa"/>
        </w:tblCellMar>
        <w:tblLook w:val="0000"/>
      </w:tblPr>
      <w:tblGrid>
        <w:gridCol w:w="2641"/>
        <w:gridCol w:w="1322"/>
        <w:gridCol w:w="4559"/>
      </w:tblGrid>
      <w:tr w:rsidTr="00D30D4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4CE">
            <w:pPr>
              <w:pStyle w:val="BodyText"/>
              <w:rPr>
                <w:lang w:val="en-NZ"/>
              </w:rPr>
            </w:pPr>
            <w:r w:rsidRPr="00BA24C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4CE">
            <w:pPr>
              <w:pStyle w:val="BodyText"/>
              <w:rPr>
                <w:lang w:val="en-NZ"/>
              </w:rPr>
            </w:pPr>
          </w:p>
        </w:tc>
      </w:tr>
      <w:tr w:rsidTr="00D30D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4CE">
            <w:pPr>
              <w:pStyle w:val="BodyText"/>
              <w:rPr>
                <w:lang w:val="en-NZ"/>
              </w:rPr>
            </w:pPr>
          </w:p>
        </w:tc>
      </w:tr>
      <w:tr w:rsidTr="00D30D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4CE" w:rsidP="00BA24CE">
            <w:pPr>
              <w:pStyle w:val="BodyText"/>
            </w:pPr>
          </w:p>
        </w:tc>
      </w:tr>
    </w:tbl>
    <w:p w:rsidR="00000000" w:rsidRPr="00BA24CE" w:rsidP="00BA24CE">
      <w:pPr>
        <w:pStyle w:val="BodyText"/>
      </w:pPr>
    </w:p>
    <w:p w:rsidR="00000000" w:rsidRPr="00BA24CE" w:rsidP="00BA24CE"/>
    <w:sectPr w:rsidSect="00BA24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4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0D45" w:rsidP="00D30D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4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D45" w:rsidP="00BA24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30D45" w:rsidP="00BA24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30D45" w:rsidP="00BA24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4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0D45" w:rsidP="00D30D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4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D45" w:rsidP="00BA24CE">
    <w:pPr>
      <w:pStyle w:val="Header"/>
      <w:framePr w:wrap="around"/>
    </w:pPr>
    <w:r>
      <w:fldChar w:fldCharType="begin"/>
    </w:r>
    <w:r>
      <w:instrText xml:space="preserve"> TITLE   \* MERGEFORMAT </w:instrText>
    </w:r>
    <w:r>
      <w:fldChar w:fldCharType="separate"/>
    </w:r>
    <w:r>
      <w:t>FDFGR2002A Understand mill operations and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30D45" w:rsidP="00BA24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7803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DAB3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4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24CE"/>
    <w:pPr>
      <w:spacing w:before="360" w:after="60"/>
      <w:outlineLvl w:val="0"/>
    </w:pPr>
    <w:rPr>
      <w:sz w:val="32"/>
    </w:rPr>
  </w:style>
  <w:style w:type="paragraph" w:styleId="Heading2">
    <w:name w:val="heading 2"/>
    <w:basedOn w:val="HeadingBase"/>
    <w:next w:val="BodyText"/>
    <w:link w:val="Heading2Char"/>
    <w:qFormat/>
    <w:rsid w:val="00BA24CE"/>
    <w:pPr>
      <w:keepLines/>
      <w:spacing w:before="240" w:after="120"/>
      <w:outlineLvl w:val="1"/>
    </w:pPr>
    <w:rPr>
      <w:sz w:val="28"/>
      <w:szCs w:val="40"/>
    </w:rPr>
  </w:style>
  <w:style w:type="paragraph" w:styleId="Heading3">
    <w:name w:val="heading 3"/>
    <w:basedOn w:val="HeadingBase"/>
    <w:next w:val="BodyText"/>
    <w:link w:val="Heading3Char"/>
    <w:qFormat/>
    <w:rsid w:val="00BA24CE"/>
    <w:pPr>
      <w:spacing w:before="180" w:after="120"/>
      <w:outlineLvl w:val="2"/>
    </w:pPr>
    <w:rPr>
      <w:spacing w:val="-10"/>
      <w:kern w:val="32"/>
    </w:rPr>
  </w:style>
  <w:style w:type="paragraph" w:styleId="Heading4">
    <w:name w:val="heading 4"/>
    <w:basedOn w:val="HeadingBase"/>
    <w:next w:val="BodyText"/>
    <w:link w:val="Heading4Char"/>
    <w:qFormat/>
    <w:rsid w:val="00BA24CE"/>
    <w:pPr>
      <w:spacing w:before="160" w:after="120"/>
      <w:outlineLvl w:val="3"/>
    </w:pPr>
    <w:rPr>
      <w:sz w:val="22"/>
    </w:rPr>
  </w:style>
  <w:style w:type="paragraph" w:styleId="Heading5">
    <w:name w:val="heading 5"/>
    <w:basedOn w:val="HeadingBase"/>
    <w:next w:val="Normal"/>
    <w:link w:val="Heading5Char"/>
    <w:qFormat/>
    <w:rsid w:val="00BA24CE"/>
    <w:pPr>
      <w:spacing w:before="80"/>
      <w:outlineLvl w:val="4"/>
    </w:pPr>
    <w:rPr>
      <w:color w:val="918585"/>
      <w:sz w:val="20"/>
    </w:rPr>
  </w:style>
  <w:style w:type="paragraph" w:styleId="Heading6">
    <w:name w:val="heading 6"/>
    <w:basedOn w:val="HeadingBase"/>
    <w:next w:val="Normal"/>
    <w:link w:val="Heading6Char"/>
    <w:qFormat/>
    <w:rsid w:val="00BA24CE"/>
    <w:pPr>
      <w:spacing w:before="60"/>
      <w:outlineLvl w:val="5"/>
    </w:pPr>
    <w:rPr>
      <w:color w:val="918585"/>
      <w:sz w:val="20"/>
    </w:rPr>
  </w:style>
  <w:style w:type="paragraph" w:styleId="Heading7">
    <w:name w:val="heading 7"/>
    <w:basedOn w:val="Normal"/>
    <w:next w:val="Normal"/>
    <w:link w:val="Heading7Char"/>
    <w:qFormat/>
    <w:rsid w:val="00BA24CE"/>
    <w:pPr>
      <w:ind w:left="720"/>
      <w:outlineLvl w:val="6"/>
    </w:pPr>
    <w:rPr>
      <w:i/>
    </w:rPr>
  </w:style>
  <w:style w:type="paragraph" w:styleId="Heading8">
    <w:name w:val="heading 8"/>
    <w:basedOn w:val="Normal"/>
    <w:next w:val="Normal"/>
    <w:link w:val="Heading8Char"/>
    <w:qFormat/>
    <w:rsid w:val="00BA24CE"/>
    <w:pPr>
      <w:ind w:left="720"/>
      <w:outlineLvl w:val="7"/>
    </w:pPr>
    <w:rPr>
      <w:i/>
    </w:rPr>
  </w:style>
  <w:style w:type="paragraph" w:styleId="Heading9">
    <w:name w:val="heading 9"/>
    <w:basedOn w:val="Normal"/>
    <w:next w:val="Normal"/>
    <w:link w:val="Heading9Char"/>
    <w:qFormat/>
    <w:rsid w:val="00BA24CE"/>
    <w:pPr>
      <w:ind w:left="720"/>
      <w:outlineLvl w:val="8"/>
    </w:pPr>
    <w:rPr>
      <w:i/>
    </w:rPr>
  </w:style>
  <w:style w:type="character" w:default="1" w:styleId="DefaultParagraphFont">
    <w:name w:val="Default Paragraph Font"/>
    <w:uiPriority w:val="1"/>
    <w:unhideWhenUsed/>
    <w:rsid w:val="00BA24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24CE"/>
  </w:style>
  <w:style w:type="character" w:customStyle="1" w:styleId="Heading1Char">
    <w:name w:val="Heading 1 Char"/>
    <w:basedOn w:val="DefaultParagraphFont"/>
    <w:link w:val="Heading1"/>
    <w:rsid w:val="00BA24CE"/>
    <w:rPr>
      <w:rFonts w:ascii="Times New Roman" w:eastAsia="Times New Roman" w:hAnsi="Times New Roman" w:cs="Times New Roman"/>
      <w:b/>
      <w:sz w:val="32"/>
      <w:szCs w:val="20"/>
      <w:lang w:eastAsia="en-US"/>
    </w:rPr>
  </w:style>
  <w:style w:type="paragraph" w:styleId="BodyText">
    <w:name w:val="Body Text"/>
    <w:basedOn w:val="Normal"/>
    <w:link w:val="BodyTextChar"/>
    <w:rsid w:val="00BA24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24CE"/>
    <w:rPr>
      <w:rFonts w:ascii="Times New Roman" w:eastAsia="Times New Roman" w:hAnsi="Times New Roman" w:cs="Times New Roman"/>
      <w:sz w:val="24"/>
      <w:lang w:val="en-US" w:eastAsia="en-US"/>
    </w:rPr>
  </w:style>
  <w:style w:type="paragraph" w:styleId="Footer">
    <w:name w:val="footer"/>
    <w:basedOn w:val="Normal"/>
    <w:link w:val="FooterChar"/>
    <w:rsid w:val="00BA24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24CE"/>
    <w:rPr>
      <w:rFonts w:ascii="Times New Roman" w:eastAsia="Times New Roman" w:hAnsi="Times New Roman" w:cs="Times New Roman"/>
      <w:sz w:val="16"/>
      <w:lang w:val="en-US" w:eastAsia="en-US"/>
    </w:rPr>
  </w:style>
  <w:style w:type="paragraph" w:styleId="List">
    <w:name w:val="List"/>
    <w:basedOn w:val="BodyText"/>
    <w:next w:val="BodyText"/>
    <w:rsid w:val="00BA24CE"/>
    <w:pPr>
      <w:tabs>
        <w:tab w:val="left" w:pos="340"/>
      </w:tabs>
      <w:spacing w:before="60" w:after="60"/>
      <w:ind w:left="340" w:hanging="340"/>
    </w:pPr>
  </w:style>
  <w:style w:type="paragraph" w:styleId="ListBullet">
    <w:name w:val="List Bullet"/>
    <w:basedOn w:val="List"/>
    <w:rsid w:val="00BA24CE"/>
    <w:pPr>
      <w:numPr>
        <w:numId w:val="12"/>
      </w:numPr>
      <w:tabs>
        <w:tab w:val="clear" w:pos="340"/>
      </w:tabs>
      <w:spacing w:before="40" w:after="40"/>
    </w:pPr>
  </w:style>
  <w:style w:type="character" w:customStyle="1" w:styleId="SpecialBold">
    <w:name w:val="Special Bold"/>
    <w:basedOn w:val="DefaultParagraphFont"/>
    <w:rsid w:val="00BA24CE"/>
    <w:rPr>
      <w:b/>
      <w:spacing w:val="0"/>
    </w:rPr>
  </w:style>
  <w:style w:type="paragraph" w:styleId="Header">
    <w:name w:val="header"/>
    <w:basedOn w:val="Normal"/>
    <w:link w:val="HeaderChar"/>
    <w:rsid w:val="00BA24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24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24CE"/>
    <w:pPr>
      <w:spacing w:before="240" w:after="120"/>
      <w:outlineLvl w:val="0"/>
    </w:pPr>
    <w:rPr>
      <w:rFonts w:ascii="Times New Roman" w:hAnsi="Times New Roman"/>
      <w:b/>
      <w:sz w:val="28"/>
    </w:rPr>
  </w:style>
  <w:style w:type="paragraph" w:customStyle="1" w:styleId="AllowPageBreak">
    <w:name w:val="AllowPageBreak"/>
    <w:rsid w:val="00BA24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24CE"/>
    <w:pPr>
      <w:tabs>
        <w:tab w:val="left" w:pos="680"/>
      </w:tabs>
      <w:spacing w:before="60" w:after="60"/>
      <w:ind w:left="680" w:hanging="340"/>
    </w:pPr>
  </w:style>
  <w:style w:type="character" w:customStyle="1" w:styleId="BoldandItalics">
    <w:name w:val="Bold and Italics"/>
    <w:qFormat/>
    <w:rsid w:val="00BA24CE"/>
    <w:rPr>
      <w:b/>
      <w:i/>
      <w:u w:val="none"/>
    </w:rPr>
  </w:style>
  <w:style w:type="character" w:customStyle="1" w:styleId="Heading2Char">
    <w:name w:val="Heading 2 Char"/>
    <w:basedOn w:val="DefaultParagraphFont"/>
    <w:link w:val="Heading2"/>
    <w:rsid w:val="00BA24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24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24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24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24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24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24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24CE"/>
    <w:rPr>
      <w:rFonts w:ascii="Courier New" w:eastAsia="Times New Roman" w:hAnsi="Courier New" w:cs="Times New Roman"/>
      <w:i/>
      <w:szCs w:val="20"/>
      <w:lang w:val="en-US" w:eastAsia="en-US"/>
    </w:rPr>
  </w:style>
  <w:style w:type="paragraph" w:customStyle="1" w:styleId="HeadingBase">
    <w:name w:val="Heading Base"/>
    <w:rsid w:val="00BA24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24CE"/>
    <w:pPr>
      <w:tabs>
        <w:tab w:val="right" w:leader="dot" w:pos="9072"/>
      </w:tabs>
      <w:ind w:left="567"/>
    </w:pPr>
    <w:rPr>
      <w:szCs w:val="22"/>
    </w:rPr>
  </w:style>
  <w:style w:type="paragraph" w:customStyle="1" w:styleId="TOCBase">
    <w:name w:val="TOC Base"/>
    <w:rsid w:val="00BA24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24CE"/>
    <w:pPr>
      <w:tabs>
        <w:tab w:val="right" w:leader="dot" w:pos="9072"/>
      </w:tabs>
      <w:spacing w:before="40" w:after="40"/>
      <w:ind w:left="284"/>
    </w:pPr>
    <w:rPr>
      <w:rFonts w:ascii="Times New Roman" w:hAnsi="Times New Roman"/>
    </w:rPr>
  </w:style>
  <w:style w:type="paragraph" w:styleId="TOC1">
    <w:name w:val="toc 1"/>
    <w:basedOn w:val="TOCBase"/>
    <w:next w:val="Normal"/>
    <w:rsid w:val="00BA24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24CE"/>
    <w:pPr>
      <w:spacing w:before="5040"/>
      <w:jc w:val="center"/>
    </w:pPr>
    <w:rPr>
      <w:sz w:val="48"/>
      <w:szCs w:val="72"/>
      <w:lang w:val="en-US"/>
    </w:rPr>
  </w:style>
  <w:style w:type="character" w:customStyle="1" w:styleId="TitleChar">
    <w:name w:val="Title Char"/>
    <w:basedOn w:val="DefaultParagraphFont"/>
    <w:link w:val="Title"/>
    <w:rsid w:val="00BA24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24CE"/>
    <w:pPr>
      <w:tabs>
        <w:tab w:val="left" w:pos="3600"/>
        <w:tab w:val="left" w:pos="3958"/>
      </w:tabs>
    </w:pPr>
  </w:style>
  <w:style w:type="paragraph" w:customStyle="1" w:styleId="Note">
    <w:name w:val="Note"/>
    <w:basedOn w:val="BodyText"/>
    <w:rsid w:val="00BA24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24CE"/>
    <w:pPr>
      <w:framePr w:wrap="auto" w:hAnchor="text" w:y="6049"/>
    </w:pPr>
    <w:rPr>
      <w:color w:val="000000"/>
      <w:sz w:val="40"/>
    </w:rPr>
  </w:style>
  <w:style w:type="paragraph" w:customStyle="1" w:styleId="TOCTitle">
    <w:name w:val="TOCTitle"/>
    <w:basedOn w:val="Heading1"/>
    <w:rsid w:val="00BA24CE"/>
    <w:pPr>
      <w:spacing w:after="240"/>
      <w:jc w:val="center"/>
      <w:outlineLvl w:val="9"/>
    </w:pPr>
    <w:rPr>
      <w:caps/>
    </w:rPr>
  </w:style>
  <w:style w:type="paragraph" w:customStyle="1" w:styleId="Version">
    <w:name w:val="Version"/>
    <w:rsid w:val="00BA24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24CE"/>
    <w:pPr>
      <w:numPr>
        <w:numId w:val="13"/>
      </w:numPr>
      <w:tabs>
        <w:tab w:val="clear" w:pos="680"/>
      </w:tabs>
    </w:pPr>
  </w:style>
  <w:style w:type="paragraph" w:styleId="Index1">
    <w:name w:val="index 1"/>
    <w:basedOn w:val="Normal"/>
    <w:next w:val="Normal"/>
    <w:semiHidden/>
    <w:rsid w:val="00BA24CE"/>
    <w:pPr>
      <w:keepNext w:val="0"/>
      <w:tabs>
        <w:tab w:val="right" w:pos="4176"/>
      </w:tabs>
      <w:ind w:left="198" w:hanging="198"/>
    </w:pPr>
    <w:rPr>
      <w:rFonts w:ascii="Garamond" w:hAnsi="Garamond"/>
    </w:rPr>
  </w:style>
  <w:style w:type="paragraph" w:styleId="IndexHeading">
    <w:name w:val="index heading"/>
    <w:basedOn w:val="Normal"/>
    <w:next w:val="Index1"/>
    <w:semiHidden/>
    <w:rsid w:val="00BA24CE"/>
    <w:pPr>
      <w:spacing w:before="120" w:after="120"/>
    </w:pPr>
    <w:rPr>
      <w:rFonts w:ascii="Arial" w:hAnsi="Arial"/>
      <w:b/>
      <w:color w:val="918585"/>
      <w:sz w:val="24"/>
    </w:rPr>
  </w:style>
  <w:style w:type="paragraph" w:customStyle="1" w:styleId="Chapter">
    <w:name w:val="Chapter"/>
    <w:basedOn w:val="Normal"/>
    <w:rsid w:val="00BA24CE"/>
    <w:pPr>
      <w:spacing w:before="240"/>
    </w:pPr>
    <w:rPr>
      <w:rFonts w:ascii="Times New Roman" w:hAnsi="Times New Roman"/>
      <w:smallCaps/>
      <w:spacing w:val="80"/>
      <w:sz w:val="28"/>
    </w:rPr>
  </w:style>
  <w:style w:type="paragraph" w:customStyle="1" w:styleId="InChapter">
    <w:name w:val="InChapter"/>
    <w:basedOn w:val="Heading3"/>
    <w:rsid w:val="00BA24CE"/>
    <w:pPr>
      <w:spacing w:after="240"/>
      <w:outlineLvl w:val="9"/>
    </w:pPr>
    <w:rPr>
      <w:noProof/>
    </w:rPr>
  </w:style>
  <w:style w:type="paragraph" w:styleId="Index2">
    <w:name w:val="index 2"/>
    <w:basedOn w:val="Normal"/>
    <w:next w:val="Normal"/>
    <w:semiHidden/>
    <w:rsid w:val="00BA24CE"/>
    <w:pPr>
      <w:tabs>
        <w:tab w:val="right" w:pos="4176"/>
      </w:tabs>
      <w:ind w:left="568" w:hanging="284"/>
    </w:pPr>
    <w:rPr>
      <w:rFonts w:ascii="Garamond" w:hAnsi="Garamond"/>
    </w:rPr>
  </w:style>
  <w:style w:type="paragraph" w:customStyle="1" w:styleId="Byline">
    <w:name w:val="Byline"/>
    <w:rsid w:val="00BA24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24CE"/>
    <w:pPr>
      <w:tabs>
        <w:tab w:val="clear" w:pos="3600"/>
        <w:tab w:val="clear" w:pos="3958"/>
      </w:tabs>
      <w:jc w:val="right"/>
    </w:pPr>
  </w:style>
  <w:style w:type="character" w:styleId="Emphasis">
    <w:name w:val="Emphasis"/>
    <w:basedOn w:val="DefaultParagraphFont"/>
    <w:qFormat/>
    <w:rsid w:val="00BA24CE"/>
    <w:rPr>
      <w:i/>
    </w:rPr>
  </w:style>
  <w:style w:type="paragraph" w:styleId="Caption">
    <w:name w:val="caption"/>
    <w:basedOn w:val="BodyText"/>
    <w:next w:val="Normal"/>
    <w:qFormat/>
    <w:rsid w:val="00BA24CE"/>
    <w:pPr>
      <w:framePr w:w="2268" w:hSpace="181" w:vSpace="181" w:wrap="around" w:vAnchor="text" w:hAnchor="page" w:x="1135" w:y="285" w:anchorLock="1"/>
    </w:pPr>
    <w:rPr>
      <w:i/>
    </w:rPr>
  </w:style>
  <w:style w:type="paragraph" w:customStyle="1" w:styleId="MiniTOCTitle">
    <w:name w:val="MiniTOCTitle"/>
    <w:basedOn w:val="Heading4"/>
    <w:rsid w:val="00BA24CE"/>
    <w:pPr>
      <w:spacing w:before="240"/>
      <w:outlineLvl w:val="9"/>
    </w:pPr>
    <w:rPr>
      <w:noProof/>
      <w:sz w:val="24"/>
    </w:rPr>
  </w:style>
  <w:style w:type="paragraph" w:customStyle="1" w:styleId="MiniTOCItem">
    <w:name w:val="MiniTOCItem"/>
    <w:basedOn w:val="ListBullet"/>
    <w:rsid w:val="00BA24CE"/>
    <w:pPr>
      <w:numPr>
        <w:numId w:val="0"/>
      </w:numPr>
      <w:tabs>
        <w:tab w:val="right" w:leader="dot" w:pos="6521"/>
      </w:tabs>
      <w:spacing w:before="0" w:after="0"/>
    </w:pPr>
  </w:style>
  <w:style w:type="paragraph" w:customStyle="1" w:styleId="TOFTitle">
    <w:name w:val="TOFTitle"/>
    <w:basedOn w:val="TOCTitle"/>
    <w:rsid w:val="00BA24CE"/>
  </w:style>
  <w:style w:type="paragraph" w:styleId="TableofFigures">
    <w:name w:val="table of figures"/>
    <w:basedOn w:val="Normal"/>
    <w:next w:val="Normal"/>
    <w:semiHidden/>
    <w:rsid w:val="00BA24CE"/>
    <w:pPr>
      <w:tabs>
        <w:tab w:val="right" w:leader="dot" w:pos="9072"/>
      </w:tabs>
      <w:ind w:left="970" w:hanging="403"/>
    </w:pPr>
    <w:rPr>
      <w:rFonts w:ascii="Times New Roman" w:hAnsi="Times New Roman"/>
      <w:b/>
    </w:rPr>
  </w:style>
  <w:style w:type="paragraph" w:styleId="ListNumber">
    <w:name w:val="List Number"/>
    <w:basedOn w:val="List"/>
    <w:rsid w:val="00BA24CE"/>
    <w:pPr>
      <w:numPr>
        <w:numId w:val="10"/>
      </w:numPr>
    </w:pPr>
  </w:style>
  <w:style w:type="character" w:customStyle="1" w:styleId="WingdingSymbols">
    <w:name w:val="Wingding Symbols"/>
    <w:rsid w:val="00BA24CE"/>
    <w:rPr>
      <w:rFonts w:ascii="Wingdings" w:hAnsi="Wingdings"/>
    </w:rPr>
  </w:style>
  <w:style w:type="paragraph" w:customStyle="1" w:styleId="TableHeading">
    <w:name w:val="Table Heading"/>
    <w:basedOn w:val="HeadingBase"/>
    <w:rsid w:val="00BA24CE"/>
    <w:pPr>
      <w:keepLines/>
      <w:pBdr>
        <w:bottom w:val="single" w:sz="6" w:space="1" w:color="918585"/>
      </w:pBdr>
      <w:spacing w:before="240"/>
    </w:pPr>
  </w:style>
  <w:style w:type="character" w:customStyle="1" w:styleId="HotSpot">
    <w:name w:val="HotSpot"/>
    <w:rsid w:val="00BA24CE"/>
    <w:rPr>
      <w:color w:val="0033CC"/>
      <w:u w:val="none"/>
    </w:rPr>
  </w:style>
  <w:style w:type="paragraph" w:customStyle="1" w:styleId="BodyTextRight">
    <w:name w:val="Body Text Right"/>
    <w:basedOn w:val="BodyText"/>
    <w:rsid w:val="00BA24CE"/>
    <w:pPr>
      <w:spacing w:before="0" w:after="0"/>
      <w:jc w:val="right"/>
    </w:pPr>
  </w:style>
  <w:style w:type="paragraph" w:styleId="Index3">
    <w:name w:val="index 3"/>
    <w:basedOn w:val="ListNumber2"/>
    <w:next w:val="Normal"/>
    <w:semiHidden/>
    <w:rsid w:val="00BA24CE"/>
    <w:pPr>
      <w:numPr>
        <w:numId w:val="0"/>
      </w:numPr>
      <w:tabs>
        <w:tab w:val="right" w:leader="dot" w:pos="4176"/>
      </w:tabs>
    </w:pPr>
  </w:style>
  <w:style w:type="paragraph" w:styleId="ListNumber2">
    <w:name w:val="List Number 2"/>
    <w:basedOn w:val="List2"/>
    <w:rsid w:val="00BA24CE"/>
    <w:pPr>
      <w:numPr>
        <w:numId w:val="9"/>
      </w:numPr>
      <w:tabs>
        <w:tab w:val="clear" w:pos="1060"/>
      </w:tabs>
    </w:pPr>
  </w:style>
  <w:style w:type="paragraph" w:customStyle="1" w:styleId="MarginNote">
    <w:name w:val="Margin Note"/>
    <w:basedOn w:val="BodyText"/>
    <w:rsid w:val="00BA24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24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24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24CE"/>
    <w:rPr>
      <w:sz w:val="32"/>
    </w:rPr>
  </w:style>
  <w:style w:type="paragraph" w:customStyle="1" w:styleId="HeadingProcedure">
    <w:name w:val="Heading Procedure"/>
    <w:basedOn w:val="HeadingBase"/>
    <w:next w:val="Normal"/>
    <w:rsid w:val="00BA24CE"/>
    <w:pPr>
      <w:tabs>
        <w:tab w:val="left" w:pos="0"/>
      </w:tabs>
      <w:spacing w:before="120" w:after="60"/>
    </w:pPr>
    <w:rPr>
      <w:i/>
      <w:color w:val="918585"/>
      <w:sz w:val="22"/>
    </w:rPr>
  </w:style>
  <w:style w:type="paragraph" w:customStyle="1" w:styleId="TableBodyText">
    <w:name w:val="Table Body Text"/>
    <w:basedOn w:val="BodyText"/>
    <w:rsid w:val="00BA24CE"/>
    <w:pPr>
      <w:spacing w:before="60" w:after="60"/>
    </w:pPr>
  </w:style>
  <w:style w:type="paragraph" w:styleId="ListContinue">
    <w:name w:val="List Continue"/>
    <w:basedOn w:val="List"/>
    <w:rsid w:val="00BA24CE"/>
    <w:pPr>
      <w:ind w:firstLine="0"/>
    </w:pPr>
  </w:style>
  <w:style w:type="paragraph" w:customStyle="1" w:styleId="ListNote">
    <w:name w:val="List Note"/>
    <w:basedOn w:val="List"/>
    <w:rsid w:val="00BA24CE"/>
    <w:pPr>
      <w:pBdr>
        <w:top w:val="single" w:sz="6" w:space="2" w:color="918585"/>
        <w:bottom w:val="single" w:sz="6" w:space="2" w:color="918585"/>
      </w:pBdr>
      <w:tabs>
        <w:tab w:val="left" w:pos="1021"/>
      </w:tabs>
      <w:ind w:firstLine="0"/>
    </w:pPr>
  </w:style>
  <w:style w:type="paragraph" w:customStyle="1" w:styleId="Warning">
    <w:name w:val="Warning"/>
    <w:basedOn w:val="BodyText"/>
    <w:rsid w:val="00BA24CE"/>
    <w:pPr>
      <w:shd w:val="clear" w:color="auto" w:fill="D9D9D9"/>
      <w:tabs>
        <w:tab w:val="left" w:pos="992"/>
      </w:tabs>
      <w:ind w:left="119" w:right="119"/>
    </w:pPr>
    <w:rPr>
      <w:sz w:val="20"/>
    </w:rPr>
  </w:style>
  <w:style w:type="paragraph" w:customStyle="1" w:styleId="MarginIcons">
    <w:name w:val="Margin Icons"/>
    <w:basedOn w:val="BodyText"/>
    <w:rsid w:val="00BA24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24CE"/>
    <w:rPr>
      <w:rFonts w:ascii="Courier New" w:hAnsi="Courier New"/>
    </w:rPr>
  </w:style>
  <w:style w:type="paragraph" w:customStyle="1" w:styleId="NoteBullet">
    <w:name w:val="Note Bullet"/>
    <w:basedOn w:val="Note"/>
    <w:rsid w:val="00BA24CE"/>
    <w:pPr>
      <w:tabs>
        <w:tab w:val="clear" w:pos="680"/>
      </w:tabs>
      <w:spacing w:before="60" w:after="60"/>
    </w:pPr>
  </w:style>
  <w:style w:type="paragraph" w:customStyle="1" w:styleId="SubHeading2">
    <w:name w:val="SubHeading2"/>
    <w:basedOn w:val="HeadingBase"/>
    <w:rsid w:val="00BA24CE"/>
    <w:pPr>
      <w:spacing w:before="240" w:after="60"/>
    </w:pPr>
    <w:rPr>
      <w:sz w:val="20"/>
    </w:rPr>
  </w:style>
  <w:style w:type="paragraph" w:customStyle="1" w:styleId="SubHeading1">
    <w:name w:val="SubHeading1"/>
    <w:basedOn w:val="HeadingBase"/>
    <w:rsid w:val="00BA24CE"/>
    <w:pPr>
      <w:spacing w:before="240" w:after="60"/>
    </w:pPr>
    <w:rPr>
      <w:color w:val="918585"/>
      <w:sz w:val="22"/>
    </w:rPr>
  </w:style>
  <w:style w:type="paragraph" w:customStyle="1" w:styleId="SideHeading">
    <w:name w:val="Side Heading"/>
    <w:basedOn w:val="HeadingBase"/>
    <w:rsid w:val="00BA24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24CE"/>
    <w:pPr>
      <w:tabs>
        <w:tab w:val="num" w:pos="360"/>
      </w:tabs>
    </w:pPr>
  </w:style>
  <w:style w:type="paragraph" w:styleId="PlainText">
    <w:name w:val="Plain Text"/>
    <w:basedOn w:val="Normal"/>
    <w:link w:val="PlainTextChar"/>
    <w:rsid w:val="00BA24CE"/>
    <w:rPr>
      <w:sz w:val="20"/>
    </w:rPr>
  </w:style>
  <w:style w:type="character" w:customStyle="1" w:styleId="PlainTextChar">
    <w:name w:val="Plain Text Char"/>
    <w:basedOn w:val="DefaultParagraphFont"/>
    <w:link w:val="PlainText"/>
    <w:rsid w:val="00BA24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24CE"/>
    <w:rPr>
      <w:b/>
      <w:smallCaps/>
    </w:rPr>
  </w:style>
  <w:style w:type="paragraph" w:customStyle="1" w:styleId="TableListNumber">
    <w:name w:val="Table List Number"/>
    <w:basedOn w:val="ListNumber"/>
    <w:rsid w:val="00BA24CE"/>
    <w:pPr>
      <w:numPr>
        <w:numId w:val="0"/>
      </w:numPr>
    </w:pPr>
  </w:style>
  <w:style w:type="paragraph" w:styleId="TOC4">
    <w:name w:val="toc 4"/>
    <w:basedOn w:val="TOCBase"/>
    <w:next w:val="Normal"/>
    <w:semiHidden/>
    <w:rsid w:val="00BA24CE"/>
    <w:pPr>
      <w:tabs>
        <w:tab w:val="right" w:leader="dot" w:pos="9071"/>
      </w:tabs>
      <w:ind w:left="1701"/>
    </w:pPr>
  </w:style>
  <w:style w:type="paragraph" w:customStyle="1" w:styleId="ListAlpha">
    <w:name w:val="List Alpha"/>
    <w:basedOn w:val="List"/>
    <w:rsid w:val="00BA24CE"/>
    <w:pPr>
      <w:numPr>
        <w:numId w:val="8"/>
      </w:numPr>
    </w:pPr>
  </w:style>
  <w:style w:type="paragraph" w:customStyle="1" w:styleId="ListAlpha2">
    <w:name w:val="List Alpha 2"/>
    <w:basedOn w:val="List2"/>
    <w:rsid w:val="00BA24CE"/>
    <w:pPr>
      <w:numPr>
        <w:numId w:val="7"/>
      </w:numPr>
    </w:pPr>
  </w:style>
  <w:style w:type="paragraph" w:styleId="List3">
    <w:name w:val="List 3"/>
    <w:basedOn w:val="BodyText"/>
    <w:rsid w:val="00BA24CE"/>
    <w:pPr>
      <w:tabs>
        <w:tab w:val="left" w:pos="1021"/>
      </w:tabs>
      <w:spacing w:before="60" w:after="60"/>
      <w:ind w:left="1020" w:hanging="340"/>
    </w:pPr>
  </w:style>
  <w:style w:type="paragraph" w:styleId="List4">
    <w:name w:val="List 4"/>
    <w:basedOn w:val="BodyText"/>
    <w:rsid w:val="00BA24CE"/>
    <w:pPr>
      <w:tabs>
        <w:tab w:val="left" w:pos="1361"/>
      </w:tabs>
      <w:spacing w:before="60" w:after="60"/>
      <w:ind w:left="1361" w:hanging="340"/>
    </w:pPr>
  </w:style>
  <w:style w:type="paragraph" w:styleId="List5">
    <w:name w:val="List 5"/>
    <w:basedOn w:val="BodyText"/>
    <w:rsid w:val="00BA24CE"/>
    <w:pPr>
      <w:tabs>
        <w:tab w:val="left" w:pos="1701"/>
      </w:tabs>
      <w:spacing w:before="60" w:after="60"/>
      <w:ind w:left="1701" w:hanging="340"/>
    </w:pPr>
  </w:style>
  <w:style w:type="paragraph" w:styleId="ListBullet3">
    <w:name w:val="List Bullet 3"/>
    <w:basedOn w:val="List3"/>
    <w:rsid w:val="00BA24CE"/>
    <w:pPr>
      <w:numPr>
        <w:numId w:val="14"/>
      </w:numPr>
      <w:tabs>
        <w:tab w:val="clear" w:pos="1021"/>
      </w:tabs>
      <w:ind w:left="1037" w:hanging="357"/>
    </w:pPr>
  </w:style>
  <w:style w:type="paragraph" w:styleId="ListBullet4">
    <w:name w:val="List Bullet 4"/>
    <w:basedOn w:val="List4"/>
    <w:rsid w:val="00BA24CE"/>
    <w:pPr>
      <w:numPr>
        <w:numId w:val="2"/>
      </w:numPr>
    </w:pPr>
  </w:style>
  <w:style w:type="paragraph" w:styleId="ListBullet5">
    <w:name w:val="List Bullet 5"/>
    <w:basedOn w:val="List5"/>
    <w:rsid w:val="00BA24CE"/>
    <w:pPr>
      <w:numPr>
        <w:numId w:val="3"/>
      </w:numPr>
    </w:pPr>
  </w:style>
  <w:style w:type="paragraph" w:styleId="ListContinue2">
    <w:name w:val="List Continue 2"/>
    <w:basedOn w:val="List2"/>
    <w:rsid w:val="00BA24CE"/>
    <w:pPr>
      <w:ind w:firstLine="0"/>
    </w:pPr>
  </w:style>
  <w:style w:type="paragraph" w:styleId="ListContinue3">
    <w:name w:val="List Continue 3"/>
    <w:basedOn w:val="List3"/>
    <w:rsid w:val="00BA24CE"/>
    <w:pPr>
      <w:ind w:left="1021" w:firstLine="0"/>
    </w:pPr>
  </w:style>
  <w:style w:type="paragraph" w:styleId="ListContinue4">
    <w:name w:val="List Continue 4"/>
    <w:basedOn w:val="List4"/>
    <w:rsid w:val="00BA24CE"/>
    <w:pPr>
      <w:ind w:firstLine="0"/>
    </w:pPr>
  </w:style>
  <w:style w:type="paragraph" w:styleId="ListContinue5">
    <w:name w:val="List Continue 5"/>
    <w:basedOn w:val="List5"/>
    <w:rsid w:val="00BA24CE"/>
    <w:pPr>
      <w:ind w:firstLine="0"/>
    </w:pPr>
  </w:style>
  <w:style w:type="paragraph" w:styleId="ListNumber3">
    <w:name w:val="List Number 3"/>
    <w:basedOn w:val="List3"/>
    <w:rsid w:val="00BA24CE"/>
    <w:pPr>
      <w:numPr>
        <w:numId w:val="4"/>
      </w:numPr>
    </w:pPr>
  </w:style>
  <w:style w:type="paragraph" w:styleId="ListNumber4">
    <w:name w:val="List Number 4"/>
    <w:basedOn w:val="List4"/>
    <w:rsid w:val="00BA24CE"/>
    <w:pPr>
      <w:numPr>
        <w:numId w:val="5"/>
      </w:numPr>
    </w:pPr>
  </w:style>
  <w:style w:type="paragraph" w:styleId="ListNumber5">
    <w:name w:val="List Number 5"/>
    <w:basedOn w:val="List5"/>
    <w:rsid w:val="00BA24CE"/>
    <w:pPr>
      <w:numPr>
        <w:numId w:val="6"/>
      </w:numPr>
    </w:pPr>
  </w:style>
  <w:style w:type="paragraph" w:styleId="BlockText">
    <w:name w:val="Block Text"/>
    <w:basedOn w:val="Normal"/>
    <w:rsid w:val="00BA24CE"/>
    <w:pPr>
      <w:spacing w:after="120"/>
      <w:ind w:left="1440" w:right="1440"/>
    </w:pPr>
  </w:style>
  <w:style w:type="character" w:customStyle="1" w:styleId="Subscript">
    <w:name w:val="Subscript"/>
    <w:basedOn w:val="DefaultParagraphFont"/>
    <w:rsid w:val="00BA24CE"/>
    <w:rPr>
      <w:sz w:val="16"/>
      <w:vertAlign w:val="subscript"/>
    </w:rPr>
  </w:style>
  <w:style w:type="character" w:customStyle="1" w:styleId="Superscript">
    <w:name w:val="Superscript"/>
    <w:basedOn w:val="DefaultParagraphFont"/>
    <w:rsid w:val="00BA24CE"/>
    <w:rPr>
      <w:sz w:val="16"/>
      <w:vertAlign w:val="superscript"/>
    </w:rPr>
  </w:style>
  <w:style w:type="character" w:customStyle="1" w:styleId="Symbols">
    <w:name w:val="Symbols"/>
    <w:basedOn w:val="DefaultParagraphFont"/>
    <w:rsid w:val="00BA24CE"/>
    <w:rPr>
      <w:rFonts w:ascii="Symbol" w:hAnsi="Symbol"/>
    </w:rPr>
  </w:style>
  <w:style w:type="character" w:customStyle="1" w:styleId="MenuOptions">
    <w:name w:val="Menu Options"/>
    <w:basedOn w:val="DefaultParagraphFont"/>
    <w:rsid w:val="00BA24CE"/>
    <w:rPr>
      <w:rFonts w:ascii="Arial Narrow" w:hAnsi="Arial Narrow"/>
      <w:smallCaps/>
    </w:rPr>
  </w:style>
  <w:style w:type="character" w:customStyle="1" w:styleId="Buttons">
    <w:name w:val="Buttons"/>
    <w:basedOn w:val="DefaultParagraphFont"/>
    <w:rsid w:val="00BA24CE"/>
    <w:rPr>
      <w:b/>
    </w:rPr>
  </w:style>
  <w:style w:type="character" w:customStyle="1" w:styleId="Underlined">
    <w:name w:val="Underlined"/>
    <w:basedOn w:val="DefaultParagraphFont"/>
    <w:rsid w:val="00BA24CE"/>
    <w:rPr>
      <w:u w:val="single"/>
    </w:rPr>
  </w:style>
  <w:style w:type="paragraph" w:customStyle="1" w:styleId="TableBodyTextRight">
    <w:name w:val="Table Body Text Right"/>
    <w:basedOn w:val="TableBodyText"/>
    <w:rsid w:val="00BA24CE"/>
    <w:pPr>
      <w:widowControl w:val="0"/>
      <w:autoSpaceDE w:val="0"/>
      <w:autoSpaceDN w:val="0"/>
      <w:adjustRightInd w:val="0"/>
      <w:jc w:val="right"/>
    </w:pPr>
    <w:rPr>
      <w:rFonts w:cs="Arial"/>
      <w:szCs w:val="18"/>
    </w:rPr>
  </w:style>
  <w:style w:type="paragraph" w:customStyle="1" w:styleId="CopyrightText">
    <w:name w:val="Copyright Text"/>
    <w:basedOn w:val="BodyText"/>
    <w:rsid w:val="00BA24CE"/>
    <w:rPr>
      <w:sz w:val="18"/>
    </w:rPr>
  </w:style>
  <w:style w:type="paragraph" w:customStyle="1" w:styleId="BodySmallRight">
    <w:name w:val="Body Small Right"/>
    <w:basedOn w:val="BodyTextRight"/>
    <w:rsid w:val="00BA24CE"/>
    <w:rPr>
      <w:sz w:val="18"/>
      <w:szCs w:val="18"/>
    </w:rPr>
  </w:style>
  <w:style w:type="paragraph" w:customStyle="1" w:styleId="MarginEdition">
    <w:name w:val="Margin Edition"/>
    <w:basedOn w:val="MarginNote"/>
    <w:rsid w:val="00BA24CE"/>
    <w:pPr>
      <w:spacing w:before="0" w:after="0"/>
    </w:pPr>
    <w:rPr>
      <w:rFonts w:ascii="Times New Roman" w:hAnsi="Times New Roman"/>
      <w:color w:val="999999"/>
    </w:rPr>
  </w:style>
  <w:style w:type="paragraph" w:customStyle="1" w:styleId="Spacer">
    <w:name w:val="Spacer"/>
    <w:basedOn w:val="Normal"/>
    <w:rsid w:val="00BA24CE"/>
    <w:rPr>
      <w:sz w:val="2"/>
      <w:szCs w:val="2"/>
    </w:rPr>
  </w:style>
  <w:style w:type="character" w:customStyle="1" w:styleId="Small">
    <w:name w:val="Small"/>
    <w:basedOn w:val="DefaultParagraphFont"/>
    <w:rsid w:val="00BA24CE"/>
    <w:rPr>
      <w:sz w:val="16"/>
    </w:rPr>
  </w:style>
  <w:style w:type="paragraph" w:customStyle="1" w:styleId="WideTable">
    <w:name w:val="Wide Table"/>
    <w:basedOn w:val="Normal"/>
    <w:rsid w:val="00BA24CE"/>
    <w:pPr>
      <w:ind w:left="-1418"/>
    </w:pPr>
    <w:rPr>
      <w:sz w:val="2"/>
      <w:szCs w:val="2"/>
    </w:rPr>
  </w:style>
  <w:style w:type="character" w:styleId="PageNumber">
    <w:name w:val="page number"/>
    <w:basedOn w:val="DefaultParagraphFont"/>
    <w:rsid w:val="00BA24CE"/>
  </w:style>
  <w:style w:type="paragraph" w:styleId="Quote">
    <w:name w:val="Quote"/>
    <w:basedOn w:val="Heading1"/>
    <w:link w:val="QuoteChar"/>
    <w:qFormat/>
    <w:rsid w:val="00BA24CE"/>
    <w:rPr>
      <w:b w:val="0"/>
      <w:sz w:val="72"/>
      <w:szCs w:val="72"/>
      <w:lang w:val="en-NZ"/>
    </w:rPr>
  </w:style>
  <w:style w:type="character" w:customStyle="1" w:styleId="QuoteChar">
    <w:name w:val="Quote Char"/>
    <w:basedOn w:val="DefaultParagraphFont"/>
    <w:link w:val="Quote"/>
    <w:rsid w:val="00BA24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24CE"/>
    <w:pPr>
      <w:pageBreakBefore/>
    </w:pPr>
  </w:style>
  <w:style w:type="paragraph" w:customStyle="1" w:styleId="Border">
    <w:name w:val="Border"/>
    <w:basedOn w:val="Normal"/>
    <w:qFormat/>
    <w:rsid w:val="00BA24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24CE"/>
    <w:rPr>
      <w:b/>
      <w:bCs/>
      <w:i/>
      <w:iCs/>
      <w:color w:val="auto"/>
    </w:rPr>
  </w:style>
  <w:style w:type="paragraph" w:styleId="IntenseQuote">
    <w:name w:val="Intense Quote"/>
    <w:basedOn w:val="Normal"/>
    <w:next w:val="Normal"/>
    <w:link w:val="IntenseQuoteChar"/>
    <w:uiPriority w:val="30"/>
    <w:qFormat/>
    <w:rsid w:val="00BA24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24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24CE"/>
    <w:rPr>
      <w:smallCaps/>
      <w:color w:val="auto"/>
      <w:u w:val="single"/>
    </w:rPr>
  </w:style>
  <w:style w:type="character" w:styleId="IntenseReference">
    <w:name w:val="Intense Reference"/>
    <w:basedOn w:val="DefaultParagraphFont"/>
    <w:uiPriority w:val="32"/>
    <w:qFormat/>
    <w:rsid w:val="00BA24CE"/>
    <w:rPr>
      <w:b/>
      <w:bCs/>
      <w:smallCaps/>
      <w:color w:val="auto"/>
      <w:spacing w:val="5"/>
      <w:u w:val="single"/>
    </w:rPr>
  </w:style>
  <w:style w:type="paragraph" w:customStyle="1" w:styleId="2ColumnHeading">
    <w:name w:val="2Column Heading"/>
    <w:basedOn w:val="BodyText"/>
    <w:qFormat/>
    <w:rsid w:val="00BA24CE"/>
    <w:pPr>
      <w:spacing w:after="60"/>
      <w:ind w:left="-2268"/>
    </w:pPr>
    <w:rPr>
      <w:b/>
    </w:rPr>
  </w:style>
  <w:style w:type="paragraph" w:customStyle="1" w:styleId="Heading1TOC">
    <w:name w:val="Heading1 TOC"/>
    <w:basedOn w:val="Normal"/>
    <w:qFormat/>
    <w:rsid w:val="00BA24CE"/>
    <w:pPr>
      <w:spacing w:before="240" w:after="120"/>
    </w:pPr>
    <w:rPr>
      <w:rFonts w:ascii="Times New Roman" w:hAnsi="Times New Roman"/>
      <w:b/>
      <w:sz w:val="32"/>
    </w:rPr>
  </w:style>
  <w:style w:type="paragraph" w:customStyle="1" w:styleId="Heading2TOC">
    <w:name w:val="Heading2 TOC"/>
    <w:basedOn w:val="Normal"/>
    <w:qFormat/>
    <w:rsid w:val="00BA24CE"/>
    <w:pPr>
      <w:spacing w:before="240" w:after="60"/>
    </w:pPr>
    <w:rPr>
      <w:rFonts w:ascii="Times New Roman" w:hAnsi="Times New Roman"/>
      <w:b/>
      <w:sz w:val="28"/>
    </w:rPr>
  </w:style>
  <w:style w:type="character" w:customStyle="1" w:styleId="Underline">
    <w:name w:val="Underline"/>
    <w:basedOn w:val="DefaultParagraphFont"/>
    <w:qFormat/>
    <w:rsid w:val="00BA24CE"/>
    <w:rPr>
      <w:u w:val="single"/>
    </w:rPr>
  </w:style>
  <w:style w:type="paragraph" w:styleId="BalloonText">
    <w:name w:val="Balloon Text"/>
    <w:basedOn w:val="Normal"/>
    <w:link w:val="BalloonTextChar"/>
    <w:rsid w:val="00BA24CE"/>
    <w:rPr>
      <w:rFonts w:ascii="Tahoma" w:hAnsi="Tahoma" w:cs="Tahoma"/>
      <w:sz w:val="16"/>
      <w:szCs w:val="16"/>
    </w:rPr>
  </w:style>
  <w:style w:type="character" w:customStyle="1" w:styleId="BalloonTextChar">
    <w:name w:val="Balloon Text Char"/>
    <w:basedOn w:val="DefaultParagraphFont"/>
    <w:link w:val="BalloonText"/>
    <w:rsid w:val="00BA24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24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24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1181</Words>
  <Characters>7524</Characters>
  <Application>Microsoft Office Word</Application>
  <DocSecurity>0</DocSecurity>
  <Lines>280</Lines>
  <Paragraphs>149</Paragraphs>
  <ScaleCrop>false</ScaleCrop>
  <Company>Author-it Software Corporation Ltd.</Company>
  <LinksUpToDate>false</LinksUpToDate>
  <CharactersWithSpaces>8629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FDFGR2002A Understand mill operations and technologies</dc:title>
  <dc:subject>Approved</dc:subject>
  <dc:creator>AgriFood Skills Australia</dc:creator>
  <cp:keywords>Revision Number: 1</cp:keywords>
  <dc:description>Copyright © 1996-2007 Author-it Software Corporation Ltd., all rights reserved.</dc:description>
  <cp:lastModifiedBy>Dennis Urbans</cp:lastModifiedBy>
  <cp:revision>3</cp:revision>
  <dcterms:created xsi:type="dcterms:W3CDTF">2012-05-26T15:54:00Z</dcterms:created>
  <dcterms:modified xsi:type="dcterms:W3CDTF">2012-05-26T15:54:00Z</dcterms:modified>
</cp:coreProperties>
</file>