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B76" w:rsidP="00E82B76">
      <w:pPr>
        <w:pStyle w:val="Title"/>
      </w:pPr>
      <w:r>
        <w:fldChar w:fldCharType="begin"/>
      </w:r>
      <w:r>
        <w:instrText xml:space="preserve"> TITLE   \* MERGEFORMAT </w:instrText>
      </w:r>
      <w:r>
        <w:fldChar w:fldCharType="separate"/>
      </w:r>
      <w:r>
        <w:t>FDFGR2001A Operate a liquid, mash or block stockfeed process</w:t>
      </w:r>
      <w:r>
        <w:fldChar w:fldCharType="end"/>
      </w:r>
    </w:p>
    <w:p w:rsidR="00E82B76" w:rsidP="00E82B76">
      <w:pPr>
        <w:pStyle w:val="Version"/>
        <w:sectPr w:rsidSect="00D269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26930" w:rsidP="00D26930">
      <w:pPr>
        <w:pStyle w:val="SuperHeading"/>
      </w:pPr>
      <w:r w:rsidRPr="00D26930">
        <w:t>FDFGR2001A Operate a liquid, mash or block stockfeed process</w:t>
      </w:r>
    </w:p>
    <w:p w:rsidR="00000000" w:rsidRPr="00D26930" w:rsidP="00D26930">
      <w:pPr>
        <w:pStyle w:val="SuperHeading"/>
      </w:pPr>
    </w:p>
    <w:p w:rsidR="00000000" w:rsidRPr="00D26930" w:rsidP="00D26930">
      <w:pPr>
        <w:pStyle w:val="Heading1"/>
      </w:pPr>
      <w:bookmarkStart w:id="1" w:name="O_74691"/>
      <w:bookmarkEnd w:id="1"/>
      <w:r w:rsidRPr="00D26930">
        <w:t>Modification History</w:t>
      </w:r>
    </w:p>
    <w:p w:rsidR="00000000" w:rsidRPr="00D26930" w:rsidP="00D26930">
      <w:pPr>
        <w:pStyle w:val="BodyText"/>
      </w:pPr>
      <w:r w:rsidRPr="00D26930">
        <w:t>Not applicable.</w:t>
      </w:r>
    </w:p>
    <w:p w:rsidR="00000000" w:rsidRPr="00D26930" w:rsidP="00D26930">
      <w:pPr>
        <w:pStyle w:val="AllowPageBreak"/>
      </w:pPr>
    </w:p>
    <w:p w:rsidR="00000000" w:rsidRPr="00D26930" w:rsidP="00D26930">
      <w:pPr>
        <w:pStyle w:val="Heading1"/>
      </w:pPr>
      <w:bookmarkStart w:id="2" w:name="O_74692"/>
      <w:bookmarkEnd w:id="2"/>
      <w:r w:rsidRPr="00D26930">
        <w:t>Unit Descriptor</w:t>
      </w:r>
    </w:p>
    <w:tbl>
      <w:tblPr>
        <w:tblW w:w="0" w:type="auto"/>
        <w:tblLayout w:type="fixed"/>
        <w:tblCellMar>
          <w:left w:w="62" w:type="dxa"/>
          <w:right w:w="62" w:type="dxa"/>
        </w:tblCellMar>
        <w:tblLook w:val="0000"/>
      </w:tblPr>
      <w:tblGrid>
        <w:gridCol w:w="2671"/>
        <w:gridCol w:w="5851"/>
      </w:tblGrid>
      <w:tr w:rsidTr="00E82B7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t xml:space="preserve">This unit of competency covers the skills and knowledge required to set up, operate, adjust </w:t>
            </w:r>
            <w:r w:rsidRPr="00D26930">
              <w:t>and shut down process equipment used to produce liquid, mash or block stockfeed.</w:t>
            </w:r>
          </w:p>
        </w:tc>
      </w:tr>
    </w:tbl>
    <w:p w:rsidR="00000000" w:rsidRPr="00D26930" w:rsidP="00D26930">
      <w:pPr>
        <w:pStyle w:val="BodyText"/>
      </w:pPr>
    </w:p>
    <w:p w:rsidR="00000000" w:rsidRPr="00D26930" w:rsidP="00D26930">
      <w:pPr>
        <w:pStyle w:val="AllowPageBreak"/>
      </w:pPr>
    </w:p>
    <w:p w:rsidR="00000000" w:rsidRPr="00D26930" w:rsidP="00D26930">
      <w:pPr>
        <w:pStyle w:val="Heading1"/>
      </w:pPr>
      <w:bookmarkStart w:id="3" w:name="O_74693"/>
      <w:bookmarkEnd w:id="3"/>
      <w:r w:rsidRPr="00D26930">
        <w:t>Application of the Unit</w:t>
      </w:r>
    </w:p>
    <w:tbl>
      <w:tblPr>
        <w:tblW w:w="0" w:type="auto"/>
        <w:tblLayout w:type="fixed"/>
        <w:tblCellMar>
          <w:left w:w="62" w:type="dxa"/>
          <w:right w:w="62" w:type="dxa"/>
        </w:tblCellMar>
        <w:tblLook w:val="0000"/>
      </w:tblPr>
      <w:tblGrid>
        <w:gridCol w:w="2754"/>
        <w:gridCol w:w="5768"/>
      </w:tblGrid>
      <w:tr w:rsidTr="00E82B7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t>This unit relates to the production of liquid, mash and block stockfeeds by a plant operator for a variety of animal species and animal production requirements. Stockfeeds can be standard products or to particular customer specification.</w:t>
            </w:r>
          </w:p>
        </w:tc>
      </w:tr>
    </w:tbl>
    <w:p w:rsidR="00000000" w:rsidRPr="00D26930" w:rsidP="00D26930">
      <w:pPr>
        <w:pStyle w:val="BodyText"/>
      </w:pPr>
    </w:p>
    <w:p w:rsidR="00000000" w:rsidRPr="00D26930" w:rsidP="00D26930">
      <w:pPr>
        <w:pStyle w:val="AllowPageBreak"/>
      </w:pPr>
    </w:p>
    <w:p w:rsidR="00000000" w:rsidRPr="00D26930" w:rsidP="00D26930">
      <w:pPr>
        <w:pStyle w:val="Heading1"/>
      </w:pPr>
      <w:bookmarkStart w:id="4" w:name="O_74694"/>
      <w:bookmarkEnd w:id="4"/>
      <w:r w:rsidRPr="00D26930">
        <w:t>L</w:t>
      </w:r>
      <w:r w:rsidRPr="00D26930">
        <w:t>icensing/Regulatory Information</w:t>
      </w:r>
    </w:p>
    <w:p w:rsidR="00000000" w:rsidRPr="00D26930" w:rsidP="00D26930">
      <w:pPr>
        <w:pStyle w:val="BodyText"/>
      </w:pPr>
      <w:r w:rsidRPr="00D26930">
        <w:t>Not applicable.</w:t>
      </w:r>
    </w:p>
    <w:p w:rsidR="00000000" w:rsidRPr="00D26930" w:rsidP="00D26930">
      <w:pPr>
        <w:pStyle w:val="AllowPageBreak"/>
      </w:pPr>
    </w:p>
    <w:p w:rsidR="00000000" w:rsidRPr="00D26930" w:rsidP="00D26930">
      <w:pPr>
        <w:pStyle w:val="Heading1"/>
      </w:pPr>
      <w:bookmarkStart w:id="5" w:name="O_74695"/>
      <w:bookmarkEnd w:id="5"/>
      <w:r w:rsidRPr="00D26930">
        <w:t>Pre-Requisites</w:t>
      </w:r>
    </w:p>
    <w:tbl>
      <w:tblPr>
        <w:tblW w:w="0" w:type="auto"/>
        <w:tblLayout w:type="fixed"/>
        <w:tblCellMar>
          <w:left w:w="62" w:type="dxa"/>
          <w:right w:w="62" w:type="dxa"/>
        </w:tblCellMar>
        <w:tblLook w:val="0000"/>
      </w:tblPr>
      <w:tblGrid>
        <w:gridCol w:w="2775"/>
        <w:gridCol w:w="1295"/>
        <w:gridCol w:w="4452"/>
      </w:tblGrid>
      <w:tr w:rsidTr="00E82B7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p>
        </w:tc>
      </w:tr>
      <w:tr w:rsidTr="00E82B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p>
        </w:tc>
      </w:tr>
      <w:tr w:rsidTr="00E82B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p>
        </w:tc>
      </w:tr>
    </w:tbl>
    <w:p w:rsidR="00000000" w:rsidRPr="00D26930" w:rsidP="00D26930">
      <w:pPr>
        <w:pStyle w:val="BodyText"/>
      </w:pPr>
    </w:p>
    <w:p w:rsidR="00000000" w:rsidRPr="00D26930" w:rsidP="00D26930">
      <w:pPr>
        <w:pStyle w:val="AllowPageBreak"/>
      </w:pPr>
    </w:p>
    <w:p w:rsidR="00000000" w:rsidRPr="00D26930" w:rsidP="00D26930">
      <w:pPr>
        <w:pStyle w:val="Heading1"/>
      </w:pPr>
      <w:bookmarkStart w:id="6" w:name="O_74696"/>
      <w:bookmarkEnd w:id="6"/>
      <w:r w:rsidRPr="00D26930">
        <w:t>Employability Skills Information</w:t>
      </w:r>
    </w:p>
    <w:tbl>
      <w:tblPr>
        <w:tblW w:w="0" w:type="auto"/>
        <w:tblLayout w:type="fixed"/>
        <w:tblCellMar>
          <w:left w:w="62" w:type="dxa"/>
          <w:right w:w="62" w:type="dxa"/>
        </w:tblCellMar>
        <w:tblLook w:val="0000"/>
      </w:tblPr>
      <w:tblGrid>
        <w:gridCol w:w="2802"/>
        <w:gridCol w:w="5720"/>
      </w:tblGrid>
      <w:tr w:rsidTr="00E82B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t xml:space="preserve">This unit contains employability skills.  </w:t>
            </w:r>
          </w:p>
        </w:tc>
      </w:tr>
    </w:tbl>
    <w:p w:rsidR="00000000" w:rsidRPr="00D26930" w:rsidP="00D26930">
      <w:pPr>
        <w:pStyle w:val="BodyText"/>
      </w:pPr>
    </w:p>
    <w:p w:rsidR="00000000" w:rsidRPr="00D26930" w:rsidP="00D26930">
      <w:pPr>
        <w:pStyle w:val="AllowPageBreak"/>
      </w:pPr>
    </w:p>
    <w:p w:rsidR="00000000" w:rsidRPr="00D26930" w:rsidP="00D26930">
      <w:pPr>
        <w:pStyle w:val="Heading1"/>
      </w:pPr>
      <w:bookmarkStart w:id="7" w:name="O_74697"/>
      <w:bookmarkEnd w:id="7"/>
      <w:r w:rsidRPr="00D26930">
        <w:t>Elements and Performance Criteria Pre-Content</w:t>
      </w:r>
    </w:p>
    <w:tbl>
      <w:tblPr>
        <w:tblW w:w="0" w:type="auto"/>
        <w:tblLayout w:type="fixed"/>
        <w:tblCellMar>
          <w:left w:w="62" w:type="dxa"/>
          <w:right w:w="62" w:type="dxa"/>
        </w:tblCellMar>
        <w:tblLook w:val="0000"/>
      </w:tblPr>
      <w:tblGrid>
        <w:gridCol w:w="2492"/>
        <w:gridCol w:w="6030"/>
      </w:tblGrid>
      <w:tr w:rsidTr="00E82B7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t>Performance criteria describe the performance needed to demonstrate achievement of the element. Where bold italicised text is used, further info</w:t>
            </w:r>
            <w:r w:rsidRPr="00D26930">
              <w:t>rmation is detailed in the required skills and knowledge section and the range statement. Assessment of performance is to be consistent with the evidence guide.</w:t>
            </w:r>
          </w:p>
        </w:tc>
      </w:tr>
    </w:tbl>
    <w:p w:rsidR="00000000" w:rsidRPr="00D26930" w:rsidP="00D26930">
      <w:pPr>
        <w:pStyle w:val="BodyText"/>
      </w:pPr>
    </w:p>
    <w:p w:rsidR="00000000" w:rsidRPr="00D26930" w:rsidP="00D26930">
      <w:pPr>
        <w:pStyle w:val="AllowPageBreak"/>
      </w:pPr>
    </w:p>
    <w:p w:rsidR="00000000" w:rsidRPr="00D26930" w:rsidP="00D26930">
      <w:pPr>
        <w:pStyle w:val="Heading1"/>
      </w:pPr>
      <w:bookmarkStart w:id="8" w:name="O_74698"/>
      <w:bookmarkEnd w:id="8"/>
      <w:r w:rsidRPr="00D26930">
        <w:t>Elements and Performance Criteria</w:t>
      </w:r>
    </w:p>
    <w:tbl>
      <w:tblPr>
        <w:tblW w:w="0" w:type="auto"/>
        <w:tblLayout w:type="fixed"/>
        <w:tblCellMar>
          <w:left w:w="62" w:type="dxa"/>
          <w:right w:w="62" w:type="dxa"/>
        </w:tblCellMar>
        <w:tblLook w:val="0000"/>
      </w:tblPr>
      <w:tblGrid>
        <w:gridCol w:w="2492"/>
        <w:gridCol w:w="6030"/>
      </w:tblGrid>
      <w:tr w:rsidTr="00E82B76">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PERFORMANCE CRITERIA</w:t>
            </w:r>
          </w:p>
        </w:tc>
      </w:tr>
      <w:tr w:rsidTr="00E82B7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List"/>
              <w:rPr>
                <w:lang w:val="en-NZ"/>
              </w:rPr>
            </w:pPr>
            <w:r w:rsidRPr="00D26930">
              <w:t>1.</w:t>
            </w:r>
            <w:r w:rsidRPr="00D26930">
              <w:tab/>
            </w:r>
            <w:r w:rsidRPr="00D26930">
              <w:t>Prepare the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List2"/>
            </w:pPr>
            <w:r w:rsidRPr="00D26930">
              <w:t>1.1.</w:t>
            </w:r>
            <w:r w:rsidRPr="00D26930">
              <w:tab/>
              <w:t>Materials are confirmed and available to meet operating requirements</w:t>
            </w:r>
          </w:p>
          <w:p w:rsidR="00000000" w:rsidRPr="00D26930" w:rsidP="00D26930">
            <w:pPr>
              <w:pStyle w:val="List2"/>
            </w:pPr>
            <w:r w:rsidRPr="00D26930">
              <w:t>1.2.</w:t>
            </w:r>
            <w:r w:rsidRPr="00D26930">
              <w:tab/>
              <w:t>Cleaning and maintenance requirements and status are identified and confirmed</w:t>
            </w:r>
          </w:p>
          <w:p w:rsidR="00000000" w:rsidRPr="00D26930" w:rsidP="00D26930">
            <w:pPr>
              <w:pStyle w:val="List2"/>
            </w:pPr>
            <w:r w:rsidRPr="00D26930">
              <w:t>1.3.</w:t>
            </w:r>
            <w:r w:rsidRPr="00D26930">
              <w:tab/>
              <w:t>Machine components and related attachments are</w:t>
            </w:r>
            <w:r w:rsidRPr="00D26930">
              <w:t xml:space="preserve"> fitted and adjusted to meet operating requirements</w:t>
            </w:r>
          </w:p>
          <w:p w:rsidR="00000000" w:rsidRPr="00D26930" w:rsidP="00D26930">
            <w:pPr>
              <w:pStyle w:val="List2"/>
            </w:pPr>
            <w:r w:rsidRPr="00D26930">
              <w:t>1.4.</w:t>
            </w:r>
            <w:r w:rsidRPr="00D26930">
              <w:tab/>
              <w:t>Processing/operating parameters are entered as required to meet safety and production requirements</w:t>
            </w:r>
          </w:p>
          <w:p w:rsidR="00000000" w:rsidRPr="00D26930" w:rsidP="00D26930">
            <w:pPr>
              <w:pStyle w:val="List2"/>
            </w:pPr>
            <w:r w:rsidRPr="00D26930">
              <w:t>1.5.</w:t>
            </w:r>
            <w:r w:rsidRPr="00D26930">
              <w:tab/>
              <w:t>Equipment performance is checked and adjusted as required</w:t>
            </w:r>
          </w:p>
          <w:p w:rsidR="00000000" w:rsidP="00D26930">
            <w:pPr>
              <w:pStyle w:val="List2"/>
              <w:rPr>
                <w:lang w:val="en-NZ"/>
              </w:rPr>
            </w:pPr>
            <w:r w:rsidRPr="00D26930">
              <w:t>1.6.</w:t>
            </w:r>
            <w:r w:rsidRPr="00D26930">
              <w:tab/>
              <w:t>Pre-start checks are carried out</w:t>
            </w:r>
            <w:r w:rsidRPr="00D26930">
              <w:t xml:space="preserve"> as required by workplace requirements</w:t>
            </w:r>
          </w:p>
        </w:tc>
      </w:tr>
      <w:tr w:rsidTr="00E82B7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List"/>
              <w:rPr>
                <w:lang w:val="en-NZ"/>
              </w:rPr>
            </w:pPr>
            <w:r w:rsidRPr="00D26930">
              <w:t>2.</w:t>
            </w:r>
            <w:r w:rsidRPr="00D26930">
              <w:tab/>
              <w:t xml:space="preserve">Operate and monitor the liquid, mash or block feed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List2"/>
            </w:pPr>
            <w:r w:rsidRPr="00D26930">
              <w:t>2.1.</w:t>
            </w:r>
            <w:r w:rsidRPr="00D26930">
              <w:tab/>
              <w:t xml:space="preserve">The process is started and operated according to workplace procedures and occupational health and safety (OHS) requirements </w:t>
            </w:r>
          </w:p>
          <w:p w:rsidR="00000000" w:rsidRPr="00D26930" w:rsidP="00D26930">
            <w:pPr>
              <w:pStyle w:val="List2"/>
            </w:pPr>
            <w:r w:rsidRPr="00D26930">
              <w:t>2.2.</w:t>
            </w:r>
            <w:r w:rsidRPr="00D26930">
              <w:tab/>
              <w:t>Equipment is monit</w:t>
            </w:r>
            <w:r w:rsidRPr="00D26930">
              <w:t>ored to identify variation in operating conditions</w:t>
            </w:r>
          </w:p>
          <w:p w:rsidR="00000000" w:rsidRPr="00D26930" w:rsidP="00D26930">
            <w:pPr>
              <w:pStyle w:val="List2"/>
            </w:pPr>
            <w:r w:rsidRPr="00D26930">
              <w:t>2.3.</w:t>
            </w:r>
            <w:r w:rsidRPr="00D26930">
              <w:tab/>
              <w:t>Variation in equipment operation is identified and maintenance requirements are reported according to workplace reporting requirements</w:t>
            </w:r>
          </w:p>
          <w:p w:rsidR="00000000" w:rsidRPr="00D26930" w:rsidP="00D26930">
            <w:pPr>
              <w:pStyle w:val="List2"/>
            </w:pPr>
            <w:r w:rsidRPr="00D26930">
              <w:t>2.4.</w:t>
            </w:r>
            <w:r w:rsidRPr="00D26930">
              <w:tab/>
              <w:t xml:space="preserve">The process is monitored to confirm that specifications are </w:t>
            </w:r>
            <w:r w:rsidRPr="00D26930">
              <w:t>met</w:t>
            </w:r>
          </w:p>
          <w:p w:rsidR="00000000" w:rsidRPr="00D26930" w:rsidP="00D26930">
            <w:pPr>
              <w:pStyle w:val="List2"/>
            </w:pPr>
            <w:r w:rsidRPr="00D26930">
              <w:t>2.5.</w:t>
            </w:r>
            <w:r w:rsidRPr="00D26930">
              <w:tab/>
              <w:t>Out-of-specification product/process outcomes are identified, rectified and/or reported to maintain the process within specification</w:t>
            </w:r>
          </w:p>
          <w:p w:rsidR="00000000" w:rsidRPr="00D26930" w:rsidP="00D26930">
            <w:pPr>
              <w:pStyle w:val="List2"/>
            </w:pPr>
            <w:r w:rsidRPr="00D26930">
              <w:t>2.6.</w:t>
            </w:r>
            <w:r w:rsidRPr="00D26930">
              <w:tab/>
              <w:t xml:space="preserve">The work area is maintained according to housekeeping standards </w:t>
            </w:r>
          </w:p>
          <w:p w:rsidR="00000000" w:rsidRPr="00D26930" w:rsidP="00D26930">
            <w:pPr>
              <w:pStyle w:val="List2"/>
            </w:pPr>
            <w:r w:rsidRPr="00D26930">
              <w:t>2.7.</w:t>
            </w:r>
            <w:r w:rsidRPr="00D26930">
              <w:tab/>
            </w:r>
            <w:r w:rsidRPr="00D26930">
              <w:t>Work is conducted in accordance with workplace environmental guidelines</w:t>
            </w:r>
          </w:p>
          <w:p w:rsidR="00000000" w:rsidP="00D26930">
            <w:pPr>
              <w:pStyle w:val="List2"/>
              <w:rPr>
                <w:lang w:val="en-NZ"/>
              </w:rPr>
            </w:pPr>
            <w:r w:rsidRPr="00D26930">
              <w:t>2.8.</w:t>
            </w:r>
            <w:r w:rsidRPr="00D26930">
              <w:tab/>
              <w:t>Workplace records are maintained according to workplace recording requirements</w:t>
            </w:r>
          </w:p>
        </w:tc>
      </w:tr>
      <w:tr w:rsidTr="00E82B7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List"/>
              <w:rPr>
                <w:lang w:val="en-NZ"/>
              </w:rPr>
            </w:pPr>
            <w:r w:rsidRPr="00D26930">
              <w:t>3.</w:t>
            </w:r>
            <w:r w:rsidRPr="00D26930">
              <w:tab/>
              <w:t>Shut down the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List2"/>
            </w:pPr>
            <w:r w:rsidRPr="00D26930">
              <w:t>3.1.</w:t>
            </w:r>
            <w:r w:rsidRPr="00D26930">
              <w:tab/>
              <w:t>The appropriate shutdown procedure is identified</w:t>
            </w:r>
          </w:p>
          <w:p w:rsidR="00000000" w:rsidRPr="00D26930" w:rsidP="00D26930">
            <w:pPr>
              <w:pStyle w:val="List2"/>
            </w:pPr>
            <w:r w:rsidRPr="00D26930">
              <w:t>3.2.</w:t>
            </w:r>
            <w:r w:rsidRPr="00D26930">
              <w:tab/>
              <w:t xml:space="preserve">The process is </w:t>
            </w:r>
            <w:r w:rsidRPr="00D26930">
              <w:t>shut down according to workplace procedures</w:t>
            </w:r>
          </w:p>
          <w:p w:rsidR="00000000" w:rsidRPr="00D26930" w:rsidP="00D26930">
            <w:pPr>
              <w:pStyle w:val="List2"/>
            </w:pPr>
            <w:r w:rsidRPr="00D26930">
              <w:t>3.3.</w:t>
            </w:r>
            <w:r w:rsidRPr="00D26930">
              <w:tab/>
              <w:t>Maintenance requirements are identified and reported according to workplace reporting requirements</w:t>
            </w:r>
          </w:p>
        </w:tc>
      </w:tr>
    </w:tbl>
    <w:p w:rsidR="00000000" w:rsidRPr="00D26930" w:rsidP="00D26930">
      <w:pPr>
        <w:pStyle w:val="BodyText"/>
      </w:pPr>
    </w:p>
    <w:p w:rsidR="00000000" w:rsidRPr="00D26930" w:rsidP="00D26930">
      <w:pPr>
        <w:pStyle w:val="AllowPageBreak"/>
      </w:pPr>
    </w:p>
    <w:p w:rsidR="00000000" w:rsidRPr="00D26930" w:rsidP="00D26930">
      <w:pPr>
        <w:pStyle w:val="Heading1"/>
      </w:pPr>
      <w:bookmarkStart w:id="9" w:name="O_74699"/>
      <w:bookmarkEnd w:id="9"/>
      <w:r w:rsidRPr="00D26930">
        <w:t>Required Skills and Knowledge</w:t>
      </w:r>
    </w:p>
    <w:tbl>
      <w:tblPr>
        <w:tblW w:w="0" w:type="auto"/>
        <w:tblLayout w:type="fixed"/>
        <w:tblCellMar>
          <w:left w:w="62" w:type="dxa"/>
          <w:right w:w="62" w:type="dxa"/>
        </w:tblCellMar>
        <w:tblLook w:val="0000"/>
      </w:tblPr>
      <w:tblGrid>
        <w:gridCol w:w="8522"/>
      </w:tblGrid>
      <w:tr w:rsidTr="00E82B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REQUIRED SKILLS AND KNOWLEDGE</w:t>
            </w:r>
          </w:p>
        </w:tc>
      </w:tr>
      <w:tr w:rsidTr="00E82B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t>This section describes the skills and knowledge required for this unit.</w:t>
            </w:r>
          </w:p>
        </w:tc>
      </w:tr>
      <w:tr w:rsidTr="00E82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Required skills</w:t>
            </w:r>
          </w:p>
        </w:tc>
      </w:tr>
      <w:tr w:rsidTr="00E82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rPr>
                <w:rStyle w:val="BoldandItalics"/>
              </w:rPr>
              <w:t>Ability to</w:t>
            </w:r>
            <w:r w:rsidRPr="00D26930">
              <w:t>:</w:t>
            </w:r>
          </w:p>
          <w:p w:rsidR="00000000" w:rsidRPr="00D26930" w:rsidP="00D26930">
            <w:pPr>
              <w:pStyle w:val="ListBullet"/>
            </w:pPr>
            <w:r w:rsidRPr="00D26930">
              <w:t xml:space="preserve">access workplace information to identify processing requirements </w:t>
            </w:r>
          </w:p>
          <w:p w:rsidR="00000000" w:rsidRPr="00D26930" w:rsidP="00D26930">
            <w:pPr>
              <w:pStyle w:val="ListBullet"/>
            </w:pPr>
            <w:r w:rsidRPr="00D26930">
              <w:t>select, fit and use personal protective clothing and/or equipment</w:t>
            </w:r>
          </w:p>
          <w:p w:rsidR="00000000" w:rsidRPr="00D26930" w:rsidP="00D26930">
            <w:pPr>
              <w:pStyle w:val="ListBullet"/>
            </w:pPr>
            <w:r w:rsidRPr="00D26930">
              <w:t>confirm supply of necessary feed, micronutrients and other additives, other required liquid ingredients and services</w:t>
            </w:r>
          </w:p>
          <w:p w:rsidR="00000000" w:rsidRPr="00D26930" w:rsidP="00D26930">
            <w:pPr>
              <w:pStyle w:val="ListBullet"/>
            </w:pPr>
            <w:r w:rsidRPr="00D26930">
              <w:t>conduct pre-start checks, such as inspecting equipment condition to identify any signs of wear, selecting appropriate dies and/or roll sett</w:t>
            </w:r>
            <w:r w:rsidRPr="00D26930">
              <w:t>ings where required, setting processing parameters, cancelling isolation or lockouts as required, confirming that equipment is clean and correctly configured for processing requirements,positioning sensors and controls correctly, ensuring any scheduled mai</w:t>
            </w:r>
            <w:r w:rsidRPr="00D26930">
              <w:t>ntenance has been carried out, and confirming that all safety guards are in place and operational</w:t>
            </w:r>
          </w:p>
          <w:p w:rsidR="00000000" w:rsidRPr="00D26930" w:rsidP="00D26930">
            <w:pPr>
              <w:pStyle w:val="ListBullet"/>
            </w:pPr>
            <w:r w:rsidRPr="00D26930">
              <w:t>start, operate, monitor and adjust process equipment to achieve required outcomes, such as monitoring control points and conducting inspections as required at</w:t>
            </w:r>
            <w:r w:rsidRPr="00D26930">
              <w:t xml:space="preserve"> each stage of the mash, liquid or block to confirm process remains within specification</w:t>
            </w:r>
          </w:p>
          <w:p w:rsidR="00000000" w:rsidRPr="00D26930" w:rsidP="00D26930">
            <w:pPr>
              <w:pStyle w:val="ListBullet"/>
            </w:pPr>
            <w:r w:rsidRPr="00D26930">
              <w:t>monitor supply of feed and liquid to and from the mash, liquid or block production process</w:t>
            </w:r>
          </w:p>
          <w:p w:rsidR="00000000" w:rsidRPr="00D26930" w:rsidP="00D26930">
            <w:pPr>
              <w:pStyle w:val="ListBullet"/>
            </w:pPr>
            <w:r w:rsidRPr="00D26930">
              <w:t>take corrective action in response to out-of-specification results</w:t>
            </w:r>
          </w:p>
          <w:p w:rsidR="00000000" w:rsidRPr="00D26930" w:rsidP="00D26930">
            <w:pPr>
              <w:pStyle w:val="ListBullet"/>
            </w:pPr>
            <w:r w:rsidRPr="00D26930">
              <w:t>respond t</w:t>
            </w:r>
            <w:r w:rsidRPr="00D26930">
              <w:t>o and/or report equipment failure within level of responsibility</w:t>
            </w:r>
          </w:p>
          <w:p w:rsidR="00000000" w:rsidRPr="00D26930" w:rsidP="00D26930">
            <w:pPr>
              <w:pStyle w:val="ListBullet"/>
            </w:pPr>
            <w:r w:rsidRPr="00D26930">
              <w:t>locate emergency stop functions on equipment</w:t>
            </w:r>
          </w:p>
          <w:p w:rsidR="00000000" w:rsidRPr="00D26930" w:rsidP="00D26930">
            <w:pPr>
              <w:pStyle w:val="ListBullet"/>
            </w:pPr>
            <w:r w:rsidRPr="00D26930">
              <w:t>follow isolation and lock out/tag out procedures as required to take process and related equipment off-line in preparation for cleaning and/or mai</w:t>
            </w:r>
            <w:r w:rsidRPr="00D26930">
              <w:t xml:space="preserve">ntenance within level of responsibility </w:t>
            </w:r>
          </w:p>
          <w:p w:rsidR="00000000" w:rsidRPr="00D26930" w:rsidP="00D26930">
            <w:pPr>
              <w:pStyle w:val="ListBullet"/>
            </w:pPr>
            <w:r w:rsidRPr="00D26930">
              <w:t xml:space="preserve">demonstrate batch/product changeovers </w:t>
            </w:r>
          </w:p>
          <w:p w:rsidR="00000000" w:rsidRPr="00D26930" w:rsidP="00D26930">
            <w:pPr>
              <w:pStyle w:val="ListBullet"/>
            </w:pPr>
            <w:r w:rsidRPr="00D26930">
              <w:t xml:space="preserve">complete workplace records as required </w:t>
            </w:r>
          </w:p>
          <w:p w:rsidR="00000000" w:rsidRPr="00D26930" w:rsidP="00D26930">
            <w:pPr>
              <w:pStyle w:val="ListBullet"/>
            </w:pPr>
            <w:r w:rsidRPr="00D26930">
              <w:t>maintain work area to meet housekeeping standards</w:t>
            </w:r>
          </w:p>
          <w:p w:rsidR="00000000" w:rsidRPr="00D26930" w:rsidP="00D26930">
            <w:pPr>
              <w:pStyle w:val="ListBullet"/>
            </w:pPr>
            <w:r w:rsidRPr="00D26930">
              <w:t>collect samples and conduct tests according to enterprise procedures</w:t>
            </w:r>
          </w:p>
          <w:p w:rsidR="00000000" w:rsidRPr="00D26930" w:rsidP="00D26930">
            <w:pPr>
              <w:pStyle w:val="ListBullet"/>
            </w:pPr>
            <w:r w:rsidRPr="00D26930">
              <w:t>conduct routine m</w:t>
            </w:r>
            <w:r w:rsidRPr="00D26930">
              <w:t>aintenance according to enterprise procedures</w:t>
            </w:r>
          </w:p>
          <w:p w:rsidR="00000000" w:rsidRPr="00D26930" w:rsidP="00D26930">
            <w:pPr>
              <w:pStyle w:val="ListBullet"/>
            </w:pPr>
            <w:r w:rsidRPr="00D26930">
              <w:t xml:space="preserve">clean and sanitise equipment according to enterprise procedures </w:t>
            </w:r>
          </w:p>
          <w:p w:rsidR="00000000" w:rsidRPr="00D26930" w:rsidP="00D26930">
            <w:pPr>
              <w:pStyle w:val="ListBullet"/>
            </w:pPr>
            <w:r w:rsidRPr="00D26930">
              <w:t>use oral communication skills/language competence to fulfil the job role as specified by the organisation, including questioning, active listenin</w:t>
            </w:r>
            <w:r w:rsidRPr="00D26930">
              <w:t>g, asking for clarification and seeking advice from supervisor</w:t>
            </w:r>
          </w:p>
          <w:p w:rsidR="00000000" w:rsidP="00D26930">
            <w:pPr>
              <w:pStyle w:val="ListBullet"/>
              <w:rPr>
                <w:lang w:val="en-NZ"/>
              </w:rPr>
            </w:pPr>
            <w:r w:rsidRPr="00D26930">
              <w:t>work cooperatively within a culturally diverse workforce</w:t>
            </w:r>
          </w:p>
        </w:tc>
      </w:tr>
      <w:tr w:rsidTr="00E82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Required knowledge</w:t>
            </w:r>
          </w:p>
        </w:tc>
      </w:tr>
      <w:tr w:rsidTr="00E82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rPr>
                <w:rStyle w:val="BoldandItalics"/>
              </w:rPr>
              <w:t>Knowledge of</w:t>
            </w:r>
            <w:r w:rsidRPr="00D26930">
              <w:t>:</w:t>
            </w:r>
          </w:p>
          <w:p w:rsidR="00000000" w:rsidRPr="00D26930" w:rsidP="00D26930">
            <w:pPr>
              <w:pStyle w:val="ListBullet"/>
            </w:pPr>
            <w:r w:rsidRPr="00D26930">
              <w:t xml:space="preserve">purpose and basic principles of each part of the process, such as volumetric metering, </w:t>
            </w:r>
            <w:r w:rsidRPr="00D26930">
              <w:t>mixing, steam conditioning, pouring, pressing, cooling, adding and mixing in micronutrient and other additives to achieve specified proportions, sequencing of production to minimise transference and cross-contamination, and traceability procedures</w:t>
            </w:r>
          </w:p>
          <w:p w:rsidR="00000000" w:rsidRPr="00D26930" w:rsidP="00D26930">
            <w:pPr>
              <w:pStyle w:val="ListBullet"/>
            </w:pPr>
            <w:r w:rsidRPr="00D26930">
              <w:t>basic op</w:t>
            </w:r>
            <w:r w:rsidRPr="00D26930">
              <w:t>erating principles of equipment, such as main equipment components, status and purpose of guards, equipment operating capacities and applications, and the purpose and location of sensors and related feedback instrumentation</w:t>
            </w:r>
          </w:p>
          <w:p w:rsidR="00000000" w:rsidRPr="00D26930" w:rsidP="00D26930">
            <w:pPr>
              <w:pStyle w:val="ListBullet"/>
            </w:pPr>
            <w:r w:rsidRPr="00D26930">
              <w:t xml:space="preserve">services required and action to </w:t>
            </w:r>
            <w:r w:rsidRPr="00D26930">
              <w:t>take if services are not available</w:t>
            </w:r>
          </w:p>
          <w:p w:rsidR="00000000" w:rsidRPr="00D26930" w:rsidP="00D26930">
            <w:pPr>
              <w:pStyle w:val="ListBullet"/>
            </w:pPr>
            <w:r w:rsidRPr="00D26930">
              <w:t xml:space="preserve">basic operating principles of process control, including the relationship between control panels and systems and the physical equipment </w:t>
            </w:r>
          </w:p>
          <w:p w:rsidR="00000000" w:rsidRPr="00D26930" w:rsidP="00D26930">
            <w:pPr>
              <w:pStyle w:val="ListBullet"/>
            </w:pPr>
            <w:r w:rsidRPr="00D26930">
              <w:t>the flow of the stockfeed production process and the effect of outputs on downstream</w:t>
            </w:r>
            <w:r w:rsidRPr="00D26930">
              <w:t xml:space="preserve"> processes</w:t>
            </w:r>
          </w:p>
          <w:p w:rsidR="00000000" w:rsidRPr="00D26930" w:rsidP="00D26930">
            <w:pPr>
              <w:pStyle w:val="ListBullet"/>
            </w:pPr>
            <w:r w:rsidRPr="00D26930">
              <w:t>quality characteristics and uses of finished stockfeed</w:t>
            </w:r>
          </w:p>
          <w:p w:rsidR="00000000" w:rsidRPr="00D26930" w:rsidP="00D26930">
            <w:pPr>
              <w:pStyle w:val="ListBullet"/>
            </w:pPr>
            <w:r w:rsidRPr="00D26930">
              <w:t xml:space="preserve">effect of variation in inputs and/or services on process performance </w:t>
            </w:r>
          </w:p>
          <w:p w:rsidR="00000000" w:rsidRPr="00D26930" w:rsidP="00D26930">
            <w:pPr>
              <w:pStyle w:val="ListBullet"/>
            </w:pPr>
            <w:r w:rsidRPr="00D26930">
              <w:t>operating requirements and parameters and corrective action required where operation is outside specified operating para</w:t>
            </w:r>
            <w:r w:rsidRPr="00D26930">
              <w:t>meters</w:t>
            </w:r>
          </w:p>
          <w:p w:rsidR="00000000" w:rsidRPr="00D26930" w:rsidP="00D26930">
            <w:pPr>
              <w:pStyle w:val="ListBullet"/>
            </w:pPr>
            <w:r w:rsidRPr="00D26930">
              <w:t>the effect on final product of variation in variables, such as:</w:t>
            </w:r>
          </w:p>
          <w:p w:rsidR="00000000" w:rsidRPr="00D26930" w:rsidP="00D26930">
            <w:pPr>
              <w:pStyle w:val="ListBullet2"/>
            </w:pPr>
            <w:r w:rsidRPr="00D26930">
              <w:t>oil and fat content</w:t>
            </w:r>
          </w:p>
          <w:p w:rsidR="00000000" w:rsidRPr="00D26930" w:rsidP="00D26930">
            <w:pPr>
              <w:pStyle w:val="ListBullet2"/>
            </w:pPr>
            <w:r w:rsidRPr="00D26930">
              <w:t>micronutrient and additive</w:t>
            </w:r>
          </w:p>
          <w:p w:rsidR="00000000" w:rsidRPr="00D26930" w:rsidP="00D26930">
            <w:pPr>
              <w:pStyle w:val="ListBullet2"/>
            </w:pPr>
            <w:r w:rsidRPr="00D26930">
              <w:t>consistency and appearance of mash, liquid or block feed</w:t>
            </w:r>
          </w:p>
          <w:p w:rsidR="00000000" w:rsidRPr="00D26930" w:rsidP="00D26930">
            <w:pPr>
              <w:pStyle w:val="ListBullet2"/>
            </w:pPr>
            <w:r w:rsidRPr="00D26930">
              <w:t>retention time and temperatures for steam conditioning, including consequences of temperatures that are too high and too low on chemical composition</w:t>
            </w:r>
          </w:p>
          <w:p w:rsidR="00000000" w:rsidRPr="00D26930" w:rsidP="00D26930">
            <w:pPr>
              <w:pStyle w:val="ListBullet2"/>
            </w:pPr>
            <w:r w:rsidRPr="00D26930">
              <w:t>retention time and temperature for liquid addition</w:t>
            </w:r>
          </w:p>
          <w:p w:rsidR="00000000" w:rsidRPr="00D26930" w:rsidP="00D26930">
            <w:pPr>
              <w:pStyle w:val="ListBullet"/>
            </w:pPr>
            <w:r w:rsidRPr="00D26930">
              <w:t xml:space="preserve">typical equipment faults and related causes, including </w:t>
            </w:r>
            <w:r w:rsidRPr="00D26930">
              <w:t>signs and symptoms of faulty equipment and early warning signs of potential problems</w:t>
            </w:r>
          </w:p>
          <w:p w:rsidR="00000000" w:rsidRPr="00D26930" w:rsidP="00D26930">
            <w:pPr>
              <w:pStyle w:val="ListBullet"/>
            </w:pPr>
            <w:r w:rsidRPr="00D26930">
              <w:t>methods used to monitor the mash, liquid or block feed process, such as inspecting, measuring and testing as required by the process</w:t>
            </w:r>
          </w:p>
          <w:p w:rsidR="00000000" w:rsidRPr="00D26930" w:rsidP="00D26930">
            <w:pPr>
              <w:pStyle w:val="ListBullet"/>
            </w:pPr>
            <w:r w:rsidRPr="00D26930">
              <w:t>inspection or test points (control poi</w:t>
            </w:r>
            <w:r w:rsidRPr="00D26930">
              <w:t xml:space="preserve">nts) in the process and the related procedures and recording requirements </w:t>
            </w:r>
          </w:p>
          <w:p w:rsidR="00000000" w:rsidRPr="00D26930" w:rsidP="00D26930">
            <w:pPr>
              <w:pStyle w:val="ListBullet"/>
            </w:pPr>
            <w:r w:rsidRPr="00D26930">
              <w:t>common causes of variation and corrective action required</w:t>
            </w:r>
          </w:p>
          <w:p w:rsidR="00000000" w:rsidRPr="00D26930" w:rsidP="00D26930">
            <w:pPr>
              <w:pStyle w:val="ListBullet"/>
            </w:pPr>
            <w:r w:rsidRPr="00D26930">
              <w:t>contamination risks and related controls</w:t>
            </w:r>
          </w:p>
          <w:p w:rsidR="00000000" w:rsidRPr="00D26930" w:rsidP="00D26930">
            <w:pPr>
              <w:pStyle w:val="ListBullet"/>
            </w:pPr>
            <w:r w:rsidRPr="00D26930">
              <w:t>OHS hazards and controls, including the limitations of protective clothing and equ</w:t>
            </w:r>
            <w:r w:rsidRPr="00D26930">
              <w:t>ipment relevant to the work process</w:t>
            </w:r>
          </w:p>
          <w:p w:rsidR="00000000" w:rsidRPr="00D26930" w:rsidP="00D26930">
            <w:pPr>
              <w:pStyle w:val="ListBullet"/>
            </w:pPr>
            <w:r w:rsidRPr="00D26930">
              <w:t>requirements of different shutdowns as appropriate to the process and workplace requirements, including emergency and routine shutdowns and procedures to follow in the event of a power outage</w:t>
            </w:r>
          </w:p>
          <w:p w:rsidR="00000000" w:rsidRPr="00D26930" w:rsidP="00D26930">
            <w:pPr>
              <w:pStyle w:val="ListBullet"/>
            </w:pPr>
            <w:r w:rsidRPr="00D26930">
              <w:t>product/process changeover p</w:t>
            </w:r>
            <w:r w:rsidRPr="00D26930">
              <w:t>rocedures and responsibilitiesassociated with process monitoring and control</w:t>
            </w:r>
          </w:p>
          <w:p w:rsidR="00000000" w:rsidRPr="00D26930" w:rsidP="00D26930">
            <w:pPr>
              <w:pStyle w:val="ListBullet"/>
            </w:pPr>
            <w:r w:rsidRPr="00D26930">
              <w:t>routine maintenance procedures</w:t>
            </w:r>
          </w:p>
          <w:p w:rsidR="00000000" w:rsidRPr="00D26930" w:rsidP="00D26930">
            <w:pPr>
              <w:pStyle w:val="ListBullet"/>
            </w:pPr>
            <w:r w:rsidRPr="00D26930">
              <w:t>cleaning and sanitation procedures</w:t>
            </w:r>
          </w:p>
          <w:p w:rsidR="00000000" w:rsidRPr="00D26930" w:rsidP="00D26930">
            <w:pPr>
              <w:pStyle w:val="ListBullet"/>
            </w:pPr>
            <w:r w:rsidRPr="00D26930">
              <w:t>isolation, lock out and tag out procedures and responsibilities</w:t>
            </w:r>
          </w:p>
          <w:p w:rsidR="00000000" w:rsidRPr="00D26930" w:rsidP="00D26930">
            <w:pPr>
              <w:pStyle w:val="ListBullet"/>
            </w:pPr>
            <w:r w:rsidRPr="00D26930">
              <w:t>procedures and responsibility for reporting production and performance information</w:t>
            </w:r>
          </w:p>
          <w:p w:rsidR="00000000" w:rsidRPr="00D26930" w:rsidP="00D26930">
            <w:pPr>
              <w:pStyle w:val="ListBullet"/>
            </w:pPr>
            <w:r w:rsidRPr="00D26930">
              <w:t xml:space="preserve">environmental issues and controls relevant to the process, including waste/rework collection and handling procedures related to the process </w:t>
            </w:r>
          </w:p>
          <w:p w:rsidR="00000000" w:rsidRPr="00D26930" w:rsidP="00D26930">
            <w:pPr>
              <w:pStyle w:val="ListBullet"/>
            </w:pPr>
            <w:r w:rsidRPr="00D26930">
              <w:t>sampling and testing where relev</w:t>
            </w:r>
            <w:r w:rsidRPr="00D26930">
              <w:t>ant</w:t>
            </w:r>
          </w:p>
        </w:tc>
      </w:tr>
    </w:tbl>
    <w:p w:rsidR="00000000" w:rsidRPr="00D26930" w:rsidP="00D26930">
      <w:pPr>
        <w:pStyle w:val="BodyText"/>
      </w:pPr>
    </w:p>
    <w:p w:rsidR="00000000" w:rsidRPr="00D26930" w:rsidP="00D26930">
      <w:pPr>
        <w:pStyle w:val="AllowPageBreak"/>
      </w:pPr>
    </w:p>
    <w:p w:rsidR="00000000" w:rsidRPr="00D26930" w:rsidP="00D26930">
      <w:pPr>
        <w:pStyle w:val="Heading1"/>
      </w:pPr>
      <w:bookmarkStart w:id="10" w:name="O_74700"/>
      <w:bookmarkEnd w:id="10"/>
      <w:r w:rsidRPr="00D26930">
        <w:t>Evidence Guide</w:t>
      </w:r>
    </w:p>
    <w:tbl>
      <w:tblPr>
        <w:tblW w:w="9570" w:type="dxa"/>
        <w:tblLayout w:type="fixed"/>
        <w:tblCellMar>
          <w:left w:w="62" w:type="dxa"/>
          <w:right w:w="62" w:type="dxa"/>
        </w:tblCellMar>
        <w:tblLook w:val="0000"/>
      </w:tblPr>
      <w:tblGrid>
        <w:gridCol w:w="3908"/>
        <w:gridCol w:w="5662"/>
      </w:tblGrid>
      <w:tr w:rsidTr="00E82B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EVIDENCE GUIDE</w:t>
            </w:r>
          </w:p>
        </w:tc>
      </w:tr>
      <w:tr w:rsidTr="00E82B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t xml:space="preserve">The Evidence Guide provides advice on assessment and must be read in conjunction with the performance criteria, required skills and knowledge, </w:t>
            </w:r>
            <w:r w:rsidRPr="00D26930">
              <w:t>range statement and the Assessment Guidelines for the Training Package.</w:t>
            </w:r>
          </w:p>
        </w:tc>
      </w:tr>
      <w:tr w:rsidTr="00E82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t xml:space="preserve">Evidence is required in the ability to operate a mash, liquid or block stockfeed production process according to OHS, quality and formulation requirements. </w:t>
            </w:r>
          </w:p>
          <w:p w:rsidR="00000000" w:rsidP="00D26930">
            <w:pPr>
              <w:pStyle w:val="BodyText"/>
              <w:rPr>
                <w:lang w:val="en-NZ"/>
              </w:rPr>
            </w:pPr>
            <w:r w:rsidRPr="00D26930">
              <w:t>As</w:t>
            </w:r>
            <w:r w:rsidRPr="00D26930">
              <w:t>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E82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Cr</w:t>
            </w:r>
            <w:r w:rsidRPr="00D26930">
              <w:rPr>
                <w:rStyle w:val="SpecialBold"/>
              </w:rPr>
              <w:t>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t>Evidence of ability to:</w:t>
            </w:r>
          </w:p>
          <w:p w:rsidR="00000000" w:rsidRPr="00D26930" w:rsidP="00D26930">
            <w:pPr>
              <w:pStyle w:val="ListBullet"/>
            </w:pPr>
            <w:r w:rsidRPr="00D26930">
              <w:t>identify and interpret production and customer requirements for mash, liquid or block stockfeed</w:t>
            </w:r>
          </w:p>
          <w:p w:rsidR="00000000" w:rsidRPr="00D26930" w:rsidP="00D26930">
            <w:pPr>
              <w:pStyle w:val="ListBullet"/>
            </w:pPr>
            <w:r w:rsidRPr="00D26930">
              <w:t>operate and monitor production equipment to ensure consistency and quality of output</w:t>
            </w:r>
          </w:p>
          <w:p w:rsidR="00000000" w:rsidRPr="00D26930" w:rsidP="00D26930">
            <w:pPr>
              <w:pStyle w:val="ListBullet"/>
            </w:pPr>
            <w:r w:rsidRPr="00D26930">
              <w:t xml:space="preserve">add and mix ingredients, micronutrients and additives as required </w:t>
            </w:r>
          </w:p>
          <w:p w:rsidR="00000000" w:rsidRPr="00D26930" w:rsidP="00D26930">
            <w:pPr>
              <w:pStyle w:val="ListBullet"/>
            </w:pPr>
            <w:r w:rsidRPr="00D26930">
              <w:t>liaise with nutritionist and other professional and technical staff on composition requirements of stock</w:t>
            </w:r>
            <w:r w:rsidRPr="00D26930">
              <w:t>feed</w:t>
            </w:r>
          </w:p>
          <w:p w:rsidR="00000000" w:rsidP="00D26930">
            <w:pPr>
              <w:pStyle w:val="ListBullet"/>
              <w:rPr>
                <w:lang w:val="en-NZ"/>
              </w:rPr>
            </w:pPr>
            <w:r w:rsidRPr="00D26930">
              <w:t>follow all OHS, quality and contamination avoidance procedures.</w:t>
            </w:r>
          </w:p>
        </w:tc>
      </w:tr>
      <w:tr w:rsidTr="00E82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t>Assessment must occur in a real or simulated workplace where the assessee has access to relevant resources. The candidate is to be assess</w:t>
            </w:r>
            <w:r w:rsidRPr="00D26930">
              <w:t>ed on knowledge and skills relevant to the mash, liquid or block stockfeed products and processes in the workplace.</w:t>
            </w:r>
          </w:p>
        </w:tc>
      </w:tr>
      <w:tr w:rsidTr="00E82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t xml:space="preserve">Evidence may include direct observation, third party report, portfolio, work documentation, response to questions,and </w:t>
            </w:r>
            <w:r w:rsidRPr="00D26930">
              <w:t>so on that address the performance criteria and critical aspects for assessment.</w:t>
            </w:r>
          </w:p>
        </w:tc>
      </w:tr>
      <w:tr w:rsidTr="00E82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t>Performance against this standard must be assessed in an industry context. For valid and reliable assessment the activity should closely r</w:t>
            </w:r>
            <w:r w:rsidRPr="00D26930">
              <w:t xml:space="preserve">eplicate the work environment, circumstances and equipment likely to be encountered in a workplace. </w:t>
            </w:r>
          </w:p>
        </w:tc>
      </w:tr>
    </w:tbl>
    <w:p w:rsidR="00000000" w:rsidRPr="00D26930" w:rsidP="00D26930">
      <w:pPr>
        <w:pStyle w:val="BodyText"/>
      </w:pPr>
    </w:p>
    <w:p w:rsidR="00000000" w:rsidRPr="00D26930" w:rsidP="00D26930">
      <w:pPr>
        <w:pStyle w:val="AllowPageBreak"/>
      </w:pPr>
    </w:p>
    <w:p w:rsidR="00000000" w:rsidRPr="00D26930" w:rsidP="00D26930">
      <w:pPr>
        <w:pStyle w:val="Heading1"/>
      </w:pPr>
      <w:bookmarkStart w:id="11" w:name="O_74701"/>
      <w:bookmarkEnd w:id="11"/>
      <w:r w:rsidRPr="00D26930">
        <w:t>Range Statement</w:t>
      </w:r>
    </w:p>
    <w:tbl>
      <w:tblPr>
        <w:tblW w:w="0" w:type="auto"/>
        <w:tblLayout w:type="fixed"/>
        <w:tblCellMar>
          <w:left w:w="62" w:type="dxa"/>
          <w:right w:w="62" w:type="dxa"/>
        </w:tblCellMar>
        <w:tblLook w:val="0000"/>
      </w:tblPr>
      <w:tblGrid>
        <w:gridCol w:w="3513"/>
        <w:gridCol w:w="5009"/>
      </w:tblGrid>
      <w:tr w:rsidTr="00E82B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RANGE STATEMENT</w:t>
            </w:r>
          </w:p>
        </w:tc>
      </w:tr>
      <w:tr w:rsidTr="00E82B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t>The range statement relates to the unit of competency as a whole. It allows for different work environments and situations that may affect performance. Bold italicised wording, if used in the performance criteria, is detailed below. Essential operating con</w:t>
            </w:r>
            <w:r w:rsidRPr="00D26930">
              <w:t>ditions that may be present with training and assessment (depending on the work situation, needs of the candidate, accessibility of the item, and local industry and regional contexts) may also be included.</w:t>
            </w:r>
          </w:p>
        </w:tc>
      </w:tr>
      <w:tr w:rsidTr="00E82B76">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Legislative requirements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t>Legislative requirement</w:t>
            </w:r>
            <w:r w:rsidRPr="00D26930">
              <w:t>s are typically reflected in procedures and specifications. Legislation relevant to this industry includes:</w:t>
            </w:r>
          </w:p>
          <w:p w:rsidR="00000000" w:rsidRPr="00D26930" w:rsidP="00D26930">
            <w:pPr>
              <w:pStyle w:val="ListBullet"/>
            </w:pPr>
            <w:r w:rsidRPr="00D26930">
              <w:t>the Food Safety Code, including labelling, weights and measures legislation</w:t>
            </w:r>
          </w:p>
          <w:p w:rsidR="00000000" w:rsidP="00D26930">
            <w:pPr>
              <w:pStyle w:val="ListBullet"/>
              <w:rPr>
                <w:lang w:val="en-NZ"/>
              </w:rPr>
            </w:pPr>
            <w:r w:rsidRPr="00D26930">
              <w:t xml:space="preserve">legislation covering food safety, environmental management, OHS, anti-discrimination and equal opportunity </w:t>
            </w:r>
          </w:p>
        </w:tc>
      </w:tr>
      <w:tr w:rsidTr="00E82B76">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Workplace information</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t>Workplace information may include:</w:t>
            </w:r>
          </w:p>
          <w:p w:rsidR="00000000" w:rsidRPr="00D26930" w:rsidP="00D26930">
            <w:pPr>
              <w:pStyle w:val="ListBullet"/>
            </w:pPr>
            <w:r w:rsidRPr="00D26930">
              <w:t>standard operating procedures (SOPs)</w:t>
            </w:r>
          </w:p>
          <w:p w:rsidR="00000000" w:rsidRPr="00D26930" w:rsidP="00D26930">
            <w:pPr>
              <w:pStyle w:val="ListBullet"/>
            </w:pPr>
            <w:r w:rsidRPr="00D26930">
              <w:t>specifications</w:t>
            </w:r>
          </w:p>
          <w:p w:rsidR="00000000" w:rsidRPr="00D26930" w:rsidP="00D26930">
            <w:pPr>
              <w:pStyle w:val="ListBullet"/>
            </w:pPr>
            <w:r w:rsidRPr="00D26930">
              <w:t>production schedules and instructions</w:t>
            </w:r>
          </w:p>
          <w:p w:rsidR="00000000" w:rsidRPr="00D26930" w:rsidP="00D26930">
            <w:pPr>
              <w:pStyle w:val="ListBullet"/>
            </w:pPr>
            <w:r w:rsidRPr="00D26930">
              <w:t>manufacturers' advice</w:t>
            </w:r>
          </w:p>
          <w:p w:rsidR="00000000" w:rsidP="00D26930">
            <w:pPr>
              <w:pStyle w:val="ListBullet"/>
              <w:rPr>
                <w:lang w:val="en-NZ"/>
              </w:rPr>
            </w:pPr>
            <w:r w:rsidRPr="00D26930">
              <w:t>standard forms and reports</w:t>
            </w:r>
          </w:p>
        </w:tc>
      </w:tr>
      <w:tr w:rsidTr="00E82B76">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Equipment</w:t>
            </w:r>
            <w:r w:rsidRPr="00D26930">
              <w:t xml:space="preserve"> </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t>Equipment covered by this unit may include:</w:t>
            </w:r>
          </w:p>
          <w:p w:rsidR="00000000" w:rsidRPr="00D26930" w:rsidP="00D26930">
            <w:pPr>
              <w:pStyle w:val="ListBullet"/>
            </w:pPr>
            <w:r w:rsidRPr="00D26930">
              <w:t>feed screws and related feed transfer equipment</w:t>
            </w:r>
          </w:p>
          <w:p w:rsidR="00000000" w:rsidRPr="00D26930" w:rsidP="00D26930">
            <w:pPr>
              <w:pStyle w:val="ListBullet"/>
            </w:pPr>
            <w:r w:rsidRPr="00D26930">
              <w:t>steam conditioners</w:t>
            </w:r>
          </w:p>
          <w:p w:rsidR="00000000" w:rsidRPr="00D26930" w:rsidP="00D26930">
            <w:pPr>
              <w:pStyle w:val="ListBullet"/>
            </w:pPr>
            <w:r w:rsidRPr="00D26930">
              <w:t>pumps and holding tanks</w:t>
            </w:r>
          </w:p>
          <w:p w:rsidR="00000000" w:rsidRPr="00D26930" w:rsidP="00D26930">
            <w:pPr>
              <w:pStyle w:val="ListBullet"/>
            </w:pPr>
            <w:r w:rsidRPr="00D26930">
              <w:t>mixers, augers, blocks, dies and moulds</w:t>
            </w:r>
          </w:p>
          <w:p w:rsidR="00000000" w:rsidRPr="00D26930" w:rsidP="00D26930">
            <w:pPr>
              <w:pStyle w:val="ListBullet"/>
            </w:pPr>
            <w:r w:rsidRPr="00D26930">
              <w:t>heating and cooling equipment</w:t>
            </w:r>
          </w:p>
          <w:p w:rsidR="00000000" w:rsidP="00D26930">
            <w:pPr>
              <w:pStyle w:val="ListBullet"/>
              <w:rPr>
                <w:lang w:val="en-NZ"/>
              </w:rPr>
            </w:pPr>
            <w:r w:rsidRPr="00D26930">
              <w:t>labelling machines</w:t>
            </w:r>
          </w:p>
        </w:tc>
      </w:tr>
      <w:tr w:rsidTr="00E82B76">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Liquid feed</w:t>
            </w:r>
            <w:r w:rsidRPr="00D26930">
              <w:t xml:space="preserve"> </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t>Liquid feed includes:</w:t>
            </w:r>
          </w:p>
          <w:p w:rsidR="00000000" w:rsidP="00D26930">
            <w:pPr>
              <w:pStyle w:val="ListBullet"/>
              <w:rPr>
                <w:lang w:val="en-NZ"/>
              </w:rPr>
            </w:pPr>
            <w:r w:rsidRPr="00D26930">
              <w:t>solutions and suspensions</w:t>
            </w:r>
          </w:p>
        </w:tc>
      </w:tr>
      <w:tr w:rsidTr="00E82B76">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Specifications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t>Specifications may include:</w:t>
            </w:r>
          </w:p>
          <w:p w:rsidR="00000000" w:rsidRPr="00D26930" w:rsidP="00D26930">
            <w:pPr>
              <w:pStyle w:val="ListBullet"/>
            </w:pPr>
            <w:r w:rsidRPr="00D26930">
              <w:t>pH</w:t>
            </w:r>
          </w:p>
          <w:p w:rsidR="00000000" w:rsidRPr="00D26930" w:rsidP="00D26930">
            <w:pPr>
              <w:pStyle w:val="ListBullet"/>
            </w:pPr>
            <w:r w:rsidRPr="00D26930">
              <w:t>recipe</w:t>
            </w:r>
          </w:p>
          <w:p w:rsidR="00000000" w:rsidRPr="00D26930" w:rsidP="00D26930">
            <w:pPr>
              <w:pStyle w:val="ListBullet"/>
            </w:pPr>
            <w:r w:rsidRPr="00D26930">
              <w:t>volume</w:t>
            </w:r>
          </w:p>
          <w:p w:rsidR="00000000" w:rsidRPr="00D26930" w:rsidP="00D26930">
            <w:pPr>
              <w:pStyle w:val="ListBullet"/>
            </w:pPr>
            <w:r w:rsidRPr="00D26930">
              <w:t xml:space="preserve">consistency </w:t>
            </w:r>
          </w:p>
          <w:p w:rsidR="00000000" w:rsidP="00D26930">
            <w:pPr>
              <w:pStyle w:val="ListBullet"/>
              <w:rPr>
                <w:lang w:val="en-NZ"/>
              </w:rPr>
            </w:pPr>
            <w:r w:rsidRPr="00D26930">
              <w:t>final bag, container or block size</w:t>
            </w:r>
          </w:p>
        </w:tc>
      </w:tr>
      <w:tr w:rsidTr="00E82B76">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Stockfeed mash production process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t>A stockfeed mash production process typically includes:</w:t>
            </w:r>
          </w:p>
          <w:p w:rsidR="00000000" w:rsidRPr="00D26930" w:rsidP="00D26930">
            <w:pPr>
              <w:pStyle w:val="ListBullet"/>
            </w:pPr>
            <w:r w:rsidRPr="00D26930">
              <w:t>batching and blending of components, including any micronutrients and other additives</w:t>
            </w:r>
          </w:p>
          <w:p w:rsidR="00000000" w:rsidRPr="00D26930" w:rsidP="00D26930">
            <w:pPr>
              <w:pStyle w:val="ListBullet"/>
            </w:pPr>
            <w:r w:rsidRPr="00D26930">
              <w:t>volumetric feeding</w:t>
            </w:r>
          </w:p>
          <w:p w:rsidR="00000000" w:rsidRPr="00D26930" w:rsidP="00D26930">
            <w:pPr>
              <w:pStyle w:val="ListBullet"/>
            </w:pPr>
            <w:r w:rsidRPr="00D26930">
              <w:t>steam conditioning</w:t>
            </w:r>
          </w:p>
          <w:p w:rsidR="00000000" w:rsidRPr="00D26930" w:rsidP="00D26930">
            <w:pPr>
              <w:pStyle w:val="ListBullet"/>
            </w:pPr>
            <w:r w:rsidRPr="00D26930">
              <w:t>quality checking</w:t>
            </w:r>
          </w:p>
          <w:p w:rsidR="00000000" w:rsidRPr="00D26930" w:rsidP="00D26930">
            <w:pPr>
              <w:pStyle w:val="ListBullet"/>
            </w:pPr>
            <w:r w:rsidRPr="00D26930">
              <w:t>labelling</w:t>
            </w:r>
          </w:p>
          <w:p w:rsidR="00000000" w:rsidP="00D26930">
            <w:pPr>
              <w:pStyle w:val="ListBullet"/>
              <w:rPr>
                <w:lang w:val="en-NZ"/>
              </w:rPr>
            </w:pPr>
            <w:r w:rsidRPr="00D26930">
              <w:t>packing and despatch</w:t>
            </w:r>
          </w:p>
        </w:tc>
      </w:tr>
      <w:tr w:rsidTr="00E82B76">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Stockfeed liquid producti</w:t>
            </w:r>
            <w:r w:rsidRPr="00D26930">
              <w:rPr>
                <w:rStyle w:val="SpecialBold"/>
              </w:rPr>
              <w:t>on process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t>A stockfeed liquid production process typically includes:</w:t>
            </w:r>
          </w:p>
          <w:p w:rsidR="00000000" w:rsidRPr="00D26930" w:rsidP="00D26930">
            <w:pPr>
              <w:pStyle w:val="ListBullet"/>
            </w:pPr>
            <w:r w:rsidRPr="00D26930">
              <w:t>batching and blending of components, including any micronutrients and other additives</w:t>
            </w:r>
          </w:p>
          <w:p w:rsidR="00000000" w:rsidRPr="00D26930" w:rsidP="00D26930">
            <w:pPr>
              <w:pStyle w:val="ListBullet"/>
            </w:pPr>
            <w:r w:rsidRPr="00D26930">
              <w:t>volumetric feeding</w:t>
            </w:r>
          </w:p>
          <w:p w:rsidR="00000000" w:rsidRPr="00D26930" w:rsidP="00D26930">
            <w:pPr>
              <w:pStyle w:val="ListBullet"/>
            </w:pPr>
            <w:r w:rsidRPr="00D26930">
              <w:t>quality checking</w:t>
            </w:r>
          </w:p>
          <w:p w:rsidR="00000000" w:rsidRPr="00D26930" w:rsidP="00D26930">
            <w:pPr>
              <w:pStyle w:val="ListBullet"/>
            </w:pPr>
            <w:r w:rsidRPr="00D26930">
              <w:t>labelling</w:t>
            </w:r>
          </w:p>
          <w:p w:rsidR="00000000" w:rsidP="00D26930">
            <w:pPr>
              <w:pStyle w:val="ListBullet"/>
              <w:rPr>
                <w:lang w:val="en-NZ"/>
              </w:rPr>
            </w:pPr>
            <w:r w:rsidRPr="00D26930">
              <w:t>packing and despatch</w:t>
            </w:r>
          </w:p>
        </w:tc>
      </w:tr>
      <w:tr w:rsidTr="00E82B76">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Stockfeed block production process typically</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t xml:space="preserve">A stockfeed block production process typically includes: </w:t>
            </w:r>
          </w:p>
          <w:p w:rsidR="00000000" w:rsidRPr="00D26930" w:rsidP="00D26930">
            <w:pPr>
              <w:pStyle w:val="ListBullet"/>
            </w:pPr>
            <w:r w:rsidRPr="00D26930">
              <w:t>batching and blending of components, including any micronutrients and other additives</w:t>
            </w:r>
          </w:p>
          <w:p w:rsidR="00000000" w:rsidRPr="00D26930" w:rsidP="00D26930">
            <w:pPr>
              <w:pStyle w:val="ListBullet"/>
            </w:pPr>
            <w:r w:rsidRPr="00D26930">
              <w:t>volumetric feeding</w:t>
            </w:r>
          </w:p>
          <w:p w:rsidR="00000000" w:rsidRPr="00D26930" w:rsidP="00D26930">
            <w:pPr>
              <w:pStyle w:val="ListBullet"/>
            </w:pPr>
            <w:r w:rsidRPr="00D26930">
              <w:t>steam conditioning</w:t>
            </w:r>
          </w:p>
          <w:p w:rsidR="00000000" w:rsidRPr="00D26930" w:rsidP="00D26930">
            <w:pPr>
              <w:pStyle w:val="ListBullet"/>
            </w:pPr>
            <w:r w:rsidRPr="00D26930">
              <w:t>pouring of stockfeed into mo</w:t>
            </w:r>
            <w:r w:rsidRPr="00D26930">
              <w:t>ulds</w:t>
            </w:r>
          </w:p>
          <w:p w:rsidR="00000000" w:rsidRPr="00D26930" w:rsidP="00D26930">
            <w:pPr>
              <w:pStyle w:val="ListBullet"/>
            </w:pPr>
            <w:r w:rsidRPr="00D26930">
              <w:t>pressing</w:t>
            </w:r>
          </w:p>
          <w:p w:rsidR="00000000" w:rsidRPr="00D26930" w:rsidP="00D26930">
            <w:pPr>
              <w:pStyle w:val="ListBullet"/>
            </w:pPr>
            <w:r w:rsidRPr="00D26930">
              <w:t>cooling</w:t>
            </w:r>
          </w:p>
          <w:p w:rsidR="00000000" w:rsidRPr="00D26930" w:rsidP="00D26930">
            <w:pPr>
              <w:pStyle w:val="ListBullet"/>
            </w:pPr>
            <w:r w:rsidRPr="00D26930">
              <w:t>quality checking</w:t>
            </w:r>
          </w:p>
          <w:p w:rsidR="00000000" w:rsidRPr="00D26930" w:rsidP="00D26930">
            <w:pPr>
              <w:pStyle w:val="ListBullet"/>
            </w:pPr>
            <w:r w:rsidRPr="00D26930">
              <w:t>labelling</w:t>
            </w:r>
          </w:p>
          <w:p w:rsidR="00000000" w:rsidRPr="00D26930" w:rsidP="00D26930">
            <w:pPr>
              <w:pStyle w:val="ListBullet"/>
            </w:pPr>
            <w:r w:rsidRPr="00D26930">
              <w:t>packing and despatch</w:t>
            </w:r>
          </w:p>
        </w:tc>
      </w:tr>
    </w:tbl>
    <w:p w:rsidR="00E82B76" w:rsidP="00D26930">
      <w:pPr>
        <w:pStyle w:val="BodyText"/>
      </w:pPr>
    </w:p>
    <w:p w:rsidR="00E82B76" w:rsidP="00D26930">
      <w:pPr>
        <w:pStyle w:val="BodyText"/>
      </w:pPr>
    </w:p>
    <w:p w:rsidR="00000000" w:rsidRPr="00D26930" w:rsidP="00D26930">
      <w:pPr>
        <w:pStyle w:val="Heading1"/>
      </w:pPr>
      <w:bookmarkStart w:id="12" w:name="O_74702"/>
      <w:bookmarkEnd w:id="12"/>
      <w:r w:rsidRPr="00D26930">
        <w:t>Unit Sector(s)</w:t>
      </w:r>
    </w:p>
    <w:tbl>
      <w:tblPr>
        <w:tblW w:w="0" w:type="auto"/>
        <w:tblLayout w:type="fixed"/>
        <w:tblCellMar>
          <w:left w:w="62" w:type="dxa"/>
          <w:right w:w="62" w:type="dxa"/>
        </w:tblCellMar>
        <w:tblLook w:val="0000"/>
      </w:tblPr>
      <w:tblGrid>
        <w:gridCol w:w="2625"/>
        <w:gridCol w:w="5897"/>
      </w:tblGrid>
      <w:tr w:rsidTr="00E82B76">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r w:rsidRPr="00D26930">
              <w:t>Grain processing</w:t>
            </w:r>
          </w:p>
        </w:tc>
      </w:tr>
    </w:tbl>
    <w:p w:rsidR="00000000" w:rsidRPr="00D26930" w:rsidP="00D26930">
      <w:pPr>
        <w:pStyle w:val="BodyText"/>
      </w:pPr>
    </w:p>
    <w:p w:rsidR="00000000" w:rsidRPr="00D26930" w:rsidP="00D26930">
      <w:pPr>
        <w:pStyle w:val="AllowPageBreak"/>
      </w:pPr>
    </w:p>
    <w:p w:rsidR="00000000" w:rsidRPr="00D26930" w:rsidP="00D26930">
      <w:pPr>
        <w:pStyle w:val="Heading1"/>
      </w:pPr>
      <w:bookmarkStart w:id="13" w:name="O_155691"/>
      <w:bookmarkEnd w:id="13"/>
      <w:r w:rsidRPr="00D26930">
        <w:t>Competency field</w:t>
      </w:r>
    </w:p>
    <w:tbl>
      <w:tblPr>
        <w:tblW w:w="0" w:type="auto"/>
        <w:tblLayout w:type="fixed"/>
        <w:tblCellMar>
          <w:left w:w="62" w:type="dxa"/>
          <w:right w:w="62" w:type="dxa"/>
        </w:tblCellMar>
        <w:tblLook w:val="0000"/>
      </w:tblPr>
      <w:tblGrid>
        <w:gridCol w:w="2784"/>
        <w:gridCol w:w="5738"/>
      </w:tblGrid>
      <w:tr w:rsidTr="00E82B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p>
        </w:tc>
      </w:tr>
    </w:tbl>
    <w:p w:rsidR="00000000" w:rsidRPr="00D26930" w:rsidP="00D26930">
      <w:pPr>
        <w:pStyle w:val="BodyText"/>
      </w:pPr>
    </w:p>
    <w:p w:rsidR="00000000" w:rsidRPr="00D26930" w:rsidP="00D26930">
      <w:pPr>
        <w:pStyle w:val="AllowPageBreak"/>
      </w:pPr>
    </w:p>
    <w:p w:rsidR="00000000" w:rsidRPr="00D26930" w:rsidP="00D26930">
      <w:pPr>
        <w:pStyle w:val="Heading1"/>
      </w:pPr>
      <w:bookmarkStart w:id="14" w:name="O_155690"/>
      <w:bookmarkEnd w:id="14"/>
      <w:r w:rsidRPr="00D26930">
        <w:t>Co-requisite units</w:t>
      </w:r>
    </w:p>
    <w:tbl>
      <w:tblPr>
        <w:tblW w:w="0" w:type="auto"/>
        <w:tblLayout w:type="fixed"/>
        <w:tblCellMar>
          <w:left w:w="62" w:type="dxa"/>
          <w:right w:w="62" w:type="dxa"/>
        </w:tblCellMar>
        <w:tblLook w:val="0000"/>
      </w:tblPr>
      <w:tblGrid>
        <w:gridCol w:w="2641"/>
        <w:gridCol w:w="1322"/>
        <w:gridCol w:w="4559"/>
      </w:tblGrid>
      <w:tr w:rsidTr="00E82B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r w:rsidRPr="00D269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82B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930">
            <w:pPr>
              <w:pStyle w:val="BodyText"/>
              <w:rPr>
                <w:lang w:val="en-NZ"/>
              </w:rPr>
            </w:pPr>
          </w:p>
        </w:tc>
      </w:tr>
      <w:tr w:rsidTr="00E82B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930" w:rsidP="00D26930">
            <w:pPr>
              <w:pStyle w:val="BodyText"/>
            </w:pPr>
          </w:p>
        </w:tc>
      </w:tr>
    </w:tbl>
    <w:p w:rsidR="00000000" w:rsidRPr="00D26930" w:rsidP="00D26930">
      <w:pPr>
        <w:pStyle w:val="BodyText"/>
      </w:pPr>
    </w:p>
    <w:p w:rsidR="00000000" w:rsidRPr="00D26930" w:rsidP="00D26930"/>
    <w:sectPr w:rsidSect="00D269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9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2B76" w:rsidP="00E82B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9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B76" w:rsidP="00D269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82B76" w:rsidP="00D269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82B76" w:rsidP="00D269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9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2B76" w:rsidP="00E82B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9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B76" w:rsidP="00D26930">
    <w:pPr>
      <w:pStyle w:val="Header"/>
      <w:framePr w:wrap="around"/>
    </w:pPr>
    <w:r>
      <w:fldChar w:fldCharType="begin"/>
    </w:r>
    <w:r>
      <w:instrText xml:space="preserve"> TITLE   \* MERGEFORMAT </w:instrText>
    </w:r>
    <w:r>
      <w:fldChar w:fldCharType="separate"/>
    </w:r>
    <w:r>
      <w:t>FDFGR2001A Operate a liquid, mash or block stockfeed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2B76" w:rsidP="00D269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AE9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DEB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1C2E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9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6930"/>
    <w:pPr>
      <w:spacing w:before="360" w:after="60"/>
      <w:outlineLvl w:val="0"/>
    </w:pPr>
    <w:rPr>
      <w:sz w:val="32"/>
    </w:rPr>
  </w:style>
  <w:style w:type="paragraph" w:styleId="Heading2">
    <w:name w:val="heading 2"/>
    <w:basedOn w:val="HeadingBase"/>
    <w:next w:val="BodyText"/>
    <w:link w:val="Heading2Char"/>
    <w:qFormat/>
    <w:rsid w:val="00D26930"/>
    <w:pPr>
      <w:keepLines/>
      <w:spacing w:before="240" w:after="120"/>
      <w:outlineLvl w:val="1"/>
    </w:pPr>
    <w:rPr>
      <w:sz w:val="28"/>
      <w:szCs w:val="40"/>
    </w:rPr>
  </w:style>
  <w:style w:type="paragraph" w:styleId="Heading3">
    <w:name w:val="heading 3"/>
    <w:basedOn w:val="HeadingBase"/>
    <w:next w:val="BodyText"/>
    <w:link w:val="Heading3Char"/>
    <w:qFormat/>
    <w:rsid w:val="00D26930"/>
    <w:pPr>
      <w:spacing w:before="180" w:after="120"/>
      <w:outlineLvl w:val="2"/>
    </w:pPr>
    <w:rPr>
      <w:spacing w:val="-10"/>
      <w:kern w:val="32"/>
    </w:rPr>
  </w:style>
  <w:style w:type="paragraph" w:styleId="Heading4">
    <w:name w:val="heading 4"/>
    <w:basedOn w:val="HeadingBase"/>
    <w:next w:val="BodyText"/>
    <w:link w:val="Heading4Char"/>
    <w:qFormat/>
    <w:rsid w:val="00D26930"/>
    <w:pPr>
      <w:spacing w:before="160" w:after="120"/>
      <w:outlineLvl w:val="3"/>
    </w:pPr>
    <w:rPr>
      <w:sz w:val="22"/>
    </w:rPr>
  </w:style>
  <w:style w:type="paragraph" w:styleId="Heading5">
    <w:name w:val="heading 5"/>
    <w:basedOn w:val="HeadingBase"/>
    <w:next w:val="Normal"/>
    <w:link w:val="Heading5Char"/>
    <w:qFormat/>
    <w:rsid w:val="00D26930"/>
    <w:pPr>
      <w:spacing w:before="80"/>
      <w:outlineLvl w:val="4"/>
    </w:pPr>
    <w:rPr>
      <w:color w:val="918585"/>
      <w:sz w:val="20"/>
    </w:rPr>
  </w:style>
  <w:style w:type="paragraph" w:styleId="Heading6">
    <w:name w:val="heading 6"/>
    <w:basedOn w:val="HeadingBase"/>
    <w:next w:val="Normal"/>
    <w:link w:val="Heading6Char"/>
    <w:qFormat/>
    <w:rsid w:val="00D26930"/>
    <w:pPr>
      <w:spacing w:before="60"/>
      <w:outlineLvl w:val="5"/>
    </w:pPr>
    <w:rPr>
      <w:color w:val="918585"/>
      <w:sz w:val="20"/>
    </w:rPr>
  </w:style>
  <w:style w:type="paragraph" w:styleId="Heading7">
    <w:name w:val="heading 7"/>
    <w:basedOn w:val="Normal"/>
    <w:next w:val="Normal"/>
    <w:link w:val="Heading7Char"/>
    <w:qFormat/>
    <w:rsid w:val="00D26930"/>
    <w:pPr>
      <w:ind w:left="720"/>
      <w:outlineLvl w:val="6"/>
    </w:pPr>
    <w:rPr>
      <w:i/>
    </w:rPr>
  </w:style>
  <w:style w:type="paragraph" w:styleId="Heading8">
    <w:name w:val="heading 8"/>
    <w:basedOn w:val="Normal"/>
    <w:next w:val="Normal"/>
    <w:link w:val="Heading8Char"/>
    <w:qFormat/>
    <w:rsid w:val="00D26930"/>
    <w:pPr>
      <w:ind w:left="720"/>
      <w:outlineLvl w:val="7"/>
    </w:pPr>
    <w:rPr>
      <w:i/>
    </w:rPr>
  </w:style>
  <w:style w:type="paragraph" w:styleId="Heading9">
    <w:name w:val="heading 9"/>
    <w:basedOn w:val="Normal"/>
    <w:next w:val="Normal"/>
    <w:link w:val="Heading9Char"/>
    <w:qFormat/>
    <w:rsid w:val="00D26930"/>
    <w:pPr>
      <w:ind w:left="720"/>
      <w:outlineLvl w:val="8"/>
    </w:pPr>
    <w:rPr>
      <w:i/>
    </w:rPr>
  </w:style>
  <w:style w:type="character" w:default="1" w:styleId="DefaultParagraphFont">
    <w:name w:val="Default Paragraph Font"/>
    <w:uiPriority w:val="1"/>
    <w:unhideWhenUsed/>
    <w:rsid w:val="00D269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930"/>
  </w:style>
  <w:style w:type="character" w:customStyle="1" w:styleId="Heading1Char">
    <w:name w:val="Heading 1 Char"/>
    <w:basedOn w:val="DefaultParagraphFont"/>
    <w:link w:val="Heading1"/>
    <w:rsid w:val="00D26930"/>
    <w:rPr>
      <w:rFonts w:ascii="Times New Roman" w:eastAsia="Times New Roman" w:hAnsi="Times New Roman" w:cs="Times New Roman"/>
      <w:b/>
      <w:sz w:val="32"/>
      <w:szCs w:val="20"/>
      <w:lang w:eastAsia="en-US"/>
    </w:rPr>
  </w:style>
  <w:style w:type="paragraph" w:styleId="BodyText">
    <w:name w:val="Body Text"/>
    <w:basedOn w:val="Normal"/>
    <w:link w:val="BodyTextChar"/>
    <w:rsid w:val="00D269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6930"/>
    <w:rPr>
      <w:rFonts w:ascii="Times New Roman" w:eastAsia="Times New Roman" w:hAnsi="Times New Roman" w:cs="Times New Roman"/>
      <w:sz w:val="24"/>
      <w:lang w:val="en-US" w:eastAsia="en-US"/>
    </w:rPr>
  </w:style>
  <w:style w:type="paragraph" w:styleId="Footer">
    <w:name w:val="footer"/>
    <w:basedOn w:val="Normal"/>
    <w:link w:val="FooterChar"/>
    <w:rsid w:val="00D269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930"/>
    <w:rPr>
      <w:rFonts w:ascii="Times New Roman" w:eastAsia="Times New Roman" w:hAnsi="Times New Roman" w:cs="Times New Roman"/>
      <w:sz w:val="16"/>
      <w:lang w:val="en-US" w:eastAsia="en-US"/>
    </w:rPr>
  </w:style>
  <w:style w:type="paragraph" w:styleId="List">
    <w:name w:val="List"/>
    <w:basedOn w:val="BodyText"/>
    <w:next w:val="BodyText"/>
    <w:rsid w:val="00D26930"/>
    <w:pPr>
      <w:tabs>
        <w:tab w:val="left" w:pos="340"/>
      </w:tabs>
      <w:spacing w:before="60" w:after="60"/>
      <w:ind w:left="340" w:hanging="340"/>
    </w:pPr>
  </w:style>
  <w:style w:type="paragraph" w:styleId="ListBullet">
    <w:name w:val="List Bullet"/>
    <w:basedOn w:val="List"/>
    <w:rsid w:val="00D26930"/>
    <w:pPr>
      <w:numPr>
        <w:numId w:val="13"/>
      </w:numPr>
      <w:tabs>
        <w:tab w:val="clear" w:pos="340"/>
      </w:tabs>
      <w:spacing w:before="40" w:after="40"/>
    </w:pPr>
  </w:style>
  <w:style w:type="character" w:customStyle="1" w:styleId="SpecialBold">
    <w:name w:val="Special Bold"/>
    <w:basedOn w:val="DefaultParagraphFont"/>
    <w:rsid w:val="00D26930"/>
    <w:rPr>
      <w:b/>
      <w:spacing w:val="0"/>
    </w:rPr>
  </w:style>
  <w:style w:type="paragraph" w:styleId="ListBullet2">
    <w:name w:val="List Bullet 2"/>
    <w:basedOn w:val="List2"/>
    <w:rsid w:val="00D26930"/>
    <w:pPr>
      <w:numPr>
        <w:numId w:val="14"/>
      </w:numPr>
      <w:tabs>
        <w:tab w:val="clear" w:pos="680"/>
      </w:tabs>
    </w:pPr>
  </w:style>
  <w:style w:type="paragraph" w:styleId="Header">
    <w:name w:val="header"/>
    <w:basedOn w:val="Normal"/>
    <w:link w:val="HeaderChar"/>
    <w:rsid w:val="00D269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9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6930"/>
    <w:pPr>
      <w:spacing w:before="240" w:after="120"/>
      <w:outlineLvl w:val="0"/>
    </w:pPr>
    <w:rPr>
      <w:rFonts w:ascii="Times New Roman" w:hAnsi="Times New Roman"/>
      <w:b/>
      <w:sz w:val="28"/>
    </w:rPr>
  </w:style>
  <w:style w:type="paragraph" w:customStyle="1" w:styleId="AllowPageBreak">
    <w:name w:val="AllowPageBreak"/>
    <w:rsid w:val="00D269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6930"/>
    <w:pPr>
      <w:tabs>
        <w:tab w:val="left" w:pos="680"/>
      </w:tabs>
      <w:spacing w:before="60" w:after="60"/>
      <w:ind w:left="680" w:hanging="340"/>
    </w:pPr>
  </w:style>
  <w:style w:type="character" w:customStyle="1" w:styleId="BoldandItalics">
    <w:name w:val="Bold and Italics"/>
    <w:qFormat/>
    <w:rsid w:val="00D26930"/>
    <w:rPr>
      <w:b/>
      <w:i/>
      <w:u w:val="none"/>
    </w:rPr>
  </w:style>
  <w:style w:type="character" w:customStyle="1" w:styleId="Heading2Char">
    <w:name w:val="Heading 2 Char"/>
    <w:basedOn w:val="DefaultParagraphFont"/>
    <w:link w:val="Heading2"/>
    <w:rsid w:val="00D269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9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9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9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9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9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69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6930"/>
    <w:rPr>
      <w:rFonts w:ascii="Courier New" w:eastAsia="Times New Roman" w:hAnsi="Courier New" w:cs="Times New Roman"/>
      <w:i/>
      <w:szCs w:val="20"/>
      <w:lang w:val="en-US" w:eastAsia="en-US"/>
    </w:rPr>
  </w:style>
  <w:style w:type="paragraph" w:customStyle="1" w:styleId="HeadingBase">
    <w:name w:val="Heading Base"/>
    <w:rsid w:val="00D269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930"/>
    <w:pPr>
      <w:tabs>
        <w:tab w:val="right" w:leader="dot" w:pos="9072"/>
      </w:tabs>
      <w:ind w:left="567"/>
    </w:pPr>
    <w:rPr>
      <w:szCs w:val="22"/>
    </w:rPr>
  </w:style>
  <w:style w:type="paragraph" w:customStyle="1" w:styleId="TOCBase">
    <w:name w:val="TOC Base"/>
    <w:rsid w:val="00D269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930"/>
    <w:pPr>
      <w:tabs>
        <w:tab w:val="right" w:leader="dot" w:pos="9072"/>
      </w:tabs>
      <w:spacing w:before="40" w:after="40"/>
      <w:ind w:left="284"/>
    </w:pPr>
    <w:rPr>
      <w:rFonts w:ascii="Times New Roman" w:hAnsi="Times New Roman"/>
    </w:rPr>
  </w:style>
  <w:style w:type="paragraph" w:styleId="TOC1">
    <w:name w:val="toc 1"/>
    <w:basedOn w:val="TOCBase"/>
    <w:next w:val="Normal"/>
    <w:rsid w:val="00D269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6930"/>
    <w:pPr>
      <w:spacing w:before="5040"/>
      <w:jc w:val="center"/>
    </w:pPr>
    <w:rPr>
      <w:sz w:val="48"/>
      <w:szCs w:val="72"/>
      <w:lang w:val="en-US"/>
    </w:rPr>
  </w:style>
  <w:style w:type="character" w:customStyle="1" w:styleId="TitleChar">
    <w:name w:val="Title Char"/>
    <w:basedOn w:val="DefaultParagraphFont"/>
    <w:link w:val="Title"/>
    <w:rsid w:val="00D269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930"/>
    <w:pPr>
      <w:tabs>
        <w:tab w:val="left" w:pos="3600"/>
        <w:tab w:val="left" w:pos="3958"/>
      </w:tabs>
    </w:pPr>
  </w:style>
  <w:style w:type="paragraph" w:customStyle="1" w:styleId="Note">
    <w:name w:val="Note"/>
    <w:basedOn w:val="BodyText"/>
    <w:rsid w:val="00D269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930"/>
    <w:pPr>
      <w:framePr w:wrap="auto" w:hAnchor="text" w:y="6049"/>
    </w:pPr>
    <w:rPr>
      <w:color w:val="000000"/>
      <w:sz w:val="40"/>
    </w:rPr>
  </w:style>
  <w:style w:type="paragraph" w:customStyle="1" w:styleId="TOCTitle">
    <w:name w:val="TOCTitle"/>
    <w:basedOn w:val="Heading1"/>
    <w:rsid w:val="00D26930"/>
    <w:pPr>
      <w:spacing w:after="240"/>
      <w:jc w:val="center"/>
      <w:outlineLvl w:val="9"/>
    </w:pPr>
    <w:rPr>
      <w:caps/>
    </w:rPr>
  </w:style>
  <w:style w:type="paragraph" w:customStyle="1" w:styleId="Version">
    <w:name w:val="Version"/>
    <w:rsid w:val="00D269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6930"/>
    <w:pPr>
      <w:keepNext w:val="0"/>
      <w:tabs>
        <w:tab w:val="right" w:pos="4176"/>
      </w:tabs>
      <w:ind w:left="198" w:hanging="198"/>
    </w:pPr>
    <w:rPr>
      <w:rFonts w:ascii="Garamond" w:hAnsi="Garamond"/>
    </w:rPr>
  </w:style>
  <w:style w:type="paragraph" w:styleId="IndexHeading">
    <w:name w:val="index heading"/>
    <w:basedOn w:val="Normal"/>
    <w:next w:val="Index1"/>
    <w:semiHidden/>
    <w:rsid w:val="00D26930"/>
    <w:pPr>
      <w:spacing w:before="120" w:after="120"/>
    </w:pPr>
    <w:rPr>
      <w:rFonts w:ascii="Arial" w:hAnsi="Arial"/>
      <w:b/>
      <w:color w:val="918585"/>
      <w:sz w:val="24"/>
    </w:rPr>
  </w:style>
  <w:style w:type="paragraph" w:customStyle="1" w:styleId="Chapter">
    <w:name w:val="Chapter"/>
    <w:basedOn w:val="Normal"/>
    <w:rsid w:val="00D26930"/>
    <w:pPr>
      <w:spacing w:before="240"/>
    </w:pPr>
    <w:rPr>
      <w:rFonts w:ascii="Times New Roman" w:hAnsi="Times New Roman"/>
      <w:smallCaps/>
      <w:spacing w:val="80"/>
      <w:sz w:val="28"/>
    </w:rPr>
  </w:style>
  <w:style w:type="paragraph" w:customStyle="1" w:styleId="InChapter">
    <w:name w:val="InChapter"/>
    <w:basedOn w:val="Heading3"/>
    <w:rsid w:val="00D26930"/>
    <w:pPr>
      <w:spacing w:after="240"/>
      <w:outlineLvl w:val="9"/>
    </w:pPr>
    <w:rPr>
      <w:noProof/>
    </w:rPr>
  </w:style>
  <w:style w:type="paragraph" w:styleId="Index2">
    <w:name w:val="index 2"/>
    <w:basedOn w:val="Normal"/>
    <w:next w:val="Normal"/>
    <w:semiHidden/>
    <w:rsid w:val="00D26930"/>
    <w:pPr>
      <w:tabs>
        <w:tab w:val="right" w:pos="4176"/>
      </w:tabs>
      <w:ind w:left="568" w:hanging="284"/>
    </w:pPr>
    <w:rPr>
      <w:rFonts w:ascii="Garamond" w:hAnsi="Garamond"/>
    </w:rPr>
  </w:style>
  <w:style w:type="paragraph" w:customStyle="1" w:styleId="Byline">
    <w:name w:val="Byline"/>
    <w:rsid w:val="00D269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930"/>
    <w:pPr>
      <w:tabs>
        <w:tab w:val="clear" w:pos="3600"/>
        <w:tab w:val="clear" w:pos="3958"/>
      </w:tabs>
      <w:jc w:val="right"/>
    </w:pPr>
  </w:style>
  <w:style w:type="character" w:styleId="Emphasis">
    <w:name w:val="Emphasis"/>
    <w:basedOn w:val="DefaultParagraphFont"/>
    <w:qFormat/>
    <w:rsid w:val="00D26930"/>
    <w:rPr>
      <w:i/>
    </w:rPr>
  </w:style>
  <w:style w:type="paragraph" w:styleId="Caption">
    <w:name w:val="caption"/>
    <w:basedOn w:val="BodyText"/>
    <w:next w:val="Normal"/>
    <w:qFormat/>
    <w:rsid w:val="00D26930"/>
    <w:pPr>
      <w:framePr w:w="2268" w:hSpace="181" w:vSpace="181" w:wrap="around" w:vAnchor="text" w:hAnchor="page" w:x="1135" w:y="285" w:anchorLock="1"/>
    </w:pPr>
    <w:rPr>
      <w:i/>
    </w:rPr>
  </w:style>
  <w:style w:type="paragraph" w:customStyle="1" w:styleId="MiniTOCTitle">
    <w:name w:val="MiniTOCTitle"/>
    <w:basedOn w:val="Heading4"/>
    <w:rsid w:val="00D26930"/>
    <w:pPr>
      <w:spacing w:before="240"/>
      <w:outlineLvl w:val="9"/>
    </w:pPr>
    <w:rPr>
      <w:noProof/>
      <w:sz w:val="24"/>
    </w:rPr>
  </w:style>
  <w:style w:type="paragraph" w:customStyle="1" w:styleId="MiniTOCItem">
    <w:name w:val="MiniTOCItem"/>
    <w:basedOn w:val="ListBullet"/>
    <w:rsid w:val="00D26930"/>
    <w:pPr>
      <w:numPr>
        <w:numId w:val="0"/>
      </w:numPr>
      <w:tabs>
        <w:tab w:val="right" w:leader="dot" w:pos="6521"/>
      </w:tabs>
      <w:spacing w:before="0" w:after="0"/>
    </w:pPr>
  </w:style>
  <w:style w:type="paragraph" w:customStyle="1" w:styleId="TOFTitle">
    <w:name w:val="TOFTitle"/>
    <w:basedOn w:val="TOCTitle"/>
    <w:rsid w:val="00D26930"/>
  </w:style>
  <w:style w:type="paragraph" w:styleId="TableofFigures">
    <w:name w:val="table of figures"/>
    <w:basedOn w:val="Normal"/>
    <w:next w:val="Normal"/>
    <w:semiHidden/>
    <w:rsid w:val="00D26930"/>
    <w:pPr>
      <w:tabs>
        <w:tab w:val="right" w:leader="dot" w:pos="9072"/>
      </w:tabs>
      <w:ind w:left="970" w:hanging="403"/>
    </w:pPr>
    <w:rPr>
      <w:rFonts w:ascii="Times New Roman" w:hAnsi="Times New Roman"/>
      <w:b/>
    </w:rPr>
  </w:style>
  <w:style w:type="paragraph" w:styleId="ListNumber">
    <w:name w:val="List Number"/>
    <w:basedOn w:val="List"/>
    <w:rsid w:val="00D26930"/>
    <w:pPr>
      <w:numPr>
        <w:numId w:val="11"/>
      </w:numPr>
    </w:pPr>
  </w:style>
  <w:style w:type="character" w:customStyle="1" w:styleId="WingdingSymbols">
    <w:name w:val="Wingding Symbols"/>
    <w:rsid w:val="00D26930"/>
    <w:rPr>
      <w:rFonts w:ascii="Wingdings" w:hAnsi="Wingdings"/>
    </w:rPr>
  </w:style>
  <w:style w:type="paragraph" w:customStyle="1" w:styleId="TableHeading">
    <w:name w:val="Table Heading"/>
    <w:basedOn w:val="HeadingBase"/>
    <w:rsid w:val="00D26930"/>
    <w:pPr>
      <w:keepLines/>
      <w:pBdr>
        <w:bottom w:val="single" w:sz="6" w:space="1" w:color="918585"/>
      </w:pBdr>
      <w:spacing w:before="240"/>
    </w:pPr>
  </w:style>
  <w:style w:type="character" w:customStyle="1" w:styleId="HotSpot">
    <w:name w:val="HotSpot"/>
    <w:rsid w:val="00D26930"/>
    <w:rPr>
      <w:color w:val="0033CC"/>
      <w:u w:val="none"/>
    </w:rPr>
  </w:style>
  <w:style w:type="paragraph" w:customStyle="1" w:styleId="BodyTextRight">
    <w:name w:val="Body Text Right"/>
    <w:basedOn w:val="BodyText"/>
    <w:rsid w:val="00D26930"/>
    <w:pPr>
      <w:spacing w:before="0" w:after="0"/>
      <w:jc w:val="right"/>
    </w:pPr>
  </w:style>
  <w:style w:type="paragraph" w:styleId="Index3">
    <w:name w:val="index 3"/>
    <w:basedOn w:val="ListNumber2"/>
    <w:next w:val="Normal"/>
    <w:semiHidden/>
    <w:rsid w:val="00D26930"/>
    <w:pPr>
      <w:numPr>
        <w:numId w:val="0"/>
      </w:numPr>
      <w:tabs>
        <w:tab w:val="right" w:leader="dot" w:pos="4176"/>
      </w:tabs>
    </w:pPr>
  </w:style>
  <w:style w:type="paragraph" w:styleId="ListNumber2">
    <w:name w:val="List Number 2"/>
    <w:basedOn w:val="List2"/>
    <w:rsid w:val="00D26930"/>
    <w:pPr>
      <w:numPr>
        <w:numId w:val="10"/>
      </w:numPr>
      <w:tabs>
        <w:tab w:val="clear" w:pos="1060"/>
      </w:tabs>
    </w:pPr>
  </w:style>
  <w:style w:type="paragraph" w:customStyle="1" w:styleId="MarginNote">
    <w:name w:val="Margin Note"/>
    <w:basedOn w:val="BodyText"/>
    <w:rsid w:val="00D269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9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9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6930"/>
    <w:rPr>
      <w:sz w:val="32"/>
    </w:rPr>
  </w:style>
  <w:style w:type="paragraph" w:customStyle="1" w:styleId="HeadingProcedure">
    <w:name w:val="Heading Procedure"/>
    <w:basedOn w:val="HeadingBase"/>
    <w:next w:val="Normal"/>
    <w:rsid w:val="00D26930"/>
    <w:pPr>
      <w:tabs>
        <w:tab w:val="left" w:pos="0"/>
      </w:tabs>
      <w:spacing w:before="120" w:after="60"/>
    </w:pPr>
    <w:rPr>
      <w:i/>
      <w:color w:val="918585"/>
      <w:sz w:val="22"/>
    </w:rPr>
  </w:style>
  <w:style w:type="paragraph" w:customStyle="1" w:styleId="TableBodyText">
    <w:name w:val="Table Body Text"/>
    <w:basedOn w:val="BodyText"/>
    <w:rsid w:val="00D26930"/>
    <w:pPr>
      <w:spacing w:before="60" w:after="60"/>
    </w:pPr>
  </w:style>
  <w:style w:type="paragraph" w:styleId="ListContinue">
    <w:name w:val="List Continue"/>
    <w:basedOn w:val="List"/>
    <w:rsid w:val="00D26930"/>
    <w:pPr>
      <w:ind w:firstLine="0"/>
    </w:pPr>
  </w:style>
  <w:style w:type="paragraph" w:customStyle="1" w:styleId="ListNote">
    <w:name w:val="List Note"/>
    <w:basedOn w:val="List"/>
    <w:rsid w:val="00D26930"/>
    <w:pPr>
      <w:pBdr>
        <w:top w:val="single" w:sz="6" w:space="2" w:color="918585"/>
        <w:bottom w:val="single" w:sz="6" w:space="2" w:color="918585"/>
      </w:pBdr>
      <w:tabs>
        <w:tab w:val="left" w:pos="1021"/>
      </w:tabs>
      <w:ind w:firstLine="0"/>
    </w:pPr>
  </w:style>
  <w:style w:type="paragraph" w:customStyle="1" w:styleId="Warning">
    <w:name w:val="Warning"/>
    <w:basedOn w:val="BodyText"/>
    <w:rsid w:val="00D26930"/>
    <w:pPr>
      <w:shd w:val="clear" w:color="auto" w:fill="D9D9D9"/>
      <w:tabs>
        <w:tab w:val="left" w:pos="992"/>
      </w:tabs>
      <w:ind w:left="119" w:right="119"/>
    </w:pPr>
    <w:rPr>
      <w:sz w:val="20"/>
    </w:rPr>
  </w:style>
  <w:style w:type="paragraph" w:customStyle="1" w:styleId="MarginIcons">
    <w:name w:val="Margin Icons"/>
    <w:basedOn w:val="BodyText"/>
    <w:rsid w:val="00D269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930"/>
    <w:rPr>
      <w:rFonts w:ascii="Courier New" w:hAnsi="Courier New"/>
    </w:rPr>
  </w:style>
  <w:style w:type="paragraph" w:customStyle="1" w:styleId="NoteBullet">
    <w:name w:val="Note Bullet"/>
    <w:basedOn w:val="Note"/>
    <w:rsid w:val="00D26930"/>
    <w:pPr>
      <w:tabs>
        <w:tab w:val="clear" w:pos="680"/>
      </w:tabs>
      <w:spacing w:before="60" w:after="60"/>
    </w:pPr>
  </w:style>
  <w:style w:type="paragraph" w:customStyle="1" w:styleId="SubHeading2">
    <w:name w:val="SubHeading2"/>
    <w:basedOn w:val="HeadingBase"/>
    <w:rsid w:val="00D26930"/>
    <w:pPr>
      <w:spacing w:before="240" w:after="60"/>
    </w:pPr>
    <w:rPr>
      <w:sz w:val="20"/>
    </w:rPr>
  </w:style>
  <w:style w:type="paragraph" w:customStyle="1" w:styleId="SubHeading1">
    <w:name w:val="SubHeading1"/>
    <w:basedOn w:val="HeadingBase"/>
    <w:rsid w:val="00D26930"/>
    <w:pPr>
      <w:spacing w:before="240" w:after="60"/>
    </w:pPr>
    <w:rPr>
      <w:color w:val="918585"/>
      <w:sz w:val="22"/>
    </w:rPr>
  </w:style>
  <w:style w:type="paragraph" w:customStyle="1" w:styleId="SideHeading">
    <w:name w:val="Side Heading"/>
    <w:basedOn w:val="HeadingBase"/>
    <w:rsid w:val="00D269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930"/>
    <w:pPr>
      <w:numPr>
        <w:numId w:val="12"/>
      </w:numPr>
    </w:pPr>
  </w:style>
  <w:style w:type="paragraph" w:styleId="PlainText">
    <w:name w:val="Plain Text"/>
    <w:basedOn w:val="Normal"/>
    <w:link w:val="PlainTextChar"/>
    <w:rsid w:val="00D26930"/>
    <w:rPr>
      <w:sz w:val="20"/>
    </w:rPr>
  </w:style>
  <w:style w:type="character" w:customStyle="1" w:styleId="PlainTextChar">
    <w:name w:val="Plain Text Char"/>
    <w:basedOn w:val="DefaultParagraphFont"/>
    <w:link w:val="PlainText"/>
    <w:rsid w:val="00D269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6930"/>
    <w:rPr>
      <w:b/>
      <w:smallCaps/>
    </w:rPr>
  </w:style>
  <w:style w:type="paragraph" w:customStyle="1" w:styleId="TableListNumber">
    <w:name w:val="Table List Number"/>
    <w:basedOn w:val="ListNumber"/>
    <w:rsid w:val="00D26930"/>
    <w:pPr>
      <w:numPr>
        <w:numId w:val="0"/>
      </w:numPr>
    </w:pPr>
  </w:style>
  <w:style w:type="paragraph" w:styleId="TOC4">
    <w:name w:val="toc 4"/>
    <w:basedOn w:val="TOCBase"/>
    <w:next w:val="Normal"/>
    <w:semiHidden/>
    <w:rsid w:val="00D26930"/>
    <w:pPr>
      <w:tabs>
        <w:tab w:val="right" w:leader="dot" w:pos="9071"/>
      </w:tabs>
      <w:ind w:left="1701"/>
    </w:pPr>
  </w:style>
  <w:style w:type="paragraph" w:customStyle="1" w:styleId="ListAlpha">
    <w:name w:val="List Alpha"/>
    <w:basedOn w:val="List"/>
    <w:rsid w:val="00D26930"/>
    <w:pPr>
      <w:numPr>
        <w:numId w:val="9"/>
      </w:numPr>
    </w:pPr>
  </w:style>
  <w:style w:type="paragraph" w:customStyle="1" w:styleId="ListAlpha2">
    <w:name w:val="List Alpha 2"/>
    <w:basedOn w:val="List2"/>
    <w:rsid w:val="00D26930"/>
    <w:pPr>
      <w:numPr>
        <w:numId w:val="8"/>
      </w:numPr>
    </w:pPr>
  </w:style>
  <w:style w:type="paragraph" w:styleId="List3">
    <w:name w:val="List 3"/>
    <w:basedOn w:val="BodyText"/>
    <w:rsid w:val="00D26930"/>
    <w:pPr>
      <w:tabs>
        <w:tab w:val="left" w:pos="1021"/>
      </w:tabs>
      <w:spacing w:before="60" w:after="60"/>
      <w:ind w:left="1020" w:hanging="340"/>
    </w:pPr>
  </w:style>
  <w:style w:type="paragraph" w:styleId="List4">
    <w:name w:val="List 4"/>
    <w:basedOn w:val="BodyText"/>
    <w:rsid w:val="00D26930"/>
    <w:pPr>
      <w:tabs>
        <w:tab w:val="left" w:pos="1361"/>
      </w:tabs>
      <w:spacing w:before="60" w:after="60"/>
      <w:ind w:left="1361" w:hanging="340"/>
    </w:pPr>
  </w:style>
  <w:style w:type="paragraph" w:styleId="List5">
    <w:name w:val="List 5"/>
    <w:basedOn w:val="BodyText"/>
    <w:rsid w:val="00D26930"/>
    <w:pPr>
      <w:tabs>
        <w:tab w:val="left" w:pos="1701"/>
      </w:tabs>
      <w:spacing w:before="60" w:after="60"/>
      <w:ind w:left="1701" w:hanging="340"/>
    </w:pPr>
  </w:style>
  <w:style w:type="paragraph" w:styleId="ListBullet3">
    <w:name w:val="List Bullet 3"/>
    <w:basedOn w:val="List3"/>
    <w:rsid w:val="00D26930"/>
    <w:pPr>
      <w:numPr>
        <w:numId w:val="15"/>
      </w:numPr>
      <w:tabs>
        <w:tab w:val="clear" w:pos="1021"/>
      </w:tabs>
      <w:ind w:left="1037" w:hanging="357"/>
    </w:pPr>
  </w:style>
  <w:style w:type="paragraph" w:styleId="ListBullet4">
    <w:name w:val="List Bullet 4"/>
    <w:basedOn w:val="List4"/>
    <w:rsid w:val="00D26930"/>
    <w:pPr>
      <w:numPr>
        <w:numId w:val="3"/>
      </w:numPr>
    </w:pPr>
  </w:style>
  <w:style w:type="paragraph" w:styleId="ListBullet5">
    <w:name w:val="List Bullet 5"/>
    <w:basedOn w:val="List5"/>
    <w:rsid w:val="00D26930"/>
    <w:pPr>
      <w:numPr>
        <w:numId w:val="4"/>
      </w:numPr>
    </w:pPr>
  </w:style>
  <w:style w:type="paragraph" w:styleId="ListContinue2">
    <w:name w:val="List Continue 2"/>
    <w:basedOn w:val="List2"/>
    <w:rsid w:val="00D26930"/>
    <w:pPr>
      <w:ind w:firstLine="0"/>
    </w:pPr>
  </w:style>
  <w:style w:type="paragraph" w:styleId="ListContinue3">
    <w:name w:val="List Continue 3"/>
    <w:basedOn w:val="List3"/>
    <w:rsid w:val="00D26930"/>
    <w:pPr>
      <w:ind w:left="1021" w:firstLine="0"/>
    </w:pPr>
  </w:style>
  <w:style w:type="paragraph" w:styleId="ListContinue4">
    <w:name w:val="List Continue 4"/>
    <w:basedOn w:val="List4"/>
    <w:rsid w:val="00D26930"/>
    <w:pPr>
      <w:ind w:firstLine="0"/>
    </w:pPr>
  </w:style>
  <w:style w:type="paragraph" w:styleId="ListContinue5">
    <w:name w:val="List Continue 5"/>
    <w:basedOn w:val="List5"/>
    <w:rsid w:val="00D26930"/>
    <w:pPr>
      <w:ind w:firstLine="0"/>
    </w:pPr>
  </w:style>
  <w:style w:type="paragraph" w:styleId="ListNumber3">
    <w:name w:val="List Number 3"/>
    <w:basedOn w:val="List3"/>
    <w:rsid w:val="00D26930"/>
    <w:pPr>
      <w:numPr>
        <w:numId w:val="5"/>
      </w:numPr>
    </w:pPr>
  </w:style>
  <w:style w:type="paragraph" w:styleId="ListNumber4">
    <w:name w:val="List Number 4"/>
    <w:basedOn w:val="List4"/>
    <w:rsid w:val="00D26930"/>
    <w:pPr>
      <w:numPr>
        <w:numId w:val="6"/>
      </w:numPr>
    </w:pPr>
  </w:style>
  <w:style w:type="paragraph" w:styleId="ListNumber5">
    <w:name w:val="List Number 5"/>
    <w:basedOn w:val="List5"/>
    <w:rsid w:val="00D26930"/>
    <w:pPr>
      <w:numPr>
        <w:numId w:val="7"/>
      </w:numPr>
    </w:pPr>
  </w:style>
  <w:style w:type="paragraph" w:styleId="BlockText">
    <w:name w:val="Block Text"/>
    <w:basedOn w:val="Normal"/>
    <w:rsid w:val="00D26930"/>
    <w:pPr>
      <w:spacing w:after="120"/>
      <w:ind w:left="1440" w:right="1440"/>
    </w:pPr>
  </w:style>
  <w:style w:type="character" w:customStyle="1" w:styleId="Subscript">
    <w:name w:val="Subscript"/>
    <w:basedOn w:val="DefaultParagraphFont"/>
    <w:rsid w:val="00D26930"/>
    <w:rPr>
      <w:sz w:val="16"/>
      <w:vertAlign w:val="subscript"/>
    </w:rPr>
  </w:style>
  <w:style w:type="character" w:customStyle="1" w:styleId="Superscript">
    <w:name w:val="Superscript"/>
    <w:basedOn w:val="DefaultParagraphFont"/>
    <w:rsid w:val="00D26930"/>
    <w:rPr>
      <w:sz w:val="16"/>
      <w:vertAlign w:val="superscript"/>
    </w:rPr>
  </w:style>
  <w:style w:type="character" w:customStyle="1" w:styleId="Symbols">
    <w:name w:val="Symbols"/>
    <w:basedOn w:val="DefaultParagraphFont"/>
    <w:rsid w:val="00D26930"/>
    <w:rPr>
      <w:rFonts w:ascii="Symbol" w:hAnsi="Symbol"/>
    </w:rPr>
  </w:style>
  <w:style w:type="character" w:customStyle="1" w:styleId="MenuOptions">
    <w:name w:val="Menu Options"/>
    <w:basedOn w:val="DefaultParagraphFont"/>
    <w:rsid w:val="00D26930"/>
    <w:rPr>
      <w:rFonts w:ascii="Arial Narrow" w:hAnsi="Arial Narrow"/>
      <w:smallCaps/>
    </w:rPr>
  </w:style>
  <w:style w:type="character" w:customStyle="1" w:styleId="Buttons">
    <w:name w:val="Buttons"/>
    <w:basedOn w:val="DefaultParagraphFont"/>
    <w:rsid w:val="00D26930"/>
    <w:rPr>
      <w:b/>
    </w:rPr>
  </w:style>
  <w:style w:type="character" w:customStyle="1" w:styleId="Underlined">
    <w:name w:val="Underlined"/>
    <w:basedOn w:val="DefaultParagraphFont"/>
    <w:rsid w:val="00D26930"/>
    <w:rPr>
      <w:u w:val="single"/>
    </w:rPr>
  </w:style>
  <w:style w:type="paragraph" w:customStyle="1" w:styleId="TableBodyTextRight">
    <w:name w:val="Table Body Text Right"/>
    <w:basedOn w:val="TableBodyText"/>
    <w:rsid w:val="00D26930"/>
    <w:pPr>
      <w:widowControl w:val="0"/>
      <w:autoSpaceDE w:val="0"/>
      <w:autoSpaceDN w:val="0"/>
      <w:adjustRightInd w:val="0"/>
      <w:jc w:val="right"/>
    </w:pPr>
    <w:rPr>
      <w:rFonts w:cs="Arial"/>
      <w:szCs w:val="18"/>
    </w:rPr>
  </w:style>
  <w:style w:type="paragraph" w:customStyle="1" w:styleId="CopyrightText">
    <w:name w:val="Copyright Text"/>
    <w:basedOn w:val="BodyText"/>
    <w:rsid w:val="00D26930"/>
    <w:rPr>
      <w:sz w:val="18"/>
    </w:rPr>
  </w:style>
  <w:style w:type="paragraph" w:customStyle="1" w:styleId="BodySmallRight">
    <w:name w:val="Body Small Right"/>
    <w:basedOn w:val="BodyTextRight"/>
    <w:rsid w:val="00D26930"/>
    <w:rPr>
      <w:sz w:val="18"/>
      <w:szCs w:val="18"/>
    </w:rPr>
  </w:style>
  <w:style w:type="paragraph" w:customStyle="1" w:styleId="MarginEdition">
    <w:name w:val="Margin Edition"/>
    <w:basedOn w:val="MarginNote"/>
    <w:rsid w:val="00D26930"/>
    <w:pPr>
      <w:spacing w:before="0" w:after="0"/>
    </w:pPr>
    <w:rPr>
      <w:rFonts w:ascii="Times New Roman" w:hAnsi="Times New Roman"/>
      <w:color w:val="999999"/>
    </w:rPr>
  </w:style>
  <w:style w:type="paragraph" w:customStyle="1" w:styleId="Spacer">
    <w:name w:val="Spacer"/>
    <w:basedOn w:val="Normal"/>
    <w:rsid w:val="00D26930"/>
    <w:rPr>
      <w:sz w:val="2"/>
      <w:szCs w:val="2"/>
    </w:rPr>
  </w:style>
  <w:style w:type="character" w:customStyle="1" w:styleId="Small">
    <w:name w:val="Small"/>
    <w:basedOn w:val="DefaultParagraphFont"/>
    <w:rsid w:val="00D26930"/>
    <w:rPr>
      <w:sz w:val="16"/>
    </w:rPr>
  </w:style>
  <w:style w:type="paragraph" w:customStyle="1" w:styleId="WideTable">
    <w:name w:val="Wide Table"/>
    <w:basedOn w:val="Normal"/>
    <w:rsid w:val="00D26930"/>
    <w:pPr>
      <w:ind w:left="-1418"/>
    </w:pPr>
    <w:rPr>
      <w:sz w:val="2"/>
      <w:szCs w:val="2"/>
    </w:rPr>
  </w:style>
  <w:style w:type="character" w:styleId="PageNumber">
    <w:name w:val="page number"/>
    <w:basedOn w:val="DefaultParagraphFont"/>
    <w:rsid w:val="00D26930"/>
  </w:style>
  <w:style w:type="paragraph" w:styleId="Quote">
    <w:name w:val="Quote"/>
    <w:basedOn w:val="Heading1"/>
    <w:link w:val="QuoteChar"/>
    <w:qFormat/>
    <w:rsid w:val="00D26930"/>
    <w:rPr>
      <w:b w:val="0"/>
      <w:sz w:val="72"/>
      <w:szCs w:val="72"/>
      <w:lang w:val="en-NZ"/>
    </w:rPr>
  </w:style>
  <w:style w:type="character" w:customStyle="1" w:styleId="QuoteChar">
    <w:name w:val="Quote Char"/>
    <w:basedOn w:val="DefaultParagraphFont"/>
    <w:link w:val="Quote"/>
    <w:rsid w:val="00D269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930"/>
    <w:pPr>
      <w:pageBreakBefore/>
    </w:pPr>
  </w:style>
  <w:style w:type="paragraph" w:customStyle="1" w:styleId="Border">
    <w:name w:val="Border"/>
    <w:basedOn w:val="Normal"/>
    <w:qFormat/>
    <w:rsid w:val="00D269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930"/>
    <w:rPr>
      <w:b/>
      <w:bCs/>
      <w:i/>
      <w:iCs/>
      <w:color w:val="auto"/>
    </w:rPr>
  </w:style>
  <w:style w:type="paragraph" w:styleId="IntenseQuote">
    <w:name w:val="Intense Quote"/>
    <w:basedOn w:val="Normal"/>
    <w:next w:val="Normal"/>
    <w:link w:val="IntenseQuoteChar"/>
    <w:uiPriority w:val="30"/>
    <w:qFormat/>
    <w:rsid w:val="00D269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9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6930"/>
    <w:rPr>
      <w:smallCaps/>
      <w:color w:val="auto"/>
      <w:u w:val="single"/>
    </w:rPr>
  </w:style>
  <w:style w:type="character" w:styleId="IntenseReference">
    <w:name w:val="Intense Reference"/>
    <w:basedOn w:val="DefaultParagraphFont"/>
    <w:uiPriority w:val="32"/>
    <w:qFormat/>
    <w:rsid w:val="00D26930"/>
    <w:rPr>
      <w:b/>
      <w:bCs/>
      <w:smallCaps/>
      <w:color w:val="auto"/>
      <w:spacing w:val="5"/>
      <w:u w:val="single"/>
    </w:rPr>
  </w:style>
  <w:style w:type="paragraph" w:customStyle="1" w:styleId="2ColumnHeading">
    <w:name w:val="2Column Heading"/>
    <w:basedOn w:val="BodyText"/>
    <w:qFormat/>
    <w:rsid w:val="00D26930"/>
    <w:pPr>
      <w:spacing w:after="60"/>
      <w:ind w:left="-2268"/>
    </w:pPr>
    <w:rPr>
      <w:b/>
    </w:rPr>
  </w:style>
  <w:style w:type="paragraph" w:customStyle="1" w:styleId="Heading1TOC">
    <w:name w:val="Heading1 TOC"/>
    <w:basedOn w:val="Normal"/>
    <w:qFormat/>
    <w:rsid w:val="00D26930"/>
    <w:pPr>
      <w:spacing w:before="240" w:after="120"/>
    </w:pPr>
    <w:rPr>
      <w:rFonts w:ascii="Times New Roman" w:hAnsi="Times New Roman"/>
      <w:b/>
      <w:sz w:val="32"/>
    </w:rPr>
  </w:style>
  <w:style w:type="paragraph" w:customStyle="1" w:styleId="Heading2TOC">
    <w:name w:val="Heading2 TOC"/>
    <w:basedOn w:val="Normal"/>
    <w:qFormat/>
    <w:rsid w:val="00D26930"/>
    <w:pPr>
      <w:spacing w:before="240" w:after="60"/>
    </w:pPr>
    <w:rPr>
      <w:rFonts w:ascii="Times New Roman" w:hAnsi="Times New Roman"/>
      <w:b/>
      <w:sz w:val="28"/>
    </w:rPr>
  </w:style>
  <w:style w:type="character" w:customStyle="1" w:styleId="Underline">
    <w:name w:val="Underline"/>
    <w:basedOn w:val="DefaultParagraphFont"/>
    <w:qFormat/>
    <w:rsid w:val="00D26930"/>
    <w:rPr>
      <w:u w:val="single"/>
    </w:rPr>
  </w:style>
  <w:style w:type="paragraph" w:styleId="BalloonText">
    <w:name w:val="Balloon Text"/>
    <w:basedOn w:val="Normal"/>
    <w:link w:val="BalloonTextChar"/>
    <w:rsid w:val="00D26930"/>
    <w:rPr>
      <w:rFonts w:ascii="Tahoma" w:hAnsi="Tahoma" w:cs="Tahoma"/>
      <w:sz w:val="16"/>
      <w:szCs w:val="16"/>
    </w:rPr>
  </w:style>
  <w:style w:type="character" w:customStyle="1" w:styleId="BalloonTextChar">
    <w:name w:val="Balloon Text Char"/>
    <w:basedOn w:val="DefaultParagraphFont"/>
    <w:link w:val="BalloonText"/>
    <w:rsid w:val="00D269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69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69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1676</Words>
  <Characters>10779</Characters>
  <Application>Microsoft Office Word</Application>
  <DocSecurity>0</DocSecurity>
  <Lines>347</Lines>
  <Paragraphs>181</Paragraphs>
  <ScaleCrop>false</ScaleCrop>
  <Company>Author-it Software Corporation Ltd.</Company>
  <LinksUpToDate>false</LinksUpToDate>
  <CharactersWithSpaces>12385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FDFGR2001A Operate a liquid, mash or block stockfeed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2012-05-26T15:54:00Z</dcterms:created>
  <dcterms:modified xsi:type="dcterms:W3CDTF">2012-05-26T15:54:00Z</dcterms:modified>
</cp:coreProperties>
</file>