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83D" w:rsidP="0076183D">
      <w:pPr>
        <w:pStyle w:val="Title"/>
      </w:pPr>
      <w:r>
        <w:fldChar w:fldCharType="begin"/>
      </w:r>
      <w:r>
        <w:instrText xml:space="preserve"> TITLE   \* MERGEFORMAT </w:instrText>
      </w:r>
      <w:r>
        <w:fldChar w:fldCharType="separate"/>
      </w:r>
      <w:r>
        <w:t>FDFFV3002A Program fresh produce grading equipment</w:t>
      </w:r>
      <w:r>
        <w:fldChar w:fldCharType="end"/>
      </w:r>
    </w:p>
    <w:p w:rsidR="0076183D" w:rsidP="0076183D">
      <w:pPr>
        <w:pStyle w:val="Version"/>
        <w:sectPr w:rsidSect="00021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1070" w:rsidP="00021070">
      <w:pPr>
        <w:pStyle w:val="SuperHeading"/>
      </w:pPr>
      <w:r w:rsidRPr="00021070">
        <w:t>FDFFV3002A Program fresh produce grading equipment</w:t>
      </w:r>
    </w:p>
    <w:p w:rsidR="00000000" w:rsidRPr="00021070" w:rsidP="00021070">
      <w:pPr>
        <w:pStyle w:val="SuperHeading"/>
      </w:pPr>
    </w:p>
    <w:p w:rsidR="00000000" w:rsidRPr="00021070" w:rsidP="00021070">
      <w:pPr>
        <w:pStyle w:val="Heading1"/>
      </w:pPr>
      <w:bookmarkStart w:id="1" w:name="O_74547"/>
      <w:bookmarkEnd w:id="1"/>
      <w:r w:rsidRPr="00021070">
        <w:t>Modification History</w:t>
      </w:r>
    </w:p>
    <w:p w:rsidR="00000000" w:rsidRPr="00021070" w:rsidP="00021070">
      <w:pPr>
        <w:pStyle w:val="BodyText"/>
      </w:pPr>
      <w:r w:rsidRPr="00021070">
        <w:t>Not applicable.</w:t>
      </w:r>
    </w:p>
    <w:p w:rsidR="00000000" w:rsidRPr="00021070" w:rsidP="00021070">
      <w:pPr>
        <w:pStyle w:val="AllowPageBreak"/>
      </w:pPr>
    </w:p>
    <w:p w:rsidR="00000000" w:rsidRPr="00021070" w:rsidP="00021070">
      <w:pPr>
        <w:pStyle w:val="Heading1"/>
      </w:pPr>
      <w:bookmarkStart w:id="2" w:name="O_74548"/>
      <w:bookmarkEnd w:id="2"/>
      <w:r w:rsidRPr="00021070">
        <w:t>Unit Descriptor</w:t>
      </w:r>
    </w:p>
    <w:tbl>
      <w:tblPr>
        <w:tblW w:w="0" w:type="auto"/>
        <w:tblLayout w:type="fixed"/>
        <w:tblCellMar>
          <w:left w:w="62" w:type="dxa"/>
          <w:right w:w="62" w:type="dxa"/>
        </w:tblCellMar>
        <w:tblLook w:val="0000"/>
      </w:tblPr>
      <w:tblGrid>
        <w:gridCol w:w="2666"/>
        <w:gridCol w:w="5856"/>
      </w:tblGrid>
      <w:tr w:rsidTr="0076183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This unit of competency covers the skills and knowledge required to program grading equipment to ident</w:t>
            </w:r>
            <w:r w:rsidRPr="00021070">
              <w:t xml:space="preserve">ify key characteristics of fresh produce and sort accordingly. </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3" w:name="O_74549"/>
      <w:bookmarkEnd w:id="3"/>
      <w:r w:rsidRPr="00021070">
        <w:t>Application of the Unit</w:t>
      </w:r>
    </w:p>
    <w:tbl>
      <w:tblPr>
        <w:tblW w:w="0" w:type="auto"/>
        <w:tblLayout w:type="fixed"/>
        <w:tblCellMar>
          <w:left w:w="62" w:type="dxa"/>
          <w:right w:w="62" w:type="dxa"/>
        </w:tblCellMar>
        <w:tblLook w:val="0000"/>
      </w:tblPr>
      <w:tblGrid>
        <w:gridCol w:w="2752"/>
        <w:gridCol w:w="5770"/>
      </w:tblGrid>
      <w:tr w:rsidTr="0076183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 xml:space="preserve">This unit covers grading conducted by mechanical and computer-based technology to sort </w:t>
            </w:r>
            <w:r w:rsidRPr="00021070">
              <w:t xml:space="preserve">fresh fruit and vegetables according to key characteristics, such as size, weight, density, quality or colour. </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4" w:name="O_74550"/>
      <w:bookmarkEnd w:id="4"/>
      <w:r w:rsidRPr="00021070">
        <w:t>Licensing/Regulatory Information</w:t>
      </w:r>
    </w:p>
    <w:p w:rsidR="00000000" w:rsidRPr="00021070" w:rsidP="00021070">
      <w:pPr>
        <w:pStyle w:val="BodyText"/>
      </w:pPr>
      <w:r w:rsidRPr="00021070">
        <w:t>Not applicable.</w:t>
      </w:r>
    </w:p>
    <w:p w:rsidR="00000000" w:rsidRPr="00021070" w:rsidP="00021070">
      <w:pPr>
        <w:pStyle w:val="AllowPageBreak"/>
      </w:pPr>
    </w:p>
    <w:p w:rsidR="00000000" w:rsidRPr="00021070" w:rsidP="00021070">
      <w:pPr>
        <w:pStyle w:val="Heading1"/>
      </w:pPr>
      <w:bookmarkStart w:id="5" w:name="O_74551"/>
      <w:bookmarkEnd w:id="5"/>
      <w:r w:rsidRPr="00021070">
        <w:t>Pre-Requisites</w:t>
      </w:r>
    </w:p>
    <w:tbl>
      <w:tblPr>
        <w:tblW w:w="0" w:type="auto"/>
        <w:tblLayout w:type="fixed"/>
        <w:tblCellMar>
          <w:left w:w="62" w:type="dxa"/>
          <w:right w:w="62" w:type="dxa"/>
        </w:tblCellMar>
        <w:tblLook w:val="0000"/>
      </w:tblPr>
      <w:tblGrid>
        <w:gridCol w:w="2775"/>
        <w:gridCol w:w="1295"/>
        <w:gridCol w:w="4452"/>
      </w:tblGrid>
      <w:tr w:rsidTr="007618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p>
        </w:tc>
      </w:tr>
      <w:tr w:rsidTr="007618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p>
        </w:tc>
      </w:tr>
      <w:tr w:rsidTr="007618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6" w:name="O_74552"/>
      <w:bookmarkEnd w:id="6"/>
      <w:r w:rsidRPr="00021070">
        <w:t>Employability Skills Information</w:t>
      </w:r>
    </w:p>
    <w:tbl>
      <w:tblPr>
        <w:tblW w:w="0" w:type="auto"/>
        <w:tblLayout w:type="fixed"/>
        <w:tblCellMar>
          <w:left w:w="62" w:type="dxa"/>
          <w:right w:w="62" w:type="dxa"/>
        </w:tblCellMar>
        <w:tblLook w:val="0000"/>
      </w:tblPr>
      <w:tblGrid>
        <w:gridCol w:w="2802"/>
        <w:gridCol w:w="5720"/>
      </w:tblGrid>
      <w:tr w:rsidTr="007618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 xml:space="preserve">This unit contains employability skills.  </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7" w:name="O_74553"/>
      <w:bookmarkEnd w:id="7"/>
      <w:r w:rsidRPr="00021070">
        <w:t>Elements and Performance Criteria Pre-Content</w:t>
      </w:r>
    </w:p>
    <w:tbl>
      <w:tblPr>
        <w:tblW w:w="0" w:type="auto"/>
        <w:tblLayout w:type="fixed"/>
        <w:tblCellMar>
          <w:left w:w="62" w:type="dxa"/>
          <w:right w:w="62" w:type="dxa"/>
        </w:tblCellMar>
        <w:tblLook w:val="0000"/>
      </w:tblPr>
      <w:tblGrid>
        <w:gridCol w:w="2551"/>
        <w:gridCol w:w="5971"/>
      </w:tblGrid>
      <w:tr w:rsidTr="0076183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Performance criteria describe the performance needed to demonstrate achievement of the element. Where bold italicised text is used, further information is detailed in the required skills and knowledge section and the range statement. Assessment of performa</w:t>
            </w:r>
            <w:r w:rsidRPr="00021070">
              <w:t>nce is to be consistent with the evidence guide.</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8" w:name="O_74554"/>
      <w:bookmarkEnd w:id="8"/>
      <w:r w:rsidRPr="00021070">
        <w:t>Elements and Performance Criteria</w:t>
      </w:r>
    </w:p>
    <w:tbl>
      <w:tblPr>
        <w:tblW w:w="0" w:type="auto"/>
        <w:tblLayout w:type="fixed"/>
        <w:tblCellMar>
          <w:left w:w="62" w:type="dxa"/>
          <w:right w:w="62" w:type="dxa"/>
        </w:tblCellMar>
        <w:tblLook w:val="0000"/>
      </w:tblPr>
      <w:tblGrid>
        <w:gridCol w:w="2551"/>
        <w:gridCol w:w="5971"/>
      </w:tblGrid>
      <w:tr w:rsidTr="0076183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PERFORMANCE CRITERIA</w:t>
            </w:r>
          </w:p>
        </w:tc>
      </w:tr>
      <w:tr w:rsidTr="0076183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List"/>
              <w:rPr>
                <w:lang w:val="en-NZ"/>
              </w:rPr>
            </w:pPr>
            <w:r w:rsidRPr="00021070">
              <w:t>1.</w:t>
            </w:r>
            <w:r w:rsidRPr="00021070">
              <w:tab/>
              <w:t xml:space="preserve">Confirm produce grading specifications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List2"/>
            </w:pPr>
            <w:r w:rsidRPr="00021070">
              <w:t>1.1.</w:t>
            </w:r>
            <w:r w:rsidRPr="00021070">
              <w:tab/>
              <w:t xml:space="preserve">Features of the grading equipment and process are described </w:t>
            </w:r>
          </w:p>
          <w:p w:rsidR="00000000" w:rsidRPr="00021070" w:rsidP="00021070">
            <w:pPr>
              <w:pStyle w:val="List2"/>
            </w:pPr>
            <w:r w:rsidRPr="00021070">
              <w:t>1.2.</w:t>
            </w:r>
            <w:r w:rsidRPr="00021070">
              <w:tab/>
            </w:r>
            <w:r w:rsidRPr="00021070">
              <w:t>Characteristics of produce are examined and purpose for grading confirmed</w:t>
            </w:r>
          </w:p>
          <w:p w:rsidR="00000000" w:rsidRPr="00021070" w:rsidP="00021070">
            <w:pPr>
              <w:pStyle w:val="List2"/>
            </w:pPr>
            <w:r w:rsidRPr="00021070">
              <w:t>1.3.</w:t>
            </w:r>
            <w:r w:rsidRPr="00021070">
              <w:tab/>
              <w:t>Customer and packaging requirements are confirmed</w:t>
            </w:r>
          </w:p>
          <w:p w:rsidR="00000000" w:rsidP="00021070">
            <w:pPr>
              <w:pStyle w:val="List2"/>
              <w:rPr>
                <w:lang w:val="en-NZ"/>
              </w:rPr>
            </w:pPr>
            <w:r w:rsidRPr="00021070">
              <w:t>1.4.</w:t>
            </w:r>
            <w:r w:rsidRPr="00021070">
              <w:tab/>
              <w:t>Specifications for grading are determined</w:t>
            </w:r>
          </w:p>
        </w:tc>
      </w:tr>
      <w:tr w:rsidTr="0076183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List"/>
              <w:rPr>
                <w:lang w:val="en-NZ"/>
              </w:rPr>
            </w:pPr>
            <w:r w:rsidRPr="00021070">
              <w:t>2.</w:t>
            </w:r>
            <w:r w:rsidRPr="00021070">
              <w:tab/>
              <w:t xml:space="preserve">Program grading equipment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List2"/>
            </w:pPr>
            <w:r w:rsidRPr="00021070">
              <w:t>2.1.</w:t>
            </w:r>
            <w:r w:rsidRPr="00021070">
              <w:tab/>
              <w:t xml:space="preserve">Specifications are entered into computer to </w:t>
            </w:r>
            <w:r w:rsidRPr="00021070">
              <w:t>set grading parameters</w:t>
            </w:r>
          </w:p>
          <w:p w:rsidR="00000000" w:rsidRPr="00021070" w:rsidP="00021070">
            <w:pPr>
              <w:pStyle w:val="List2"/>
            </w:pPr>
            <w:r w:rsidRPr="00021070">
              <w:t>2.2.</w:t>
            </w:r>
            <w:r w:rsidRPr="00021070">
              <w:tab/>
              <w:t>Computer program or equipment components are used effectively to enable a variety of grading outcomes to be achieved</w:t>
            </w:r>
          </w:p>
          <w:p w:rsidR="00000000" w:rsidRPr="00021070" w:rsidP="00021070">
            <w:pPr>
              <w:pStyle w:val="List2"/>
            </w:pPr>
            <w:r w:rsidRPr="00021070">
              <w:t>2.3.</w:t>
            </w:r>
            <w:r w:rsidRPr="00021070">
              <w:tab/>
              <w:t>Program or equipment operation is tested or monitored to ensure standards are achieved</w:t>
            </w:r>
          </w:p>
          <w:p w:rsidR="00000000" w:rsidRPr="00021070" w:rsidP="00021070">
            <w:pPr>
              <w:pStyle w:val="List2"/>
            </w:pPr>
            <w:r w:rsidRPr="00021070">
              <w:t>2.4.</w:t>
            </w:r>
            <w:r w:rsidRPr="00021070">
              <w:tab/>
              <w:t>Problems or in</w:t>
            </w:r>
            <w:r w:rsidRPr="00021070">
              <w:t>consistencies in grading outcomes are investigated to determine cause and corrective action implemented</w:t>
            </w:r>
          </w:p>
          <w:p w:rsidR="00000000" w:rsidRPr="00021070" w:rsidP="00021070">
            <w:pPr>
              <w:pStyle w:val="List2"/>
            </w:pPr>
            <w:r w:rsidRPr="00021070">
              <w:t>2.5.</w:t>
            </w:r>
            <w:r w:rsidRPr="00021070">
              <w:tab/>
              <w:t>Documentation is completed and records of grading specifications for customer are recorded</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9" w:name="O_74555"/>
      <w:bookmarkEnd w:id="9"/>
      <w:r w:rsidRPr="00021070">
        <w:t>Required Skills and Knowledge</w:t>
      </w:r>
    </w:p>
    <w:tbl>
      <w:tblPr>
        <w:tblW w:w="0" w:type="auto"/>
        <w:tblLayout w:type="fixed"/>
        <w:tblCellMar>
          <w:left w:w="62" w:type="dxa"/>
          <w:right w:w="62" w:type="dxa"/>
        </w:tblCellMar>
        <w:tblLook w:val="0000"/>
      </w:tblPr>
      <w:tblGrid>
        <w:gridCol w:w="8522"/>
      </w:tblGrid>
      <w:tr w:rsidTr="007618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REQUIRED SKILLS AND KNOWLEDGE</w:t>
            </w:r>
          </w:p>
        </w:tc>
      </w:tr>
      <w:tr w:rsidTr="007618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This section describes the skills and knowledge required for this unit.</w:t>
            </w:r>
          </w:p>
        </w:tc>
      </w:tr>
      <w:tr w:rsidTr="00761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Required skills</w:t>
            </w:r>
          </w:p>
        </w:tc>
      </w:tr>
      <w:tr w:rsidTr="00761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rPr>
                <w:rStyle w:val="BoldandItalics"/>
              </w:rPr>
              <w:t>Ability to</w:t>
            </w:r>
            <w:r w:rsidRPr="00021070">
              <w:t>:</w:t>
            </w:r>
          </w:p>
          <w:p w:rsidR="00000000" w:rsidRPr="00021070" w:rsidP="00021070">
            <w:pPr>
              <w:pStyle w:val="ListBullet"/>
            </w:pPr>
            <w:r w:rsidRPr="00021070">
              <w:t>identify characteristics of produce used to determine grading requirements</w:t>
            </w:r>
          </w:p>
          <w:p w:rsidR="00000000" w:rsidRPr="00021070" w:rsidP="00021070">
            <w:pPr>
              <w:pStyle w:val="ListBullet"/>
            </w:pPr>
            <w:r w:rsidRPr="00021070">
              <w:t>use computer software or mechanical equipment to establish and set grading specifications</w:t>
            </w:r>
          </w:p>
          <w:p w:rsidR="00000000" w:rsidRPr="00021070" w:rsidP="00021070">
            <w:pPr>
              <w:pStyle w:val="ListBullet"/>
            </w:pPr>
            <w:r w:rsidRPr="00021070">
              <w:t>identify and apply the quality assurance systems in place to ensure that grading meets customer requirements</w:t>
            </w:r>
          </w:p>
          <w:p w:rsidR="00000000" w:rsidRPr="00021070" w:rsidP="00021070">
            <w:pPr>
              <w:pStyle w:val="ListBullet"/>
            </w:pPr>
            <w:r w:rsidRPr="00021070">
              <w:t>identify problems that occur in the grading process and i</w:t>
            </w:r>
            <w:r w:rsidRPr="00021070">
              <w:t xml:space="preserve">nvestigate likely causes </w:t>
            </w:r>
          </w:p>
          <w:p w:rsidR="00000000" w:rsidRPr="00021070" w:rsidP="00021070">
            <w:pPr>
              <w:pStyle w:val="ListBullet"/>
            </w:pPr>
            <w:r w:rsidRPr="00021070">
              <w:t>determine appropriate corrective action to prevent grading non-conformance</w:t>
            </w:r>
          </w:p>
          <w:p w:rsidR="00000000" w:rsidRPr="00021070" w:rsidP="00021070">
            <w:pPr>
              <w:pStyle w:val="ListBullet"/>
            </w:pPr>
            <w:r w:rsidRPr="00021070">
              <w:t>describe the purpose of grading and processes implemented by grading equipment to achieve specific grading outcomes</w:t>
            </w:r>
          </w:p>
          <w:p w:rsidR="00000000" w:rsidRPr="00021070" w:rsidP="00021070">
            <w:pPr>
              <w:pStyle w:val="ListBullet"/>
            </w:pPr>
            <w:r w:rsidRPr="00021070">
              <w:t>identify typical problems that occur in</w:t>
            </w:r>
            <w:r w:rsidRPr="00021070">
              <w:t xml:space="preserve"> the grading process, and outline likely causes and appropriate response options within level of responsibility</w:t>
            </w:r>
          </w:p>
          <w:p w:rsidR="00000000" w:rsidRPr="00021070" w:rsidP="00021070">
            <w:pPr>
              <w:pStyle w:val="ListBullet"/>
            </w:pPr>
            <w:r w:rsidRPr="00021070">
              <w:t>use oral communication skills/language competence to fulfil the job role as specified by the organisation including questioning, active listenin</w:t>
            </w:r>
            <w:r w:rsidRPr="00021070">
              <w:t>g, asking for clarification and seeking advice from supervisor</w:t>
            </w:r>
          </w:p>
          <w:p w:rsidR="00000000" w:rsidP="00021070">
            <w:pPr>
              <w:pStyle w:val="ListBullet"/>
              <w:rPr>
                <w:lang w:val="en-NZ"/>
              </w:rPr>
            </w:pPr>
            <w:r w:rsidRPr="00021070">
              <w:t>work cooperatively within a culturally diverse workforce</w:t>
            </w:r>
          </w:p>
        </w:tc>
      </w:tr>
      <w:tr w:rsidTr="00761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Required knowledge</w:t>
            </w:r>
          </w:p>
        </w:tc>
      </w:tr>
      <w:tr w:rsidTr="00761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rPr>
                <w:rStyle w:val="BoldandItalics"/>
              </w:rPr>
              <w:t>Knowledge of</w:t>
            </w:r>
            <w:r w:rsidRPr="00021070">
              <w:t>:</w:t>
            </w:r>
          </w:p>
          <w:p w:rsidR="00000000" w:rsidRPr="00021070" w:rsidP="00021070">
            <w:pPr>
              <w:pStyle w:val="ListBullet"/>
            </w:pPr>
            <w:r w:rsidRPr="00021070">
              <w:t>grading equipment processes and technologies</w:t>
            </w:r>
          </w:p>
          <w:p w:rsidR="00000000" w:rsidRPr="00021070" w:rsidP="00021070">
            <w:pPr>
              <w:pStyle w:val="ListBullet"/>
            </w:pPr>
            <w:r w:rsidRPr="00021070">
              <w:t>characteristics of produce used for grading and the pro</w:t>
            </w:r>
            <w:r w:rsidRPr="00021070">
              <w:t>cess of identification</w:t>
            </w:r>
          </w:p>
          <w:p w:rsidR="00000000" w:rsidRPr="00021070" w:rsidP="00021070">
            <w:pPr>
              <w:pStyle w:val="ListBullet"/>
            </w:pPr>
            <w:r w:rsidRPr="00021070">
              <w:t>factors that influence grading outcomes</w:t>
            </w:r>
          </w:p>
          <w:p w:rsidR="00000000" w:rsidRPr="00021070" w:rsidP="00021070">
            <w:pPr>
              <w:pStyle w:val="ListBullet"/>
            </w:pPr>
            <w:r w:rsidRPr="00021070">
              <w:t>typical problems that occur in the grading process, and likely causes and appropriate response options</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10" w:name="O_74556"/>
      <w:bookmarkEnd w:id="10"/>
      <w:r w:rsidRPr="00021070">
        <w:t>Evidence Guide</w:t>
      </w:r>
    </w:p>
    <w:tbl>
      <w:tblPr>
        <w:tblW w:w="9570" w:type="dxa"/>
        <w:tblLayout w:type="fixed"/>
        <w:tblCellMar>
          <w:left w:w="62" w:type="dxa"/>
          <w:right w:w="62" w:type="dxa"/>
        </w:tblCellMar>
        <w:tblLook w:val="0000"/>
      </w:tblPr>
      <w:tblGrid>
        <w:gridCol w:w="3908"/>
        <w:gridCol w:w="5662"/>
      </w:tblGrid>
      <w:tr w:rsidTr="007618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EVIDENCE GUIDE</w:t>
            </w:r>
          </w:p>
        </w:tc>
      </w:tr>
      <w:tr w:rsidTr="007618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The Evidence Guide provides advice on assessment and must be read in conjunction with the performance criteria, required skills and knowledge, range statement and the Assessment Guidelines for the Training Package.</w:t>
            </w:r>
          </w:p>
        </w:tc>
      </w:tr>
      <w:tr w:rsidTr="00761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 xml:space="preserve">Assessment must </w:t>
            </w:r>
            <w:r w:rsidRPr="00021070">
              <w:t>be carried out in a manner that recognises the cultural and literacy requirements of the assessee and is appropriate to the work performed. Competence in this unit must be achieved in accordance with food safety standards and regulations.</w:t>
            </w:r>
          </w:p>
        </w:tc>
      </w:tr>
      <w:tr w:rsidTr="00761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Critical aspects</w:t>
            </w:r>
            <w:r w:rsidRPr="0002107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Evidence of ability to:</w:t>
            </w:r>
          </w:p>
          <w:p w:rsidR="00000000" w:rsidRPr="00021070" w:rsidP="00021070">
            <w:pPr>
              <w:pStyle w:val="ListBullet"/>
            </w:pPr>
            <w:r w:rsidRPr="00021070">
              <w:t>analyse grading requirements and confirm specifications for grading equipment</w:t>
            </w:r>
          </w:p>
          <w:p w:rsidR="00000000" w:rsidRPr="00021070" w:rsidP="00021070">
            <w:pPr>
              <w:pStyle w:val="ListBullet"/>
            </w:pPr>
            <w:r w:rsidRPr="00021070">
              <w:t>determine grading specifications for a variety of outcomes</w:t>
            </w:r>
          </w:p>
          <w:p w:rsidR="00000000" w:rsidRPr="00021070" w:rsidP="00021070">
            <w:pPr>
              <w:pStyle w:val="ListBullet"/>
            </w:pPr>
            <w:r w:rsidRPr="00021070">
              <w:t>use computing or mechanical technology to achieve grading specifications</w:t>
            </w:r>
          </w:p>
          <w:p w:rsidR="00000000" w:rsidRPr="00021070" w:rsidP="00021070">
            <w:pPr>
              <w:pStyle w:val="ListBullet"/>
            </w:pPr>
            <w:r w:rsidRPr="00021070">
              <w:t>verify program specifications for required outcomes</w:t>
            </w:r>
          </w:p>
          <w:p w:rsidR="00000000" w:rsidP="00021070">
            <w:pPr>
              <w:pStyle w:val="ListBullet"/>
              <w:rPr>
                <w:lang w:val="en-NZ"/>
              </w:rPr>
            </w:pPr>
            <w:r w:rsidRPr="00021070">
              <w:t>analyse non-conformances and grading problems and determine probable cause.</w:t>
            </w:r>
          </w:p>
        </w:tc>
      </w:tr>
      <w:tr w:rsidTr="00761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Asses</w:t>
            </w:r>
            <w:r w:rsidRPr="00021070">
              <w:t>sment must occur in a real or simulated workplace where the assessee has access to:</w:t>
            </w:r>
          </w:p>
          <w:p w:rsidR="00000000" w:rsidRPr="00021070" w:rsidP="00021070">
            <w:pPr>
              <w:pStyle w:val="ListBullet"/>
            </w:pPr>
            <w:r w:rsidRPr="00021070">
              <w:t>grading specifications</w:t>
            </w:r>
          </w:p>
          <w:p w:rsidR="00000000" w:rsidRPr="00021070" w:rsidP="00021070">
            <w:pPr>
              <w:pStyle w:val="ListBullet"/>
            </w:pPr>
            <w:r w:rsidRPr="00021070">
              <w:t>produce, grading equipment and consumables</w:t>
            </w:r>
          </w:p>
          <w:p w:rsidR="00000000" w:rsidRPr="00021070" w:rsidP="00021070">
            <w:pPr>
              <w:pStyle w:val="ListBullet"/>
            </w:pPr>
            <w:r w:rsidRPr="00021070">
              <w:t>relevant standard operating procedures (SOPs)</w:t>
            </w:r>
          </w:p>
          <w:p w:rsidR="00000000" w:rsidRPr="00021070" w:rsidP="00021070">
            <w:pPr>
              <w:pStyle w:val="ListBullet"/>
            </w:pPr>
            <w:r w:rsidRPr="00021070">
              <w:t xml:space="preserve">communication systems </w:t>
            </w:r>
          </w:p>
          <w:p w:rsidR="00000000" w:rsidP="00021070">
            <w:pPr>
              <w:pStyle w:val="ListBullet"/>
              <w:rPr>
                <w:lang w:val="en-NZ"/>
              </w:rPr>
            </w:pPr>
            <w:r w:rsidRPr="00021070">
              <w:t>workplace information recording syst</w:t>
            </w:r>
            <w:r w:rsidRPr="00021070">
              <w:t>ems, requirements and procedures.</w:t>
            </w:r>
          </w:p>
        </w:tc>
      </w:tr>
      <w:tr w:rsidTr="00761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 xml:space="preserve">This unit should be assessed together with core units and other units of competency relevant to the function or work role. </w:t>
            </w:r>
          </w:p>
        </w:tc>
      </w:tr>
      <w:tr w:rsidTr="00761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To ensure consistency in one's performance, competency should be demonstrated on more than one occasion over a period of time in order to cover a variety of circumstances, cases and responsibilities, and where possible, over a number of assessment activiti</w:t>
            </w:r>
            <w:r w:rsidRPr="00021070">
              <w:t>es.</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11" w:name="O_74557"/>
      <w:bookmarkEnd w:id="11"/>
      <w:r w:rsidRPr="00021070">
        <w:t>Range Statement</w:t>
      </w:r>
    </w:p>
    <w:tbl>
      <w:tblPr>
        <w:tblW w:w="0" w:type="auto"/>
        <w:tblLayout w:type="fixed"/>
        <w:tblCellMar>
          <w:left w:w="62" w:type="dxa"/>
          <w:right w:w="62" w:type="dxa"/>
        </w:tblCellMar>
        <w:tblLook w:val="0000"/>
      </w:tblPr>
      <w:tblGrid>
        <w:gridCol w:w="3499"/>
        <w:gridCol w:w="5023"/>
      </w:tblGrid>
      <w:tr w:rsidTr="007618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RANGE STATEMENT</w:t>
            </w:r>
          </w:p>
        </w:tc>
      </w:tr>
      <w:tr w:rsidTr="007618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The range statement relates to the unit of competency as a whole. It allows for different work environments and situations that may affect performance. Bold italicised wording, if used in the performan</w:t>
            </w:r>
            <w:r w:rsidRPr="00021070">
              <w:t>ce criteria, is detailed below. Essential operating conditions that may be present with training and assessment (depending on the work situation, needs of the candidate, accessibility of the item, and local industry and regional contexts) may also be inclu</w:t>
            </w:r>
            <w:r w:rsidRPr="00021070">
              <w:t>ded.</w:t>
            </w:r>
          </w:p>
        </w:tc>
      </w:tr>
      <w:tr w:rsidTr="0076183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Policies and procedures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t xml:space="preserve">Product packaging and related work processes are consistent with company policies and procedures, regulatory and licensing requirements, legislative </w:t>
            </w:r>
            <w:r w:rsidRPr="00021070">
              <w:t xml:space="preserve">requirements, and industrial awards and agreements and takes account of occupational health and safety (OHS) and environmental impact </w:t>
            </w:r>
          </w:p>
        </w:tc>
      </w:tr>
      <w:tr w:rsidTr="0076183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Equipment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Equipment may include:</w:t>
            </w:r>
          </w:p>
          <w:p w:rsidR="00000000" w:rsidRPr="00021070" w:rsidP="00021070">
            <w:pPr>
              <w:pStyle w:val="ListBullet"/>
            </w:pPr>
            <w:r w:rsidRPr="00021070">
              <w:t>cameras</w:t>
            </w:r>
          </w:p>
          <w:p w:rsidR="00000000" w:rsidRPr="00021070" w:rsidP="00021070">
            <w:pPr>
              <w:pStyle w:val="ListBullet"/>
            </w:pPr>
            <w:r w:rsidRPr="00021070">
              <w:t>infra-red lights</w:t>
            </w:r>
          </w:p>
          <w:p w:rsidR="00000000" w:rsidRPr="00021070" w:rsidP="00021070">
            <w:pPr>
              <w:pStyle w:val="ListBullet"/>
            </w:pPr>
            <w:r w:rsidRPr="00021070">
              <w:t>lasers</w:t>
            </w:r>
          </w:p>
          <w:p w:rsidR="00000000" w:rsidRPr="00021070" w:rsidP="00021070">
            <w:pPr>
              <w:pStyle w:val="ListBullet"/>
            </w:pPr>
            <w:r w:rsidRPr="00021070">
              <w:t>temperature gauges</w:t>
            </w:r>
          </w:p>
          <w:p w:rsidR="00000000" w:rsidP="00021070">
            <w:pPr>
              <w:pStyle w:val="ListBullet"/>
              <w:rPr>
                <w:lang w:val="en-NZ"/>
              </w:rPr>
            </w:pPr>
            <w:r w:rsidRPr="00021070">
              <w:t>conveyor belts</w:t>
            </w:r>
          </w:p>
        </w:tc>
      </w:tr>
      <w:tr w:rsidTr="0076183D">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Grading purpose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Grading purpose may include:</w:t>
            </w:r>
          </w:p>
          <w:p w:rsidR="00000000" w:rsidRPr="00021070" w:rsidP="00021070">
            <w:pPr>
              <w:pStyle w:val="ListBullet"/>
            </w:pPr>
            <w:r w:rsidRPr="00021070">
              <w:t>singulation</w:t>
            </w:r>
          </w:p>
          <w:p w:rsidR="00000000" w:rsidRPr="00021070" w:rsidP="00021070">
            <w:pPr>
              <w:pStyle w:val="ListBullet"/>
            </w:pPr>
            <w:r w:rsidRPr="00021070">
              <w:t>rotation</w:t>
            </w:r>
          </w:p>
          <w:p w:rsidR="00000000" w:rsidRPr="00021070" w:rsidP="00021070">
            <w:pPr>
              <w:pStyle w:val="ListBullet"/>
            </w:pPr>
            <w:r w:rsidRPr="00021070">
              <w:t>sorting</w:t>
            </w:r>
          </w:p>
          <w:p w:rsidR="00000000" w:rsidRPr="00021070" w:rsidP="00021070">
            <w:pPr>
              <w:pStyle w:val="ListBullet"/>
            </w:pPr>
            <w:r w:rsidRPr="00021070">
              <w:t>quality control</w:t>
            </w:r>
          </w:p>
        </w:tc>
      </w:tr>
    </w:tbl>
    <w:p w:rsidR="0076183D" w:rsidP="00021070">
      <w:pPr>
        <w:pStyle w:val="BodyText"/>
      </w:pPr>
    </w:p>
    <w:p w:rsidR="0076183D" w:rsidP="00021070">
      <w:pPr>
        <w:pStyle w:val="BodyText"/>
      </w:pPr>
    </w:p>
    <w:p w:rsidR="00000000" w:rsidRPr="00021070" w:rsidP="00021070">
      <w:pPr>
        <w:pStyle w:val="Heading1"/>
      </w:pPr>
      <w:bookmarkStart w:id="12" w:name="O_74558"/>
      <w:bookmarkEnd w:id="12"/>
      <w:r w:rsidRPr="00021070">
        <w:t>Unit Sector(s)</w:t>
      </w:r>
    </w:p>
    <w:tbl>
      <w:tblPr>
        <w:tblW w:w="0" w:type="auto"/>
        <w:tblLayout w:type="fixed"/>
        <w:tblCellMar>
          <w:left w:w="62" w:type="dxa"/>
          <w:right w:w="62" w:type="dxa"/>
        </w:tblCellMar>
        <w:tblLook w:val="0000"/>
      </w:tblPr>
      <w:tblGrid>
        <w:gridCol w:w="2627"/>
        <w:gridCol w:w="5895"/>
      </w:tblGrid>
      <w:tr w:rsidTr="0076183D">
        <w:tblPrEx>
          <w:tblW w:w="0" w:type="auto"/>
          <w:tblLayout w:type="fixed"/>
          <w:tblCellMar>
            <w:left w:w="62" w:type="dxa"/>
            <w:right w:w="62" w:type="dxa"/>
          </w:tblCellMar>
          <w:tblLook w:val="0000"/>
        </w:tblPrEx>
        <w:trPr>
          <w:tblHeader/>
        </w:trPr>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Unit sector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r w:rsidRPr="00021070">
              <w:t>Fruit and vegetables</w:t>
            </w: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13" w:name="O_155667"/>
      <w:bookmarkEnd w:id="13"/>
      <w:r w:rsidRPr="00021070">
        <w:t>Competency field</w:t>
      </w:r>
    </w:p>
    <w:tbl>
      <w:tblPr>
        <w:tblW w:w="0" w:type="auto"/>
        <w:tblLayout w:type="fixed"/>
        <w:tblCellMar>
          <w:left w:w="62" w:type="dxa"/>
          <w:right w:w="62" w:type="dxa"/>
        </w:tblCellMar>
        <w:tblLook w:val="0000"/>
      </w:tblPr>
      <w:tblGrid>
        <w:gridCol w:w="2784"/>
        <w:gridCol w:w="5738"/>
      </w:tblGrid>
      <w:tr w:rsidTr="007618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p>
        </w:tc>
      </w:tr>
    </w:tbl>
    <w:p w:rsidR="00000000" w:rsidRPr="00021070" w:rsidP="00021070">
      <w:pPr>
        <w:pStyle w:val="BodyText"/>
      </w:pPr>
    </w:p>
    <w:p w:rsidR="00000000" w:rsidRPr="00021070" w:rsidP="00021070">
      <w:pPr>
        <w:pStyle w:val="AllowPageBreak"/>
      </w:pPr>
    </w:p>
    <w:p w:rsidR="00000000" w:rsidRPr="00021070" w:rsidP="00021070">
      <w:pPr>
        <w:pStyle w:val="Heading1"/>
      </w:pPr>
      <w:bookmarkStart w:id="14" w:name="O_155666"/>
      <w:bookmarkEnd w:id="14"/>
      <w:r w:rsidRPr="00021070">
        <w:t>Co-requisite units</w:t>
      </w:r>
    </w:p>
    <w:tbl>
      <w:tblPr>
        <w:tblW w:w="0" w:type="auto"/>
        <w:tblLayout w:type="fixed"/>
        <w:tblCellMar>
          <w:left w:w="62" w:type="dxa"/>
          <w:right w:w="62" w:type="dxa"/>
        </w:tblCellMar>
        <w:tblLook w:val="0000"/>
      </w:tblPr>
      <w:tblGrid>
        <w:gridCol w:w="2641"/>
        <w:gridCol w:w="1322"/>
        <w:gridCol w:w="4559"/>
      </w:tblGrid>
      <w:tr w:rsidTr="007618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r w:rsidRPr="000210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p>
        </w:tc>
      </w:tr>
      <w:tr w:rsidTr="00761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1070">
            <w:pPr>
              <w:pStyle w:val="BodyText"/>
              <w:rPr>
                <w:lang w:val="en-NZ"/>
              </w:rPr>
            </w:pPr>
          </w:p>
        </w:tc>
      </w:tr>
      <w:tr w:rsidTr="00761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1070" w:rsidP="00021070">
            <w:pPr>
              <w:pStyle w:val="BodyText"/>
            </w:pPr>
          </w:p>
        </w:tc>
      </w:tr>
    </w:tbl>
    <w:p w:rsidR="00000000" w:rsidRPr="00021070" w:rsidP="00021070">
      <w:pPr>
        <w:pStyle w:val="BodyText"/>
      </w:pPr>
    </w:p>
    <w:p w:rsidR="00000000" w:rsidRPr="00021070" w:rsidP="00021070"/>
    <w:sectPr w:rsidSect="00021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83D" w:rsidP="00761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83D" w:rsidP="00021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183D" w:rsidP="000210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6183D" w:rsidP="000210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83D" w:rsidP="007618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83D" w:rsidP="00021070">
    <w:pPr>
      <w:pStyle w:val="Header"/>
      <w:framePr w:wrap="around"/>
    </w:pPr>
    <w:r>
      <w:fldChar w:fldCharType="begin"/>
    </w:r>
    <w:r>
      <w:instrText xml:space="preserve"> TITLE   \* MERGEFORMAT </w:instrText>
    </w:r>
    <w:r>
      <w:fldChar w:fldCharType="separate"/>
    </w:r>
    <w:r>
      <w:t>FDFFV3002A Program fresh produce grading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83D" w:rsidP="000210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6A1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CA0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0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070"/>
    <w:pPr>
      <w:spacing w:before="360" w:after="60"/>
      <w:outlineLvl w:val="0"/>
    </w:pPr>
    <w:rPr>
      <w:sz w:val="32"/>
    </w:rPr>
  </w:style>
  <w:style w:type="paragraph" w:styleId="Heading2">
    <w:name w:val="heading 2"/>
    <w:basedOn w:val="HeadingBase"/>
    <w:next w:val="BodyText"/>
    <w:link w:val="Heading2Char"/>
    <w:qFormat/>
    <w:rsid w:val="00021070"/>
    <w:pPr>
      <w:keepLines/>
      <w:spacing w:before="240" w:after="120"/>
      <w:outlineLvl w:val="1"/>
    </w:pPr>
    <w:rPr>
      <w:sz w:val="28"/>
      <w:szCs w:val="40"/>
    </w:rPr>
  </w:style>
  <w:style w:type="paragraph" w:styleId="Heading3">
    <w:name w:val="heading 3"/>
    <w:basedOn w:val="HeadingBase"/>
    <w:next w:val="BodyText"/>
    <w:link w:val="Heading3Char"/>
    <w:qFormat/>
    <w:rsid w:val="00021070"/>
    <w:pPr>
      <w:spacing w:before="180" w:after="120"/>
      <w:outlineLvl w:val="2"/>
    </w:pPr>
    <w:rPr>
      <w:spacing w:val="-10"/>
      <w:kern w:val="32"/>
    </w:rPr>
  </w:style>
  <w:style w:type="paragraph" w:styleId="Heading4">
    <w:name w:val="heading 4"/>
    <w:basedOn w:val="HeadingBase"/>
    <w:next w:val="BodyText"/>
    <w:link w:val="Heading4Char"/>
    <w:qFormat/>
    <w:rsid w:val="00021070"/>
    <w:pPr>
      <w:spacing w:before="160" w:after="120"/>
      <w:outlineLvl w:val="3"/>
    </w:pPr>
    <w:rPr>
      <w:sz w:val="22"/>
    </w:rPr>
  </w:style>
  <w:style w:type="paragraph" w:styleId="Heading5">
    <w:name w:val="heading 5"/>
    <w:basedOn w:val="HeadingBase"/>
    <w:next w:val="Normal"/>
    <w:link w:val="Heading5Char"/>
    <w:qFormat/>
    <w:rsid w:val="00021070"/>
    <w:pPr>
      <w:spacing w:before="80"/>
      <w:outlineLvl w:val="4"/>
    </w:pPr>
    <w:rPr>
      <w:color w:val="918585"/>
      <w:sz w:val="20"/>
    </w:rPr>
  </w:style>
  <w:style w:type="paragraph" w:styleId="Heading6">
    <w:name w:val="heading 6"/>
    <w:basedOn w:val="HeadingBase"/>
    <w:next w:val="Normal"/>
    <w:link w:val="Heading6Char"/>
    <w:qFormat/>
    <w:rsid w:val="00021070"/>
    <w:pPr>
      <w:spacing w:before="60"/>
      <w:outlineLvl w:val="5"/>
    </w:pPr>
    <w:rPr>
      <w:color w:val="918585"/>
      <w:sz w:val="20"/>
    </w:rPr>
  </w:style>
  <w:style w:type="paragraph" w:styleId="Heading7">
    <w:name w:val="heading 7"/>
    <w:basedOn w:val="Normal"/>
    <w:next w:val="Normal"/>
    <w:link w:val="Heading7Char"/>
    <w:qFormat/>
    <w:rsid w:val="00021070"/>
    <w:pPr>
      <w:ind w:left="720"/>
      <w:outlineLvl w:val="6"/>
    </w:pPr>
    <w:rPr>
      <w:i/>
    </w:rPr>
  </w:style>
  <w:style w:type="paragraph" w:styleId="Heading8">
    <w:name w:val="heading 8"/>
    <w:basedOn w:val="Normal"/>
    <w:next w:val="Normal"/>
    <w:link w:val="Heading8Char"/>
    <w:qFormat/>
    <w:rsid w:val="00021070"/>
    <w:pPr>
      <w:ind w:left="720"/>
      <w:outlineLvl w:val="7"/>
    </w:pPr>
    <w:rPr>
      <w:i/>
    </w:rPr>
  </w:style>
  <w:style w:type="paragraph" w:styleId="Heading9">
    <w:name w:val="heading 9"/>
    <w:basedOn w:val="Normal"/>
    <w:next w:val="Normal"/>
    <w:link w:val="Heading9Char"/>
    <w:qFormat/>
    <w:rsid w:val="00021070"/>
    <w:pPr>
      <w:ind w:left="720"/>
      <w:outlineLvl w:val="8"/>
    </w:pPr>
    <w:rPr>
      <w:i/>
    </w:rPr>
  </w:style>
  <w:style w:type="character" w:default="1" w:styleId="DefaultParagraphFont">
    <w:name w:val="Default Paragraph Font"/>
    <w:uiPriority w:val="1"/>
    <w:unhideWhenUsed/>
    <w:rsid w:val="00021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070"/>
  </w:style>
  <w:style w:type="character" w:customStyle="1" w:styleId="Heading1Char">
    <w:name w:val="Heading 1 Char"/>
    <w:basedOn w:val="DefaultParagraphFont"/>
    <w:link w:val="Heading1"/>
    <w:rsid w:val="00021070"/>
    <w:rPr>
      <w:rFonts w:ascii="Times New Roman" w:eastAsia="Times New Roman" w:hAnsi="Times New Roman" w:cs="Times New Roman"/>
      <w:b/>
      <w:sz w:val="32"/>
      <w:szCs w:val="20"/>
      <w:lang w:eastAsia="en-US"/>
    </w:rPr>
  </w:style>
  <w:style w:type="paragraph" w:styleId="BodyText">
    <w:name w:val="Body Text"/>
    <w:basedOn w:val="Normal"/>
    <w:link w:val="BodyTextChar"/>
    <w:rsid w:val="00021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1070"/>
    <w:rPr>
      <w:rFonts w:ascii="Times New Roman" w:eastAsia="Times New Roman" w:hAnsi="Times New Roman" w:cs="Times New Roman"/>
      <w:sz w:val="24"/>
      <w:lang w:val="en-US" w:eastAsia="en-US"/>
    </w:rPr>
  </w:style>
  <w:style w:type="paragraph" w:styleId="Footer">
    <w:name w:val="footer"/>
    <w:basedOn w:val="Normal"/>
    <w:link w:val="FooterChar"/>
    <w:rsid w:val="00021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1070"/>
    <w:rPr>
      <w:rFonts w:ascii="Times New Roman" w:eastAsia="Times New Roman" w:hAnsi="Times New Roman" w:cs="Times New Roman"/>
      <w:sz w:val="16"/>
      <w:lang w:val="en-US" w:eastAsia="en-US"/>
    </w:rPr>
  </w:style>
  <w:style w:type="paragraph" w:styleId="List">
    <w:name w:val="List"/>
    <w:basedOn w:val="BodyText"/>
    <w:next w:val="BodyText"/>
    <w:rsid w:val="00021070"/>
    <w:pPr>
      <w:tabs>
        <w:tab w:val="left" w:pos="340"/>
      </w:tabs>
      <w:spacing w:before="60" w:after="60"/>
      <w:ind w:left="340" w:hanging="340"/>
    </w:pPr>
  </w:style>
  <w:style w:type="paragraph" w:styleId="ListBullet">
    <w:name w:val="List Bullet"/>
    <w:basedOn w:val="List"/>
    <w:rsid w:val="00021070"/>
    <w:pPr>
      <w:numPr>
        <w:numId w:val="12"/>
      </w:numPr>
      <w:tabs>
        <w:tab w:val="clear" w:pos="340"/>
      </w:tabs>
      <w:spacing w:before="40" w:after="40"/>
    </w:pPr>
  </w:style>
  <w:style w:type="character" w:customStyle="1" w:styleId="SpecialBold">
    <w:name w:val="Special Bold"/>
    <w:basedOn w:val="DefaultParagraphFont"/>
    <w:rsid w:val="00021070"/>
    <w:rPr>
      <w:b/>
      <w:spacing w:val="0"/>
    </w:rPr>
  </w:style>
  <w:style w:type="paragraph" w:styleId="Header">
    <w:name w:val="header"/>
    <w:basedOn w:val="Normal"/>
    <w:link w:val="HeaderChar"/>
    <w:rsid w:val="00021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10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1070"/>
    <w:pPr>
      <w:spacing w:before="240" w:after="120"/>
      <w:outlineLvl w:val="0"/>
    </w:pPr>
    <w:rPr>
      <w:rFonts w:ascii="Times New Roman" w:hAnsi="Times New Roman"/>
      <w:b/>
      <w:sz w:val="28"/>
    </w:rPr>
  </w:style>
  <w:style w:type="paragraph" w:customStyle="1" w:styleId="AllowPageBreak">
    <w:name w:val="AllowPageBreak"/>
    <w:rsid w:val="000210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1070"/>
    <w:pPr>
      <w:tabs>
        <w:tab w:val="left" w:pos="680"/>
      </w:tabs>
      <w:spacing w:before="60" w:after="60"/>
      <w:ind w:left="680" w:hanging="340"/>
    </w:pPr>
  </w:style>
  <w:style w:type="character" w:customStyle="1" w:styleId="BoldandItalics">
    <w:name w:val="Bold and Italics"/>
    <w:qFormat/>
    <w:rsid w:val="00021070"/>
    <w:rPr>
      <w:b/>
      <w:i/>
      <w:u w:val="none"/>
    </w:rPr>
  </w:style>
  <w:style w:type="character" w:customStyle="1" w:styleId="Heading2Char">
    <w:name w:val="Heading 2 Char"/>
    <w:basedOn w:val="DefaultParagraphFont"/>
    <w:link w:val="Heading2"/>
    <w:rsid w:val="00021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1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1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1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1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0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0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070"/>
    <w:rPr>
      <w:rFonts w:ascii="Courier New" w:eastAsia="Times New Roman" w:hAnsi="Courier New" w:cs="Times New Roman"/>
      <w:i/>
      <w:szCs w:val="20"/>
      <w:lang w:val="en-US" w:eastAsia="en-US"/>
    </w:rPr>
  </w:style>
  <w:style w:type="paragraph" w:customStyle="1" w:styleId="HeadingBase">
    <w:name w:val="Heading Base"/>
    <w:rsid w:val="00021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070"/>
    <w:pPr>
      <w:tabs>
        <w:tab w:val="right" w:leader="dot" w:pos="9072"/>
      </w:tabs>
      <w:ind w:left="567"/>
    </w:pPr>
    <w:rPr>
      <w:szCs w:val="22"/>
    </w:rPr>
  </w:style>
  <w:style w:type="paragraph" w:customStyle="1" w:styleId="TOCBase">
    <w:name w:val="TOC Base"/>
    <w:rsid w:val="00021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070"/>
    <w:pPr>
      <w:tabs>
        <w:tab w:val="right" w:leader="dot" w:pos="9072"/>
      </w:tabs>
      <w:spacing w:before="40" w:after="40"/>
      <w:ind w:left="284"/>
    </w:pPr>
    <w:rPr>
      <w:rFonts w:ascii="Times New Roman" w:hAnsi="Times New Roman"/>
    </w:rPr>
  </w:style>
  <w:style w:type="paragraph" w:styleId="TOC1">
    <w:name w:val="toc 1"/>
    <w:basedOn w:val="TOCBase"/>
    <w:next w:val="Normal"/>
    <w:rsid w:val="000210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070"/>
    <w:pPr>
      <w:spacing w:before="5040"/>
      <w:jc w:val="center"/>
    </w:pPr>
    <w:rPr>
      <w:sz w:val="48"/>
      <w:szCs w:val="72"/>
      <w:lang w:val="en-US"/>
    </w:rPr>
  </w:style>
  <w:style w:type="character" w:customStyle="1" w:styleId="TitleChar">
    <w:name w:val="Title Char"/>
    <w:basedOn w:val="DefaultParagraphFont"/>
    <w:link w:val="Title"/>
    <w:rsid w:val="00021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070"/>
    <w:pPr>
      <w:tabs>
        <w:tab w:val="left" w:pos="3600"/>
        <w:tab w:val="left" w:pos="3958"/>
      </w:tabs>
    </w:pPr>
  </w:style>
  <w:style w:type="paragraph" w:customStyle="1" w:styleId="Note">
    <w:name w:val="Note"/>
    <w:basedOn w:val="BodyText"/>
    <w:rsid w:val="00021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070"/>
    <w:pPr>
      <w:framePr w:wrap="auto" w:hAnchor="text" w:y="6049"/>
    </w:pPr>
    <w:rPr>
      <w:color w:val="000000"/>
      <w:sz w:val="40"/>
    </w:rPr>
  </w:style>
  <w:style w:type="paragraph" w:customStyle="1" w:styleId="TOCTitle">
    <w:name w:val="TOCTitle"/>
    <w:basedOn w:val="Heading1"/>
    <w:rsid w:val="00021070"/>
    <w:pPr>
      <w:spacing w:after="240"/>
      <w:jc w:val="center"/>
      <w:outlineLvl w:val="9"/>
    </w:pPr>
    <w:rPr>
      <w:caps/>
    </w:rPr>
  </w:style>
  <w:style w:type="paragraph" w:customStyle="1" w:styleId="Version">
    <w:name w:val="Version"/>
    <w:rsid w:val="000210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1070"/>
    <w:pPr>
      <w:numPr>
        <w:numId w:val="13"/>
      </w:numPr>
      <w:tabs>
        <w:tab w:val="clear" w:pos="680"/>
      </w:tabs>
    </w:pPr>
  </w:style>
  <w:style w:type="paragraph" w:styleId="Index1">
    <w:name w:val="index 1"/>
    <w:basedOn w:val="Normal"/>
    <w:next w:val="Normal"/>
    <w:semiHidden/>
    <w:rsid w:val="00021070"/>
    <w:pPr>
      <w:keepNext w:val="0"/>
      <w:tabs>
        <w:tab w:val="right" w:pos="4176"/>
      </w:tabs>
      <w:ind w:left="198" w:hanging="198"/>
    </w:pPr>
    <w:rPr>
      <w:rFonts w:ascii="Garamond" w:hAnsi="Garamond"/>
    </w:rPr>
  </w:style>
  <w:style w:type="paragraph" w:styleId="IndexHeading">
    <w:name w:val="index heading"/>
    <w:basedOn w:val="Normal"/>
    <w:next w:val="Index1"/>
    <w:semiHidden/>
    <w:rsid w:val="00021070"/>
    <w:pPr>
      <w:spacing w:before="120" w:after="120"/>
    </w:pPr>
    <w:rPr>
      <w:rFonts w:ascii="Arial" w:hAnsi="Arial"/>
      <w:b/>
      <w:color w:val="918585"/>
      <w:sz w:val="24"/>
    </w:rPr>
  </w:style>
  <w:style w:type="paragraph" w:customStyle="1" w:styleId="Chapter">
    <w:name w:val="Chapter"/>
    <w:basedOn w:val="Normal"/>
    <w:rsid w:val="00021070"/>
    <w:pPr>
      <w:spacing w:before="240"/>
    </w:pPr>
    <w:rPr>
      <w:rFonts w:ascii="Times New Roman" w:hAnsi="Times New Roman"/>
      <w:smallCaps/>
      <w:spacing w:val="80"/>
      <w:sz w:val="28"/>
    </w:rPr>
  </w:style>
  <w:style w:type="paragraph" w:customStyle="1" w:styleId="InChapter">
    <w:name w:val="InChapter"/>
    <w:basedOn w:val="Heading3"/>
    <w:rsid w:val="00021070"/>
    <w:pPr>
      <w:spacing w:after="240"/>
      <w:outlineLvl w:val="9"/>
    </w:pPr>
    <w:rPr>
      <w:noProof/>
    </w:rPr>
  </w:style>
  <w:style w:type="paragraph" w:styleId="Index2">
    <w:name w:val="index 2"/>
    <w:basedOn w:val="Normal"/>
    <w:next w:val="Normal"/>
    <w:semiHidden/>
    <w:rsid w:val="00021070"/>
    <w:pPr>
      <w:tabs>
        <w:tab w:val="right" w:pos="4176"/>
      </w:tabs>
      <w:ind w:left="568" w:hanging="284"/>
    </w:pPr>
    <w:rPr>
      <w:rFonts w:ascii="Garamond" w:hAnsi="Garamond"/>
    </w:rPr>
  </w:style>
  <w:style w:type="paragraph" w:customStyle="1" w:styleId="Byline">
    <w:name w:val="Byline"/>
    <w:rsid w:val="00021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070"/>
    <w:pPr>
      <w:tabs>
        <w:tab w:val="clear" w:pos="3600"/>
        <w:tab w:val="clear" w:pos="3958"/>
      </w:tabs>
      <w:jc w:val="right"/>
    </w:pPr>
  </w:style>
  <w:style w:type="character" w:styleId="Emphasis">
    <w:name w:val="Emphasis"/>
    <w:basedOn w:val="DefaultParagraphFont"/>
    <w:qFormat/>
    <w:rsid w:val="00021070"/>
    <w:rPr>
      <w:i/>
    </w:rPr>
  </w:style>
  <w:style w:type="paragraph" w:styleId="Caption">
    <w:name w:val="caption"/>
    <w:basedOn w:val="BodyText"/>
    <w:next w:val="Normal"/>
    <w:qFormat/>
    <w:rsid w:val="00021070"/>
    <w:pPr>
      <w:framePr w:w="2268" w:hSpace="181" w:vSpace="181" w:wrap="around" w:vAnchor="text" w:hAnchor="page" w:x="1135" w:y="285" w:anchorLock="1"/>
    </w:pPr>
    <w:rPr>
      <w:i/>
    </w:rPr>
  </w:style>
  <w:style w:type="paragraph" w:customStyle="1" w:styleId="MiniTOCTitle">
    <w:name w:val="MiniTOCTitle"/>
    <w:basedOn w:val="Heading4"/>
    <w:rsid w:val="00021070"/>
    <w:pPr>
      <w:spacing w:before="240"/>
      <w:outlineLvl w:val="9"/>
    </w:pPr>
    <w:rPr>
      <w:noProof/>
      <w:sz w:val="24"/>
    </w:rPr>
  </w:style>
  <w:style w:type="paragraph" w:customStyle="1" w:styleId="MiniTOCItem">
    <w:name w:val="MiniTOCItem"/>
    <w:basedOn w:val="ListBullet"/>
    <w:rsid w:val="00021070"/>
    <w:pPr>
      <w:numPr>
        <w:numId w:val="0"/>
      </w:numPr>
      <w:tabs>
        <w:tab w:val="right" w:leader="dot" w:pos="6521"/>
      </w:tabs>
      <w:spacing w:before="0" w:after="0"/>
    </w:pPr>
  </w:style>
  <w:style w:type="paragraph" w:customStyle="1" w:styleId="TOFTitle">
    <w:name w:val="TOFTitle"/>
    <w:basedOn w:val="TOCTitle"/>
    <w:rsid w:val="00021070"/>
  </w:style>
  <w:style w:type="paragraph" w:styleId="TableofFigures">
    <w:name w:val="table of figures"/>
    <w:basedOn w:val="Normal"/>
    <w:next w:val="Normal"/>
    <w:semiHidden/>
    <w:rsid w:val="00021070"/>
    <w:pPr>
      <w:tabs>
        <w:tab w:val="right" w:leader="dot" w:pos="9072"/>
      </w:tabs>
      <w:ind w:left="970" w:hanging="403"/>
    </w:pPr>
    <w:rPr>
      <w:rFonts w:ascii="Times New Roman" w:hAnsi="Times New Roman"/>
      <w:b/>
    </w:rPr>
  </w:style>
  <w:style w:type="paragraph" w:styleId="ListNumber">
    <w:name w:val="List Number"/>
    <w:basedOn w:val="List"/>
    <w:rsid w:val="00021070"/>
    <w:pPr>
      <w:numPr>
        <w:numId w:val="10"/>
      </w:numPr>
    </w:pPr>
  </w:style>
  <w:style w:type="character" w:customStyle="1" w:styleId="WingdingSymbols">
    <w:name w:val="Wingding Symbols"/>
    <w:rsid w:val="00021070"/>
    <w:rPr>
      <w:rFonts w:ascii="Wingdings" w:hAnsi="Wingdings"/>
    </w:rPr>
  </w:style>
  <w:style w:type="paragraph" w:customStyle="1" w:styleId="TableHeading">
    <w:name w:val="Table Heading"/>
    <w:basedOn w:val="HeadingBase"/>
    <w:rsid w:val="00021070"/>
    <w:pPr>
      <w:keepLines/>
      <w:pBdr>
        <w:bottom w:val="single" w:sz="6" w:space="1" w:color="918585"/>
      </w:pBdr>
      <w:spacing w:before="240"/>
    </w:pPr>
  </w:style>
  <w:style w:type="character" w:customStyle="1" w:styleId="HotSpot">
    <w:name w:val="HotSpot"/>
    <w:rsid w:val="00021070"/>
    <w:rPr>
      <w:color w:val="0033CC"/>
      <w:u w:val="none"/>
    </w:rPr>
  </w:style>
  <w:style w:type="paragraph" w:customStyle="1" w:styleId="BodyTextRight">
    <w:name w:val="Body Text Right"/>
    <w:basedOn w:val="BodyText"/>
    <w:rsid w:val="00021070"/>
    <w:pPr>
      <w:spacing w:before="0" w:after="0"/>
      <w:jc w:val="right"/>
    </w:pPr>
  </w:style>
  <w:style w:type="paragraph" w:styleId="Index3">
    <w:name w:val="index 3"/>
    <w:basedOn w:val="ListNumber2"/>
    <w:next w:val="Normal"/>
    <w:semiHidden/>
    <w:rsid w:val="00021070"/>
    <w:pPr>
      <w:numPr>
        <w:numId w:val="0"/>
      </w:numPr>
      <w:tabs>
        <w:tab w:val="right" w:leader="dot" w:pos="4176"/>
      </w:tabs>
    </w:pPr>
  </w:style>
  <w:style w:type="paragraph" w:styleId="ListNumber2">
    <w:name w:val="List Number 2"/>
    <w:basedOn w:val="List2"/>
    <w:rsid w:val="00021070"/>
    <w:pPr>
      <w:numPr>
        <w:numId w:val="9"/>
      </w:numPr>
      <w:tabs>
        <w:tab w:val="clear" w:pos="1060"/>
      </w:tabs>
    </w:pPr>
  </w:style>
  <w:style w:type="paragraph" w:customStyle="1" w:styleId="MarginNote">
    <w:name w:val="Margin Note"/>
    <w:basedOn w:val="BodyText"/>
    <w:rsid w:val="00021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10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070"/>
    <w:rPr>
      <w:sz w:val="32"/>
    </w:rPr>
  </w:style>
  <w:style w:type="paragraph" w:customStyle="1" w:styleId="HeadingProcedure">
    <w:name w:val="Heading Procedure"/>
    <w:basedOn w:val="HeadingBase"/>
    <w:next w:val="Normal"/>
    <w:rsid w:val="00021070"/>
    <w:pPr>
      <w:tabs>
        <w:tab w:val="left" w:pos="0"/>
      </w:tabs>
      <w:spacing w:before="120" w:after="60"/>
    </w:pPr>
    <w:rPr>
      <w:i/>
      <w:color w:val="918585"/>
      <w:sz w:val="22"/>
    </w:rPr>
  </w:style>
  <w:style w:type="paragraph" w:customStyle="1" w:styleId="TableBodyText">
    <w:name w:val="Table Body Text"/>
    <w:basedOn w:val="BodyText"/>
    <w:rsid w:val="00021070"/>
    <w:pPr>
      <w:spacing w:before="60" w:after="60"/>
    </w:pPr>
  </w:style>
  <w:style w:type="paragraph" w:styleId="ListContinue">
    <w:name w:val="List Continue"/>
    <w:basedOn w:val="List"/>
    <w:rsid w:val="00021070"/>
    <w:pPr>
      <w:ind w:firstLine="0"/>
    </w:pPr>
  </w:style>
  <w:style w:type="paragraph" w:customStyle="1" w:styleId="ListNote">
    <w:name w:val="List Note"/>
    <w:basedOn w:val="List"/>
    <w:rsid w:val="00021070"/>
    <w:pPr>
      <w:pBdr>
        <w:top w:val="single" w:sz="6" w:space="2" w:color="918585"/>
        <w:bottom w:val="single" w:sz="6" w:space="2" w:color="918585"/>
      </w:pBdr>
      <w:tabs>
        <w:tab w:val="left" w:pos="1021"/>
      </w:tabs>
      <w:ind w:firstLine="0"/>
    </w:pPr>
  </w:style>
  <w:style w:type="paragraph" w:customStyle="1" w:styleId="Warning">
    <w:name w:val="Warning"/>
    <w:basedOn w:val="BodyText"/>
    <w:rsid w:val="00021070"/>
    <w:pPr>
      <w:shd w:val="clear" w:color="auto" w:fill="D9D9D9"/>
      <w:tabs>
        <w:tab w:val="left" w:pos="992"/>
      </w:tabs>
      <w:ind w:left="119" w:right="119"/>
    </w:pPr>
    <w:rPr>
      <w:sz w:val="20"/>
    </w:rPr>
  </w:style>
  <w:style w:type="paragraph" w:customStyle="1" w:styleId="MarginIcons">
    <w:name w:val="Margin Icons"/>
    <w:basedOn w:val="BodyText"/>
    <w:rsid w:val="00021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1070"/>
    <w:rPr>
      <w:rFonts w:ascii="Courier New" w:hAnsi="Courier New"/>
    </w:rPr>
  </w:style>
  <w:style w:type="paragraph" w:customStyle="1" w:styleId="NoteBullet">
    <w:name w:val="Note Bullet"/>
    <w:basedOn w:val="Note"/>
    <w:rsid w:val="00021070"/>
    <w:pPr>
      <w:tabs>
        <w:tab w:val="clear" w:pos="680"/>
      </w:tabs>
      <w:spacing w:before="60" w:after="60"/>
    </w:pPr>
  </w:style>
  <w:style w:type="paragraph" w:customStyle="1" w:styleId="SubHeading2">
    <w:name w:val="SubHeading2"/>
    <w:basedOn w:val="HeadingBase"/>
    <w:rsid w:val="00021070"/>
    <w:pPr>
      <w:spacing w:before="240" w:after="60"/>
    </w:pPr>
    <w:rPr>
      <w:sz w:val="20"/>
    </w:rPr>
  </w:style>
  <w:style w:type="paragraph" w:customStyle="1" w:styleId="SubHeading1">
    <w:name w:val="SubHeading1"/>
    <w:basedOn w:val="HeadingBase"/>
    <w:rsid w:val="00021070"/>
    <w:pPr>
      <w:spacing w:before="240" w:after="60"/>
    </w:pPr>
    <w:rPr>
      <w:color w:val="918585"/>
      <w:sz w:val="22"/>
    </w:rPr>
  </w:style>
  <w:style w:type="paragraph" w:customStyle="1" w:styleId="SideHeading">
    <w:name w:val="Side Heading"/>
    <w:basedOn w:val="HeadingBase"/>
    <w:rsid w:val="00021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070"/>
    <w:pPr>
      <w:tabs>
        <w:tab w:val="num" w:pos="360"/>
      </w:tabs>
    </w:pPr>
  </w:style>
  <w:style w:type="paragraph" w:styleId="PlainText">
    <w:name w:val="Plain Text"/>
    <w:basedOn w:val="Normal"/>
    <w:link w:val="PlainTextChar"/>
    <w:rsid w:val="00021070"/>
    <w:rPr>
      <w:sz w:val="20"/>
    </w:rPr>
  </w:style>
  <w:style w:type="character" w:customStyle="1" w:styleId="PlainTextChar">
    <w:name w:val="Plain Text Char"/>
    <w:basedOn w:val="DefaultParagraphFont"/>
    <w:link w:val="PlainText"/>
    <w:rsid w:val="000210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1070"/>
    <w:rPr>
      <w:b/>
      <w:smallCaps/>
    </w:rPr>
  </w:style>
  <w:style w:type="paragraph" w:customStyle="1" w:styleId="TableListNumber">
    <w:name w:val="Table List Number"/>
    <w:basedOn w:val="ListNumber"/>
    <w:rsid w:val="00021070"/>
    <w:pPr>
      <w:numPr>
        <w:numId w:val="0"/>
      </w:numPr>
    </w:pPr>
  </w:style>
  <w:style w:type="paragraph" w:styleId="TOC4">
    <w:name w:val="toc 4"/>
    <w:basedOn w:val="TOCBase"/>
    <w:next w:val="Normal"/>
    <w:semiHidden/>
    <w:rsid w:val="00021070"/>
    <w:pPr>
      <w:tabs>
        <w:tab w:val="right" w:leader="dot" w:pos="9071"/>
      </w:tabs>
      <w:ind w:left="1701"/>
    </w:pPr>
  </w:style>
  <w:style w:type="paragraph" w:customStyle="1" w:styleId="ListAlpha">
    <w:name w:val="List Alpha"/>
    <w:basedOn w:val="List"/>
    <w:rsid w:val="00021070"/>
    <w:pPr>
      <w:numPr>
        <w:numId w:val="8"/>
      </w:numPr>
    </w:pPr>
  </w:style>
  <w:style w:type="paragraph" w:customStyle="1" w:styleId="ListAlpha2">
    <w:name w:val="List Alpha 2"/>
    <w:basedOn w:val="List2"/>
    <w:rsid w:val="00021070"/>
    <w:pPr>
      <w:numPr>
        <w:numId w:val="7"/>
      </w:numPr>
    </w:pPr>
  </w:style>
  <w:style w:type="paragraph" w:styleId="List3">
    <w:name w:val="List 3"/>
    <w:basedOn w:val="BodyText"/>
    <w:rsid w:val="00021070"/>
    <w:pPr>
      <w:tabs>
        <w:tab w:val="left" w:pos="1021"/>
      </w:tabs>
      <w:spacing w:before="60" w:after="60"/>
      <w:ind w:left="1020" w:hanging="340"/>
    </w:pPr>
  </w:style>
  <w:style w:type="paragraph" w:styleId="List4">
    <w:name w:val="List 4"/>
    <w:basedOn w:val="BodyText"/>
    <w:rsid w:val="00021070"/>
    <w:pPr>
      <w:tabs>
        <w:tab w:val="left" w:pos="1361"/>
      </w:tabs>
      <w:spacing w:before="60" w:after="60"/>
      <w:ind w:left="1361" w:hanging="340"/>
    </w:pPr>
  </w:style>
  <w:style w:type="paragraph" w:styleId="List5">
    <w:name w:val="List 5"/>
    <w:basedOn w:val="BodyText"/>
    <w:rsid w:val="00021070"/>
    <w:pPr>
      <w:tabs>
        <w:tab w:val="left" w:pos="1701"/>
      </w:tabs>
      <w:spacing w:before="60" w:after="60"/>
      <w:ind w:left="1701" w:hanging="340"/>
    </w:pPr>
  </w:style>
  <w:style w:type="paragraph" w:styleId="ListBullet3">
    <w:name w:val="List Bullet 3"/>
    <w:basedOn w:val="List3"/>
    <w:rsid w:val="00021070"/>
    <w:pPr>
      <w:numPr>
        <w:numId w:val="14"/>
      </w:numPr>
      <w:tabs>
        <w:tab w:val="clear" w:pos="1021"/>
      </w:tabs>
      <w:ind w:left="1037" w:hanging="357"/>
    </w:pPr>
  </w:style>
  <w:style w:type="paragraph" w:styleId="ListBullet4">
    <w:name w:val="List Bullet 4"/>
    <w:basedOn w:val="List4"/>
    <w:rsid w:val="00021070"/>
    <w:pPr>
      <w:numPr>
        <w:numId w:val="2"/>
      </w:numPr>
    </w:pPr>
  </w:style>
  <w:style w:type="paragraph" w:styleId="ListBullet5">
    <w:name w:val="List Bullet 5"/>
    <w:basedOn w:val="List5"/>
    <w:rsid w:val="00021070"/>
    <w:pPr>
      <w:numPr>
        <w:numId w:val="3"/>
      </w:numPr>
    </w:pPr>
  </w:style>
  <w:style w:type="paragraph" w:styleId="ListContinue2">
    <w:name w:val="List Continue 2"/>
    <w:basedOn w:val="List2"/>
    <w:rsid w:val="00021070"/>
    <w:pPr>
      <w:ind w:firstLine="0"/>
    </w:pPr>
  </w:style>
  <w:style w:type="paragraph" w:styleId="ListContinue3">
    <w:name w:val="List Continue 3"/>
    <w:basedOn w:val="List3"/>
    <w:rsid w:val="00021070"/>
    <w:pPr>
      <w:ind w:left="1021" w:firstLine="0"/>
    </w:pPr>
  </w:style>
  <w:style w:type="paragraph" w:styleId="ListContinue4">
    <w:name w:val="List Continue 4"/>
    <w:basedOn w:val="List4"/>
    <w:rsid w:val="00021070"/>
    <w:pPr>
      <w:ind w:firstLine="0"/>
    </w:pPr>
  </w:style>
  <w:style w:type="paragraph" w:styleId="ListContinue5">
    <w:name w:val="List Continue 5"/>
    <w:basedOn w:val="List5"/>
    <w:rsid w:val="00021070"/>
    <w:pPr>
      <w:ind w:firstLine="0"/>
    </w:pPr>
  </w:style>
  <w:style w:type="paragraph" w:styleId="ListNumber3">
    <w:name w:val="List Number 3"/>
    <w:basedOn w:val="List3"/>
    <w:rsid w:val="00021070"/>
    <w:pPr>
      <w:numPr>
        <w:numId w:val="4"/>
      </w:numPr>
    </w:pPr>
  </w:style>
  <w:style w:type="paragraph" w:styleId="ListNumber4">
    <w:name w:val="List Number 4"/>
    <w:basedOn w:val="List4"/>
    <w:rsid w:val="00021070"/>
    <w:pPr>
      <w:numPr>
        <w:numId w:val="5"/>
      </w:numPr>
    </w:pPr>
  </w:style>
  <w:style w:type="paragraph" w:styleId="ListNumber5">
    <w:name w:val="List Number 5"/>
    <w:basedOn w:val="List5"/>
    <w:rsid w:val="00021070"/>
    <w:pPr>
      <w:numPr>
        <w:numId w:val="6"/>
      </w:numPr>
    </w:pPr>
  </w:style>
  <w:style w:type="paragraph" w:styleId="BlockText">
    <w:name w:val="Block Text"/>
    <w:basedOn w:val="Normal"/>
    <w:rsid w:val="00021070"/>
    <w:pPr>
      <w:spacing w:after="120"/>
      <w:ind w:left="1440" w:right="1440"/>
    </w:pPr>
  </w:style>
  <w:style w:type="character" w:customStyle="1" w:styleId="Subscript">
    <w:name w:val="Subscript"/>
    <w:basedOn w:val="DefaultParagraphFont"/>
    <w:rsid w:val="00021070"/>
    <w:rPr>
      <w:sz w:val="16"/>
      <w:vertAlign w:val="subscript"/>
    </w:rPr>
  </w:style>
  <w:style w:type="character" w:customStyle="1" w:styleId="Superscript">
    <w:name w:val="Superscript"/>
    <w:basedOn w:val="DefaultParagraphFont"/>
    <w:rsid w:val="00021070"/>
    <w:rPr>
      <w:sz w:val="16"/>
      <w:vertAlign w:val="superscript"/>
    </w:rPr>
  </w:style>
  <w:style w:type="character" w:customStyle="1" w:styleId="Symbols">
    <w:name w:val="Symbols"/>
    <w:basedOn w:val="DefaultParagraphFont"/>
    <w:rsid w:val="00021070"/>
    <w:rPr>
      <w:rFonts w:ascii="Symbol" w:hAnsi="Symbol"/>
    </w:rPr>
  </w:style>
  <w:style w:type="character" w:customStyle="1" w:styleId="MenuOptions">
    <w:name w:val="Menu Options"/>
    <w:basedOn w:val="DefaultParagraphFont"/>
    <w:rsid w:val="00021070"/>
    <w:rPr>
      <w:rFonts w:ascii="Arial Narrow" w:hAnsi="Arial Narrow"/>
      <w:smallCaps/>
    </w:rPr>
  </w:style>
  <w:style w:type="character" w:customStyle="1" w:styleId="Buttons">
    <w:name w:val="Buttons"/>
    <w:basedOn w:val="DefaultParagraphFont"/>
    <w:rsid w:val="00021070"/>
    <w:rPr>
      <w:b/>
    </w:rPr>
  </w:style>
  <w:style w:type="character" w:customStyle="1" w:styleId="Underlined">
    <w:name w:val="Underlined"/>
    <w:basedOn w:val="DefaultParagraphFont"/>
    <w:rsid w:val="00021070"/>
    <w:rPr>
      <w:u w:val="single"/>
    </w:rPr>
  </w:style>
  <w:style w:type="paragraph" w:customStyle="1" w:styleId="TableBodyTextRight">
    <w:name w:val="Table Body Text Right"/>
    <w:basedOn w:val="TableBodyText"/>
    <w:rsid w:val="00021070"/>
    <w:pPr>
      <w:widowControl w:val="0"/>
      <w:autoSpaceDE w:val="0"/>
      <w:autoSpaceDN w:val="0"/>
      <w:adjustRightInd w:val="0"/>
      <w:jc w:val="right"/>
    </w:pPr>
    <w:rPr>
      <w:rFonts w:cs="Arial"/>
      <w:szCs w:val="18"/>
    </w:rPr>
  </w:style>
  <w:style w:type="paragraph" w:customStyle="1" w:styleId="CopyrightText">
    <w:name w:val="Copyright Text"/>
    <w:basedOn w:val="BodyText"/>
    <w:rsid w:val="00021070"/>
    <w:rPr>
      <w:sz w:val="18"/>
    </w:rPr>
  </w:style>
  <w:style w:type="paragraph" w:customStyle="1" w:styleId="BodySmallRight">
    <w:name w:val="Body Small Right"/>
    <w:basedOn w:val="BodyTextRight"/>
    <w:rsid w:val="00021070"/>
    <w:rPr>
      <w:sz w:val="18"/>
      <w:szCs w:val="18"/>
    </w:rPr>
  </w:style>
  <w:style w:type="paragraph" w:customStyle="1" w:styleId="MarginEdition">
    <w:name w:val="Margin Edition"/>
    <w:basedOn w:val="MarginNote"/>
    <w:rsid w:val="00021070"/>
    <w:pPr>
      <w:spacing w:before="0" w:after="0"/>
    </w:pPr>
    <w:rPr>
      <w:rFonts w:ascii="Times New Roman" w:hAnsi="Times New Roman"/>
      <w:color w:val="999999"/>
    </w:rPr>
  </w:style>
  <w:style w:type="paragraph" w:customStyle="1" w:styleId="Spacer">
    <w:name w:val="Spacer"/>
    <w:basedOn w:val="Normal"/>
    <w:rsid w:val="00021070"/>
    <w:rPr>
      <w:sz w:val="2"/>
      <w:szCs w:val="2"/>
    </w:rPr>
  </w:style>
  <w:style w:type="character" w:customStyle="1" w:styleId="Small">
    <w:name w:val="Small"/>
    <w:basedOn w:val="DefaultParagraphFont"/>
    <w:rsid w:val="00021070"/>
    <w:rPr>
      <w:sz w:val="16"/>
    </w:rPr>
  </w:style>
  <w:style w:type="paragraph" w:customStyle="1" w:styleId="WideTable">
    <w:name w:val="Wide Table"/>
    <w:basedOn w:val="Normal"/>
    <w:rsid w:val="00021070"/>
    <w:pPr>
      <w:ind w:left="-1418"/>
    </w:pPr>
    <w:rPr>
      <w:sz w:val="2"/>
      <w:szCs w:val="2"/>
    </w:rPr>
  </w:style>
  <w:style w:type="character" w:styleId="PageNumber">
    <w:name w:val="page number"/>
    <w:basedOn w:val="DefaultParagraphFont"/>
    <w:rsid w:val="00021070"/>
  </w:style>
  <w:style w:type="paragraph" w:styleId="Quote">
    <w:name w:val="Quote"/>
    <w:basedOn w:val="Heading1"/>
    <w:link w:val="QuoteChar"/>
    <w:qFormat/>
    <w:rsid w:val="00021070"/>
    <w:rPr>
      <w:b w:val="0"/>
      <w:sz w:val="72"/>
      <w:szCs w:val="72"/>
      <w:lang w:val="en-NZ"/>
    </w:rPr>
  </w:style>
  <w:style w:type="character" w:customStyle="1" w:styleId="QuoteChar">
    <w:name w:val="Quote Char"/>
    <w:basedOn w:val="DefaultParagraphFont"/>
    <w:link w:val="Quote"/>
    <w:rsid w:val="00021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070"/>
    <w:pPr>
      <w:pageBreakBefore/>
    </w:pPr>
  </w:style>
  <w:style w:type="paragraph" w:customStyle="1" w:styleId="Border">
    <w:name w:val="Border"/>
    <w:basedOn w:val="Normal"/>
    <w:qFormat/>
    <w:rsid w:val="00021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1070"/>
    <w:rPr>
      <w:b/>
      <w:bCs/>
      <w:i/>
      <w:iCs/>
      <w:color w:val="auto"/>
    </w:rPr>
  </w:style>
  <w:style w:type="paragraph" w:styleId="IntenseQuote">
    <w:name w:val="Intense Quote"/>
    <w:basedOn w:val="Normal"/>
    <w:next w:val="Normal"/>
    <w:link w:val="IntenseQuoteChar"/>
    <w:uiPriority w:val="30"/>
    <w:qFormat/>
    <w:rsid w:val="00021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10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1070"/>
    <w:rPr>
      <w:smallCaps/>
      <w:color w:val="auto"/>
      <w:u w:val="single"/>
    </w:rPr>
  </w:style>
  <w:style w:type="character" w:styleId="IntenseReference">
    <w:name w:val="Intense Reference"/>
    <w:basedOn w:val="DefaultParagraphFont"/>
    <w:uiPriority w:val="32"/>
    <w:qFormat/>
    <w:rsid w:val="00021070"/>
    <w:rPr>
      <w:b/>
      <w:bCs/>
      <w:smallCaps/>
      <w:color w:val="auto"/>
      <w:spacing w:val="5"/>
      <w:u w:val="single"/>
    </w:rPr>
  </w:style>
  <w:style w:type="paragraph" w:customStyle="1" w:styleId="2ColumnHeading">
    <w:name w:val="2Column Heading"/>
    <w:basedOn w:val="BodyText"/>
    <w:qFormat/>
    <w:rsid w:val="00021070"/>
    <w:pPr>
      <w:spacing w:after="60"/>
      <w:ind w:left="-2268"/>
    </w:pPr>
    <w:rPr>
      <w:b/>
    </w:rPr>
  </w:style>
  <w:style w:type="paragraph" w:customStyle="1" w:styleId="Heading1TOC">
    <w:name w:val="Heading1 TOC"/>
    <w:basedOn w:val="Normal"/>
    <w:qFormat/>
    <w:rsid w:val="00021070"/>
    <w:pPr>
      <w:spacing w:before="240" w:after="120"/>
    </w:pPr>
    <w:rPr>
      <w:rFonts w:ascii="Times New Roman" w:hAnsi="Times New Roman"/>
      <w:b/>
      <w:sz w:val="32"/>
    </w:rPr>
  </w:style>
  <w:style w:type="paragraph" w:customStyle="1" w:styleId="Heading2TOC">
    <w:name w:val="Heading2 TOC"/>
    <w:basedOn w:val="Normal"/>
    <w:qFormat/>
    <w:rsid w:val="00021070"/>
    <w:pPr>
      <w:spacing w:before="240" w:after="60"/>
    </w:pPr>
    <w:rPr>
      <w:rFonts w:ascii="Times New Roman" w:hAnsi="Times New Roman"/>
      <w:b/>
      <w:sz w:val="28"/>
    </w:rPr>
  </w:style>
  <w:style w:type="character" w:customStyle="1" w:styleId="Underline">
    <w:name w:val="Underline"/>
    <w:basedOn w:val="DefaultParagraphFont"/>
    <w:qFormat/>
    <w:rsid w:val="00021070"/>
    <w:rPr>
      <w:u w:val="single"/>
    </w:rPr>
  </w:style>
  <w:style w:type="paragraph" w:styleId="BalloonText">
    <w:name w:val="Balloon Text"/>
    <w:basedOn w:val="Normal"/>
    <w:link w:val="BalloonTextChar"/>
    <w:rsid w:val="00021070"/>
    <w:rPr>
      <w:rFonts w:ascii="Tahoma" w:hAnsi="Tahoma" w:cs="Tahoma"/>
      <w:sz w:val="16"/>
      <w:szCs w:val="16"/>
    </w:rPr>
  </w:style>
  <w:style w:type="character" w:customStyle="1" w:styleId="BalloonTextChar">
    <w:name w:val="Balloon Text Char"/>
    <w:basedOn w:val="DefaultParagraphFont"/>
    <w:link w:val="BalloonText"/>
    <w:rsid w:val="000210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10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870</Words>
  <Characters>5534</Characters>
  <Application>Microsoft Office Word</Application>
  <DocSecurity>0</DocSecurity>
  <Lines>209</Lines>
  <Paragraphs>103</Paragraphs>
  <ScaleCrop>false</ScaleCrop>
  <Company>Author-it Software Corporation Ltd.</Company>
  <LinksUpToDate>false</LinksUpToDate>
  <CharactersWithSpaces>6343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FDFFV3002A Program fresh produce grading equipment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