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AA6" w:rsidP="00546AA6">
      <w:pPr>
        <w:pStyle w:val="Title"/>
      </w:pPr>
      <w:bookmarkStart w:id="0" w:name="_GoBack"/>
      <w:bookmarkEnd w:id="0"/>
      <w:r>
        <w:fldChar w:fldCharType="begin"/>
      </w:r>
      <w:r>
        <w:instrText xml:space="preserve"> TITLE   \* MERGEFORMAT </w:instrText>
      </w:r>
      <w:r>
        <w:fldChar w:fldCharType="separate"/>
      </w:r>
      <w:r>
        <w:t>FDFFST4052A Implement and review the manufacturing and processing of edible fats and oils</w:t>
      </w:r>
      <w:r>
        <w:fldChar w:fldCharType="end"/>
      </w:r>
    </w:p>
    <w:p w:rsidR="00546AA6" w:rsidP="00546AA6">
      <w:pPr>
        <w:pStyle w:val="Version"/>
        <w:sectPr w:rsidSect="002F63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6317" w:rsidP="002F6317">
      <w:pPr>
        <w:pStyle w:val="SuperHeading"/>
      </w:pPr>
      <w:r w:rsidRPr="002F6317">
        <w:t>FDFFST4052A Implement and review the manufacturing and processing of edible fats and oils</w:t>
      </w:r>
    </w:p>
    <w:p w:rsidR="00000000" w:rsidRPr="002F6317" w:rsidP="002F6317">
      <w:pPr>
        <w:pStyle w:val="Heading1"/>
      </w:pPr>
      <w:bookmarkStart w:id="1" w:name="O_446409"/>
      <w:bookmarkEnd w:id="1"/>
      <w:r w:rsidRPr="002F6317">
        <w:t>Modification History</w:t>
      </w:r>
    </w:p>
    <w:p w:rsidR="00000000" w:rsidRPr="002F6317" w:rsidP="002F6317">
      <w:pPr>
        <w:pStyle w:val="BodyText"/>
      </w:pPr>
      <w:r w:rsidRPr="002F6317">
        <w:t>April 2012: Minor typographical correct</w:t>
      </w:r>
      <w:r w:rsidRPr="002F6317">
        <w:t>ions.</w:t>
      </w:r>
    </w:p>
    <w:p w:rsidR="00000000" w:rsidRPr="002F6317" w:rsidP="002F6317">
      <w:pPr>
        <w:pStyle w:val="AllowPageBreak"/>
      </w:pPr>
    </w:p>
    <w:p w:rsidR="00000000" w:rsidRPr="002F6317" w:rsidP="002F6317">
      <w:pPr>
        <w:pStyle w:val="Heading1"/>
      </w:pPr>
      <w:bookmarkStart w:id="2" w:name="O_446402"/>
      <w:bookmarkEnd w:id="2"/>
      <w:r w:rsidRPr="002F6317">
        <w:t>Unit Descriptor</w:t>
      </w:r>
    </w:p>
    <w:tbl>
      <w:tblPr>
        <w:tblW w:w="9462" w:type="dxa"/>
        <w:tblLayout w:type="fixed"/>
        <w:tblCellMar>
          <w:left w:w="62" w:type="dxa"/>
          <w:right w:w="62" w:type="dxa"/>
        </w:tblCellMar>
        <w:tblLook w:val="0000"/>
      </w:tblPr>
      <w:tblGrid>
        <w:gridCol w:w="2700"/>
        <w:gridCol w:w="6762"/>
      </w:tblGrid>
      <w:tr w:rsidTr="002F63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Heading4"/>
              <w:rPr>
                <w:lang w:val="en-NZ"/>
              </w:rPr>
            </w:pPr>
            <w:r w:rsidRPr="002F6317">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 xml:space="preserve">This unit covers the skills and knowledge required to review the production system for manufacturing and processing of edible fats and oils, based on the preparation of product samples. </w:t>
            </w:r>
          </w:p>
        </w:tc>
      </w:tr>
    </w:tbl>
    <w:p w:rsidR="00546AA6" w:rsidP="002F6317">
      <w:pPr>
        <w:pStyle w:val="BodyText"/>
      </w:pPr>
    </w:p>
    <w:p w:rsidR="00546AA6" w:rsidP="002F6317">
      <w:pPr>
        <w:pStyle w:val="BodyText"/>
      </w:pPr>
    </w:p>
    <w:p w:rsidR="00000000" w:rsidRPr="002F6317" w:rsidP="002F6317">
      <w:pPr>
        <w:pStyle w:val="Heading1"/>
      </w:pPr>
      <w:bookmarkStart w:id="3" w:name="O_446419"/>
      <w:bookmarkEnd w:id="3"/>
      <w:r w:rsidRPr="002F6317">
        <w:t>Application of the Unit</w:t>
      </w:r>
    </w:p>
    <w:tbl>
      <w:tblPr>
        <w:tblW w:w="9462" w:type="dxa"/>
        <w:tblLayout w:type="fixed"/>
        <w:tblCellMar>
          <w:left w:w="62" w:type="dxa"/>
          <w:right w:w="62" w:type="dxa"/>
        </w:tblCellMar>
        <w:tblLook w:val="0000"/>
      </w:tblPr>
      <w:tblGrid>
        <w:gridCol w:w="2700"/>
        <w:gridCol w:w="6762"/>
      </w:tblGrid>
      <w:tr w:rsidTr="002F63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Heading4"/>
              <w:rPr>
                <w:lang w:val="en-NZ"/>
              </w:rPr>
            </w:pPr>
            <w:r w:rsidRPr="002F6317">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This unit applies to food science and technology personnel who have roles in product design, quality assurance and production management. The unit typically applies to staff who have responsibility fo</w:t>
            </w:r>
            <w:r w:rsidRPr="002F6317">
              <w:t xml:space="preserve">r maintaining product safety, quality and efficiency in food production in the edible fats and oils sector.   </w:t>
            </w:r>
          </w:p>
          <w:p w:rsidR="00000000" w:rsidRPr="002F6317" w:rsidP="002F6317">
            <w:pPr>
              <w:pStyle w:val="BodyText"/>
            </w:pPr>
          </w:p>
          <w:p w:rsidR="00000000" w:rsidRPr="002F6317" w:rsidP="002F6317">
            <w:pPr>
              <w:pStyle w:val="BodyText"/>
            </w:pPr>
            <w:r w:rsidRPr="002F6317">
              <w:t>This unit includes using knowledge of food science and processes to determine the required food safety, quality and performance required from fo</w:t>
            </w:r>
            <w:r w:rsidRPr="002F6317">
              <w:t xml:space="preserve">od production equipment. Depending on the workplace application, liaison may be required with engineering and maintenance specialists.   </w:t>
            </w:r>
          </w:p>
        </w:tc>
      </w:tr>
    </w:tbl>
    <w:p w:rsidR="00546AA6" w:rsidP="002F6317">
      <w:pPr>
        <w:pStyle w:val="BodyText"/>
      </w:pPr>
    </w:p>
    <w:p w:rsidR="00546AA6" w:rsidP="002F6317">
      <w:pPr>
        <w:pStyle w:val="BodyText"/>
      </w:pPr>
    </w:p>
    <w:p w:rsidR="00000000" w:rsidRPr="002F6317" w:rsidP="002F6317">
      <w:pPr>
        <w:pStyle w:val="Heading1"/>
      </w:pPr>
      <w:bookmarkStart w:id="4" w:name="O_446411"/>
      <w:bookmarkEnd w:id="4"/>
      <w:r w:rsidRPr="002F6317">
        <w:t>Licensing/Regulatory Information</w:t>
      </w:r>
    </w:p>
    <w:p w:rsidR="00000000" w:rsidRPr="002F6317" w:rsidP="002F6317">
      <w:pPr>
        <w:pStyle w:val="BodyText"/>
      </w:pPr>
      <w:r w:rsidRPr="002F6317">
        <w:t>Not applicable.</w:t>
      </w:r>
    </w:p>
    <w:p w:rsidR="00000000" w:rsidRPr="002F6317" w:rsidP="002F6317">
      <w:pPr>
        <w:pStyle w:val="AllowPageBreak"/>
      </w:pPr>
    </w:p>
    <w:p w:rsidR="00000000" w:rsidRPr="002F6317" w:rsidP="002F6317">
      <w:pPr>
        <w:pStyle w:val="Heading1"/>
      </w:pPr>
      <w:bookmarkStart w:id="5" w:name="O_446408"/>
      <w:bookmarkEnd w:id="5"/>
      <w:r w:rsidRPr="002F6317">
        <w:t>Pre-Requisites</w:t>
      </w:r>
    </w:p>
    <w:p w:rsidR="00000000" w:rsidRPr="002F6317" w:rsidP="002F6317">
      <w:pPr>
        <w:pStyle w:val="BodyText"/>
      </w:pPr>
      <w:r w:rsidRPr="002F6317">
        <w:t>Not applicable.</w:t>
      </w:r>
    </w:p>
    <w:p w:rsidR="00000000" w:rsidRPr="002F6317" w:rsidP="002F6317">
      <w:pPr>
        <w:pStyle w:val="AllowPageBreak"/>
      </w:pPr>
    </w:p>
    <w:p w:rsidR="00000000" w:rsidRPr="002F6317" w:rsidP="002F6317">
      <w:pPr>
        <w:pStyle w:val="Heading1"/>
      </w:pPr>
      <w:bookmarkStart w:id="6" w:name="O_446415"/>
      <w:bookmarkEnd w:id="6"/>
      <w:r w:rsidRPr="002F6317">
        <w:t>Employability Skills Information</w:t>
      </w:r>
    </w:p>
    <w:tbl>
      <w:tblPr>
        <w:tblW w:w="9462" w:type="dxa"/>
        <w:tblLayout w:type="fixed"/>
        <w:tblCellMar>
          <w:left w:w="62" w:type="dxa"/>
          <w:right w:w="62" w:type="dxa"/>
        </w:tblCellMar>
        <w:tblLook w:val="0000"/>
      </w:tblPr>
      <w:tblGrid>
        <w:gridCol w:w="2700"/>
        <w:gridCol w:w="6762"/>
      </w:tblGrid>
      <w:tr w:rsidTr="002F63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Heading4"/>
              <w:rPr>
                <w:lang w:val="en-NZ"/>
              </w:rPr>
            </w:pPr>
            <w:r w:rsidRPr="002F6317">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 xml:space="preserve">This unit contains employability skills.   </w:t>
            </w:r>
          </w:p>
        </w:tc>
      </w:tr>
    </w:tbl>
    <w:p w:rsidR="00546AA6" w:rsidP="002F6317">
      <w:pPr>
        <w:pStyle w:val="BodyText"/>
      </w:pPr>
    </w:p>
    <w:p w:rsidR="00546AA6" w:rsidP="002F6317">
      <w:pPr>
        <w:pStyle w:val="BodyText"/>
      </w:pPr>
    </w:p>
    <w:p w:rsidR="00000000" w:rsidRPr="002F6317" w:rsidP="002F6317">
      <w:pPr>
        <w:pStyle w:val="Heading1"/>
      </w:pPr>
      <w:bookmarkStart w:id="7" w:name="O_446416"/>
      <w:bookmarkEnd w:id="7"/>
      <w:r w:rsidRPr="002F6317">
        <w:t>Elements and Performance Criteria Pre-Content</w:t>
      </w:r>
    </w:p>
    <w:tbl>
      <w:tblPr>
        <w:tblW w:w="9462" w:type="dxa"/>
        <w:tblLayout w:type="fixed"/>
        <w:tblCellMar>
          <w:left w:w="62" w:type="dxa"/>
          <w:right w:w="62" w:type="dxa"/>
        </w:tblCellMar>
        <w:tblLook w:val="0000"/>
      </w:tblPr>
      <w:tblGrid>
        <w:gridCol w:w="2700"/>
        <w:gridCol w:w="6762"/>
      </w:tblGrid>
      <w:tr w:rsidTr="002F63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6317">
            <w:pPr>
              <w:pStyle w:val="BodyText"/>
              <w:rPr>
                <w:lang w:val="en-NZ"/>
              </w:rPr>
            </w:pPr>
            <w:r w:rsidRPr="002F631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F6317" w:rsidP="002F6317">
            <w:pPr>
              <w:pStyle w:val="BodyText"/>
            </w:pPr>
            <w:r w:rsidRPr="002F6317">
              <w:t>Performance criteria describe the performance needed to demonstrate achievement of the element. Where bold italicised text is used, further information is detailed in the required skills and knowledge section and the range statement. Assessment of performa</w:t>
            </w:r>
            <w:r w:rsidRPr="002F6317">
              <w:t>nce is to be consistent with the evidence guide.</w:t>
            </w:r>
          </w:p>
        </w:tc>
      </w:tr>
    </w:tbl>
    <w:p w:rsidR="00000000" w:rsidRPr="002F6317" w:rsidP="002F6317">
      <w:pPr>
        <w:pStyle w:val="BodyText"/>
      </w:pPr>
    </w:p>
    <w:p w:rsidR="00000000" w:rsidRPr="002F6317" w:rsidP="002F6317">
      <w:pPr>
        <w:pStyle w:val="AllowPageBreak"/>
      </w:pPr>
    </w:p>
    <w:p w:rsidR="00000000" w:rsidRPr="002F6317" w:rsidP="002F6317">
      <w:pPr>
        <w:pStyle w:val="Heading1"/>
      </w:pPr>
      <w:bookmarkStart w:id="8" w:name="O_446417"/>
      <w:bookmarkEnd w:id="8"/>
      <w:r w:rsidRPr="002F6317">
        <w:t>Elements and Performance Criteria</w:t>
      </w:r>
    </w:p>
    <w:tbl>
      <w:tblPr>
        <w:tblW w:w="9462" w:type="dxa"/>
        <w:tblLayout w:type="fixed"/>
        <w:tblCellMar>
          <w:left w:w="62" w:type="dxa"/>
          <w:right w:w="62" w:type="dxa"/>
        </w:tblCellMar>
        <w:tblLook w:val="0000"/>
      </w:tblPr>
      <w:tblGrid>
        <w:gridCol w:w="2700"/>
        <w:gridCol w:w="6762"/>
      </w:tblGrid>
      <w:tr w:rsidTr="002F631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F6317">
            <w:pPr>
              <w:pStyle w:val="TableHeading"/>
              <w:rPr>
                <w:lang w:val="en-NZ"/>
              </w:rPr>
            </w:pPr>
            <w:r w:rsidRPr="002F6317">
              <w:t>ELEMENT</w:t>
            </w:r>
          </w:p>
        </w:tc>
        <w:tc>
          <w:tcPr>
            <w:tcW w:w="6762" w:type="dxa"/>
            <w:tcBorders>
              <w:top w:val="nil"/>
              <w:left w:val="nil"/>
              <w:bottom w:val="nil"/>
              <w:right w:val="nil"/>
            </w:tcBorders>
            <w:tcMar>
              <w:top w:w="0" w:type="dxa"/>
              <w:left w:w="62" w:type="dxa"/>
              <w:bottom w:w="0" w:type="dxa"/>
              <w:right w:w="62" w:type="dxa"/>
            </w:tcMar>
          </w:tcPr>
          <w:p w:rsidR="00000000" w:rsidP="002F6317">
            <w:pPr>
              <w:pStyle w:val="TableHeading"/>
              <w:rPr>
                <w:lang w:val="en-NZ"/>
              </w:rPr>
            </w:pPr>
            <w:r w:rsidRPr="002F6317">
              <w:t>PERFORMANCE CRITERIA</w:t>
            </w:r>
          </w:p>
        </w:tc>
      </w:tr>
      <w:tr w:rsidTr="002F63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6317">
            <w:pPr>
              <w:pStyle w:val="ListBullet"/>
              <w:rPr>
                <w:lang w:val="en-NZ"/>
              </w:rPr>
            </w:pPr>
            <w:r w:rsidRPr="002F6317">
              <w:t>1.</w:t>
            </w:r>
            <w:r w:rsidRPr="002F6317">
              <w:tab/>
              <w:t>Review preparation of plant and animal products for oil extraction and processing</w:t>
            </w:r>
          </w:p>
        </w:tc>
        <w:tc>
          <w:tcPr>
            <w:tcW w:w="6762" w:type="dxa"/>
            <w:tcBorders>
              <w:top w:val="nil"/>
              <w:left w:val="nil"/>
              <w:bottom w:val="nil"/>
              <w:right w:val="nil"/>
            </w:tcBorders>
            <w:tcMar>
              <w:top w:w="0" w:type="dxa"/>
              <w:left w:w="62" w:type="dxa"/>
              <w:bottom w:w="0" w:type="dxa"/>
              <w:right w:w="62" w:type="dxa"/>
            </w:tcMar>
          </w:tcPr>
          <w:p w:rsidR="00000000" w:rsidRPr="002F6317" w:rsidP="002F6317">
            <w:pPr>
              <w:pStyle w:val="ListBullet"/>
            </w:pPr>
            <w:r w:rsidRPr="002F6317">
              <w:t>1.1</w:t>
            </w:r>
            <w:r w:rsidRPr="002F6317">
              <w:tab/>
            </w:r>
            <w:r w:rsidRPr="002F6317">
              <w:t>Processing stages used to prepare plant and animal fats and oils are identified</w:t>
            </w:r>
          </w:p>
          <w:p w:rsidR="00000000" w:rsidRPr="002F6317" w:rsidP="002F6317">
            <w:pPr>
              <w:pStyle w:val="ListBullet"/>
            </w:pPr>
            <w:r w:rsidRPr="002F6317">
              <w:t>1.2</w:t>
            </w:r>
            <w:r w:rsidRPr="002F6317">
              <w:tab/>
              <w:t>The principles of pre-treatments for fat and oil processing are established</w:t>
            </w:r>
          </w:p>
          <w:p w:rsidR="00000000" w:rsidP="002F6317">
            <w:pPr>
              <w:pStyle w:val="ListBullet"/>
              <w:rPr>
                <w:lang w:val="en-NZ"/>
              </w:rPr>
            </w:pPr>
            <w:r w:rsidRPr="002F6317">
              <w:t>1.3</w:t>
            </w:r>
            <w:r w:rsidRPr="002F6317">
              <w:tab/>
              <w:t>Regulatory, quality and safety requirements are established</w:t>
            </w:r>
          </w:p>
        </w:tc>
      </w:tr>
      <w:tr w:rsidTr="002F63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6317">
            <w:pPr>
              <w:pStyle w:val="ListBullet"/>
              <w:rPr>
                <w:lang w:val="en-NZ"/>
              </w:rPr>
            </w:pPr>
            <w:r w:rsidRPr="002F6317">
              <w:t>2.</w:t>
            </w:r>
            <w:r w:rsidRPr="002F6317">
              <w:tab/>
              <w:t>Monitor  processing techniqu</w:t>
            </w:r>
            <w:r w:rsidRPr="002F6317">
              <w:t>es and technologies  to produce fat or  oil product</w:t>
            </w:r>
          </w:p>
        </w:tc>
        <w:tc>
          <w:tcPr>
            <w:tcW w:w="6762" w:type="dxa"/>
            <w:tcBorders>
              <w:top w:val="nil"/>
              <w:left w:val="nil"/>
              <w:bottom w:val="nil"/>
              <w:right w:val="nil"/>
            </w:tcBorders>
            <w:tcMar>
              <w:top w:w="0" w:type="dxa"/>
              <w:left w:w="62" w:type="dxa"/>
              <w:bottom w:w="0" w:type="dxa"/>
              <w:right w:w="62" w:type="dxa"/>
            </w:tcMar>
          </w:tcPr>
          <w:p w:rsidR="00000000" w:rsidRPr="002F6317" w:rsidP="002F6317">
            <w:pPr>
              <w:pStyle w:val="ListBullet"/>
            </w:pPr>
            <w:r w:rsidRPr="002F6317">
              <w:t>2.1</w:t>
            </w:r>
            <w:r w:rsidRPr="002F6317">
              <w:tab/>
              <w:t>Processing techniques and technologies used to produce fat or oil products are identified</w:t>
            </w:r>
          </w:p>
          <w:p w:rsidR="00000000" w:rsidRPr="002F6317" w:rsidP="002F6317">
            <w:pPr>
              <w:pStyle w:val="ListBullet"/>
            </w:pPr>
            <w:r w:rsidRPr="002F6317">
              <w:t>2.2</w:t>
            </w:r>
            <w:r w:rsidRPr="002F6317">
              <w:tab/>
              <w:t>Steps involved in the manufacture of fat or oil product are identified</w:t>
            </w:r>
          </w:p>
          <w:p w:rsidR="00000000" w:rsidRPr="002F6317" w:rsidP="002F6317">
            <w:pPr>
              <w:pStyle w:val="ListBullet"/>
            </w:pPr>
            <w:r w:rsidRPr="002F6317">
              <w:t>2.3</w:t>
            </w:r>
            <w:r w:rsidRPr="002F6317">
              <w:tab/>
              <w:t>Permissible additives used in t</w:t>
            </w:r>
            <w:r w:rsidRPr="002F6317">
              <w:t>he production of the fat or oil product are identified</w:t>
            </w:r>
          </w:p>
          <w:p w:rsidR="00000000" w:rsidRPr="002F6317" w:rsidP="002F6317">
            <w:pPr>
              <w:pStyle w:val="ListBullet"/>
            </w:pPr>
            <w:r w:rsidRPr="002F6317">
              <w:t>2.4</w:t>
            </w:r>
            <w:r w:rsidRPr="002F6317">
              <w:tab/>
              <w:t>Appropriate hygiene and sanitation practices are used to produce product</w:t>
            </w:r>
          </w:p>
          <w:p w:rsidR="00000000" w:rsidRPr="002F6317" w:rsidP="002F6317">
            <w:pPr>
              <w:pStyle w:val="ListBullet"/>
            </w:pPr>
            <w:r w:rsidRPr="002F6317">
              <w:t>2.5</w:t>
            </w:r>
            <w:r w:rsidRPr="002F6317">
              <w:tab/>
              <w:t>Data requirements appropriate for food safety, quality and production standards are identified</w:t>
            </w:r>
          </w:p>
          <w:p w:rsidR="00000000" w:rsidRPr="002F6317" w:rsidP="002F6317">
            <w:pPr>
              <w:pStyle w:val="ListBullet"/>
            </w:pPr>
            <w:r w:rsidRPr="002F6317">
              <w:t>2.6</w:t>
            </w:r>
            <w:r w:rsidRPr="002F6317">
              <w:tab/>
              <w:t>Data collection point</w:t>
            </w:r>
            <w:r w:rsidRPr="002F6317">
              <w:t>s consistent with equipment capabilities and data requirements are established</w:t>
            </w:r>
          </w:p>
          <w:p w:rsidR="00000000" w:rsidRPr="002F6317" w:rsidP="002F6317">
            <w:pPr>
              <w:pStyle w:val="ListBullet"/>
            </w:pPr>
            <w:r w:rsidRPr="002F6317">
              <w:t>2.7</w:t>
            </w:r>
            <w:r w:rsidRPr="002F6317">
              <w:tab/>
              <w:t>Procedures to deal with non-conformance in relation to process and the final product are developed</w:t>
            </w:r>
          </w:p>
          <w:p w:rsidR="00000000" w:rsidP="002F6317">
            <w:pPr>
              <w:pStyle w:val="ListBullet"/>
              <w:rPr>
                <w:lang w:val="en-NZ"/>
              </w:rPr>
            </w:pPr>
            <w:r w:rsidRPr="002F6317">
              <w:t>2.8</w:t>
            </w:r>
            <w:r w:rsidRPr="002F6317">
              <w:tab/>
            </w:r>
            <w:r w:rsidRPr="002F6317">
              <w:t>Test runs of fat or oil manufacturing process is conducted and product is checked against requirements</w:t>
            </w:r>
          </w:p>
        </w:tc>
      </w:tr>
      <w:tr w:rsidTr="002F63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6317">
            <w:pPr>
              <w:pStyle w:val="ListBullet"/>
              <w:rPr>
                <w:lang w:val="en-NZ"/>
              </w:rPr>
            </w:pPr>
            <w:r w:rsidRPr="002F6317">
              <w:t>3.</w:t>
            </w:r>
            <w:r w:rsidRPr="002F6317">
              <w:tab/>
              <w:t>Review packaging of fat and oil products</w:t>
            </w:r>
          </w:p>
        </w:tc>
        <w:tc>
          <w:tcPr>
            <w:tcW w:w="6762" w:type="dxa"/>
            <w:tcBorders>
              <w:top w:val="nil"/>
              <w:left w:val="nil"/>
              <w:bottom w:val="nil"/>
              <w:right w:val="nil"/>
            </w:tcBorders>
            <w:tcMar>
              <w:top w:w="0" w:type="dxa"/>
              <w:left w:w="62" w:type="dxa"/>
              <w:bottom w:w="0" w:type="dxa"/>
              <w:right w:w="62" w:type="dxa"/>
            </w:tcMar>
          </w:tcPr>
          <w:p w:rsidR="00000000" w:rsidRPr="002F6317" w:rsidP="002F6317">
            <w:pPr>
              <w:pStyle w:val="ListBullet"/>
            </w:pPr>
            <w:r w:rsidRPr="002F6317">
              <w:t>3.1</w:t>
            </w:r>
            <w:r w:rsidRPr="002F6317">
              <w:tab/>
              <w:t>Suitable packaging requirements for fats and oil products are identified and checked against regulatory,</w:t>
            </w:r>
            <w:r w:rsidRPr="002F6317">
              <w:t xml:space="preserve"> client and enterprise requirements</w:t>
            </w:r>
          </w:p>
          <w:p w:rsidR="00000000" w:rsidP="002F6317">
            <w:pPr>
              <w:pStyle w:val="ListBullet"/>
              <w:rPr>
                <w:lang w:val="en-NZ"/>
              </w:rPr>
            </w:pPr>
            <w:r w:rsidRPr="002F6317">
              <w:t>3.2</w:t>
            </w:r>
            <w:r w:rsidRPr="002F6317">
              <w:tab/>
              <w:t>Test packaging of fat and oil products is undertaken and checked for safety and conformance to client and enterprise requirements</w:t>
            </w:r>
          </w:p>
        </w:tc>
      </w:tr>
      <w:tr w:rsidTr="002F63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6317">
            <w:pPr>
              <w:pStyle w:val="ListBullet"/>
              <w:rPr>
                <w:lang w:val="en-NZ"/>
              </w:rPr>
            </w:pPr>
            <w:r w:rsidRPr="002F6317">
              <w:t>4.</w:t>
            </w:r>
            <w:r w:rsidRPr="002F6317">
              <w:tab/>
              <w:t>Assess the quality, safety and shelf life of fats and oil products</w:t>
            </w:r>
          </w:p>
        </w:tc>
        <w:tc>
          <w:tcPr>
            <w:tcW w:w="6762" w:type="dxa"/>
            <w:tcBorders>
              <w:top w:val="nil"/>
              <w:left w:val="nil"/>
              <w:bottom w:val="nil"/>
              <w:right w:val="nil"/>
            </w:tcBorders>
            <w:tcMar>
              <w:top w:w="0" w:type="dxa"/>
              <w:left w:w="62" w:type="dxa"/>
              <w:bottom w:w="0" w:type="dxa"/>
              <w:right w:w="62" w:type="dxa"/>
            </w:tcMar>
          </w:tcPr>
          <w:p w:rsidR="00000000" w:rsidRPr="002F6317" w:rsidP="002F6317">
            <w:pPr>
              <w:pStyle w:val="ListBullet"/>
            </w:pPr>
            <w:r w:rsidRPr="002F6317">
              <w:t>4.1</w:t>
            </w:r>
            <w:r w:rsidRPr="002F6317">
              <w:tab/>
              <w:t xml:space="preserve">A range of </w:t>
            </w:r>
            <w:r w:rsidRPr="002F6317">
              <w:t>testing techniques are performed to assess the safety of fat and oil products</w:t>
            </w:r>
          </w:p>
          <w:p w:rsidR="00000000" w:rsidRPr="002F6317" w:rsidP="002F6317">
            <w:pPr>
              <w:pStyle w:val="ListBullet"/>
            </w:pPr>
            <w:r w:rsidRPr="002F6317">
              <w:t>4.2</w:t>
            </w:r>
            <w:r w:rsidRPr="002F6317">
              <w:tab/>
              <w:t>A range of testing techniques are performed to assess the quality of the fat and oil products</w:t>
            </w:r>
          </w:p>
          <w:p w:rsidR="00000000" w:rsidRPr="002F6317" w:rsidP="002F6317">
            <w:pPr>
              <w:pStyle w:val="ListBullet"/>
            </w:pPr>
            <w:r w:rsidRPr="002F6317">
              <w:t>4.3</w:t>
            </w:r>
            <w:r w:rsidRPr="002F6317">
              <w:tab/>
              <w:t>A range of testing techniques are performed to determine the shelf life of f</w:t>
            </w:r>
            <w:r w:rsidRPr="002F6317">
              <w:t>at and oil products</w:t>
            </w:r>
          </w:p>
          <w:p w:rsidR="00000000" w:rsidRPr="002F6317" w:rsidP="002F6317">
            <w:pPr>
              <w:pStyle w:val="ListBullet"/>
            </w:pPr>
            <w:r w:rsidRPr="002F6317">
              <w:t>4.4</w:t>
            </w:r>
            <w:r w:rsidRPr="002F6317">
              <w:tab/>
              <w:t>Sensory analysis is conducted</w:t>
            </w:r>
          </w:p>
          <w:p w:rsidR="00000000" w:rsidP="002F6317">
            <w:pPr>
              <w:pStyle w:val="ListBullet"/>
              <w:rPr>
                <w:lang w:val="en-NZ"/>
              </w:rPr>
            </w:pPr>
            <w:r w:rsidRPr="002F6317">
              <w:t>4.5</w:t>
            </w:r>
            <w:r w:rsidRPr="002F6317">
              <w:tab/>
              <w:t>All common hazards and critical control points (CCPs) for the production of products are identified and assessed</w:t>
            </w:r>
          </w:p>
        </w:tc>
      </w:tr>
      <w:tr w:rsidTr="002F63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6317">
            <w:pPr>
              <w:pStyle w:val="ListBullet"/>
              <w:rPr>
                <w:lang w:val="en-NZ"/>
              </w:rPr>
            </w:pPr>
            <w:r w:rsidRPr="002F6317">
              <w:t>5.</w:t>
            </w:r>
            <w:r w:rsidRPr="002F6317">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2F6317" w:rsidP="002F6317">
            <w:pPr>
              <w:pStyle w:val="ListBullet"/>
            </w:pPr>
            <w:r w:rsidRPr="002F6317">
              <w:t>5.1</w:t>
            </w:r>
            <w:r w:rsidRPr="002F6317">
              <w:tab/>
              <w:t>The CCPs and critical limits for product safety a</w:t>
            </w:r>
            <w:r w:rsidRPr="002F6317">
              <w:t>re monitored and reviewed according to regulatory and enterprise requirements</w:t>
            </w:r>
          </w:p>
          <w:p w:rsidR="00000000" w:rsidRPr="002F6317" w:rsidP="002F6317">
            <w:pPr>
              <w:pStyle w:val="ListBullet"/>
            </w:pPr>
            <w:r w:rsidRPr="002F6317">
              <w:t>5.2</w:t>
            </w:r>
            <w:r w:rsidRPr="002F6317">
              <w:tab/>
              <w:t>Operating procedures are reviewed for food safety and quality</w:t>
            </w:r>
          </w:p>
          <w:p w:rsidR="00000000" w:rsidRPr="002F6317" w:rsidP="002F6317">
            <w:pPr>
              <w:pStyle w:val="ListBullet"/>
            </w:pPr>
            <w:r w:rsidRPr="002F6317">
              <w:t>5.3</w:t>
            </w:r>
            <w:r w:rsidRPr="002F6317">
              <w:tab/>
              <w:t>The production plan is reviewed against enterprise and client schedules and quality requirements</w:t>
            </w:r>
          </w:p>
          <w:p w:rsidR="00000000" w:rsidRPr="002F6317" w:rsidP="002F6317">
            <w:pPr>
              <w:pStyle w:val="ListBullet"/>
            </w:pPr>
            <w:r w:rsidRPr="002F6317">
              <w:t>5.4</w:t>
            </w:r>
            <w:r w:rsidRPr="002F6317">
              <w:tab/>
              <w:t>Environ</w:t>
            </w:r>
            <w:r w:rsidRPr="002F6317">
              <w:t>mental impacts and associated costs are reviewed for processing of food products</w:t>
            </w:r>
          </w:p>
        </w:tc>
      </w:tr>
    </w:tbl>
    <w:p w:rsidR="00000000" w:rsidRPr="002F6317" w:rsidP="002F6317">
      <w:pPr>
        <w:pStyle w:val="BodyText"/>
      </w:pPr>
    </w:p>
    <w:p w:rsidR="00000000" w:rsidRPr="002F6317" w:rsidP="002F6317">
      <w:pPr>
        <w:pStyle w:val="AllowPageBreak"/>
      </w:pPr>
    </w:p>
    <w:p w:rsidR="00000000" w:rsidRPr="002F6317" w:rsidP="002F6317">
      <w:pPr>
        <w:pStyle w:val="Heading1"/>
      </w:pPr>
      <w:bookmarkStart w:id="9" w:name="O_446404"/>
      <w:bookmarkEnd w:id="9"/>
      <w:r w:rsidRPr="002F6317">
        <w:t>Required Skills and Knowledge</w:t>
      </w:r>
    </w:p>
    <w:tbl>
      <w:tblPr>
        <w:tblW w:w="9462" w:type="dxa"/>
        <w:tblLayout w:type="fixed"/>
        <w:tblCellMar>
          <w:left w:w="62" w:type="dxa"/>
          <w:right w:w="62" w:type="dxa"/>
        </w:tblCellMar>
        <w:tblLook w:val="0000"/>
      </w:tblPr>
      <w:tblGrid>
        <w:gridCol w:w="9462"/>
      </w:tblGrid>
      <w:tr w:rsidTr="002F63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6317">
            <w:pPr>
              <w:pStyle w:val="BodyText"/>
              <w:rPr>
                <w:lang w:val="en-NZ"/>
              </w:rPr>
            </w:pPr>
            <w:r w:rsidRPr="002F6317">
              <w:t>This section describes the skills and knowledge required for this unit.</w:t>
            </w:r>
          </w:p>
        </w:tc>
      </w:tr>
      <w:tr w:rsidTr="002F63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6317" w:rsidP="002F6317">
            <w:pPr>
              <w:pStyle w:val="TableHeading"/>
            </w:pPr>
            <w:r w:rsidRPr="002F6317">
              <w:t>Required skills include:</w:t>
            </w:r>
          </w:p>
          <w:p w:rsidR="00000000" w:rsidRPr="002F6317" w:rsidP="002F6317">
            <w:pPr>
              <w:pStyle w:val="BodyText"/>
            </w:pPr>
            <w:r w:rsidRPr="002F6317">
              <w:rPr>
                <w:rStyle w:val="SpecialBold"/>
              </w:rPr>
              <w:t>Ability to:</w:t>
            </w:r>
          </w:p>
          <w:p w:rsidR="00000000" w:rsidRPr="002F6317" w:rsidP="002F6317">
            <w:pPr>
              <w:pStyle w:val="ListBullet"/>
            </w:pPr>
            <w:r w:rsidRPr="002F6317">
              <w:t>recognise the difference between fats and oils</w:t>
            </w:r>
          </w:p>
          <w:p w:rsidR="00000000" w:rsidRPr="002F6317" w:rsidP="002F6317">
            <w:pPr>
              <w:pStyle w:val="ListBullet"/>
            </w:pPr>
            <w:r w:rsidRPr="002F6317">
              <w:t>review the various methods of storage which assist to prolong the shelf life of fats and oils</w:t>
            </w:r>
          </w:p>
          <w:p w:rsidR="00000000" w:rsidRPr="002F6317" w:rsidP="002F6317">
            <w:pPr>
              <w:pStyle w:val="ListBullet"/>
            </w:pPr>
            <w:r w:rsidRPr="002F6317">
              <w:t>apply processing techniques, using commercial materials and equipment</w:t>
            </w:r>
          </w:p>
          <w:p w:rsidR="00000000" w:rsidRPr="002F6317" w:rsidP="002F6317">
            <w:pPr>
              <w:pStyle w:val="ListBullet"/>
            </w:pPr>
            <w:r w:rsidRPr="002F6317">
              <w:t>apply sensory evaluation techniques</w:t>
            </w:r>
          </w:p>
          <w:p w:rsidR="00000000" w:rsidRPr="002F6317" w:rsidP="002F6317">
            <w:pPr>
              <w:pStyle w:val="ListBullet"/>
            </w:pPr>
            <w:r w:rsidRPr="002F6317">
              <w:t>carry out</w:t>
            </w:r>
            <w:r w:rsidRPr="002F6317">
              <w:t xml:space="preserve"> product testing</w:t>
            </w:r>
          </w:p>
          <w:p w:rsidR="00000000" w:rsidP="002F6317">
            <w:pPr>
              <w:pStyle w:val="ListBullet"/>
              <w:rPr>
                <w:lang w:val="en-NZ"/>
              </w:rPr>
            </w:pPr>
            <w:r w:rsidRPr="002F6317">
              <w:t>review production systems.</w:t>
            </w:r>
          </w:p>
        </w:tc>
      </w:tr>
      <w:tr w:rsidTr="002F63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6317">
            <w:pPr>
              <w:pStyle w:val="TableHeading"/>
              <w:rPr>
                <w:lang w:val="en-NZ"/>
              </w:rPr>
            </w:pPr>
            <w:r w:rsidRPr="002F6317">
              <w:t>Required knowledge includes:</w:t>
            </w:r>
          </w:p>
        </w:tc>
      </w:tr>
      <w:tr w:rsidTr="002F6317">
        <w:tblPrEx>
          <w:tblW w:w="9462" w:type="dxa"/>
          <w:tblLayout w:type="fixed"/>
          <w:tblCellMar>
            <w:left w:w="62" w:type="dxa"/>
            <w:right w:w="62" w:type="dxa"/>
          </w:tblCellMar>
          <w:tblLook w:val="0000"/>
        </w:tblPrEx>
        <w:trPr>
          <w:trHeight w:val="272"/>
        </w:trPr>
        <w:tc>
          <w:tcPr>
            <w:tcW w:w="9462" w:type="dxa"/>
            <w:tcBorders>
              <w:top w:val="nil"/>
              <w:left w:val="nil"/>
              <w:bottom w:val="nil"/>
              <w:right w:val="nil"/>
            </w:tcBorders>
            <w:tcMar>
              <w:top w:w="0" w:type="dxa"/>
              <w:left w:w="62" w:type="dxa"/>
              <w:bottom w:w="0" w:type="dxa"/>
              <w:right w:w="62" w:type="dxa"/>
            </w:tcMar>
          </w:tcPr>
          <w:p w:rsidR="00000000" w:rsidRPr="002F6317" w:rsidP="002F6317">
            <w:pPr>
              <w:pStyle w:val="BodyText"/>
            </w:pPr>
            <w:r w:rsidRPr="002F6317">
              <w:rPr>
                <w:rStyle w:val="SpecialBold"/>
              </w:rPr>
              <w:t>Knowledge of:</w:t>
            </w:r>
          </w:p>
          <w:p w:rsidR="00000000" w:rsidRPr="002F6317" w:rsidP="002F6317">
            <w:pPr>
              <w:pStyle w:val="ListBullet"/>
            </w:pPr>
            <w:r w:rsidRPr="002F6317">
              <w:t>widely available animal- and plant-based fats and oils and seasonal availability</w:t>
            </w:r>
          </w:p>
          <w:p w:rsidR="00000000" w:rsidRPr="002F6317" w:rsidP="002F6317">
            <w:pPr>
              <w:pStyle w:val="ListBullet"/>
            </w:pPr>
            <w:r w:rsidRPr="002F6317">
              <w:t>the physiological changes that can occur to plant-based products during harvest</w:t>
            </w:r>
          </w:p>
          <w:p w:rsidR="00000000" w:rsidRPr="002F6317" w:rsidP="002F6317">
            <w:pPr>
              <w:pStyle w:val="ListBullet"/>
            </w:pPr>
            <w:r w:rsidRPr="002F6317">
              <w:t>various methods of storage that assists in prolonging the shelf life of animal- and plant-based fats and oils</w:t>
            </w:r>
          </w:p>
          <w:p w:rsidR="00000000" w:rsidRPr="002F6317" w:rsidP="002F6317">
            <w:pPr>
              <w:pStyle w:val="ListBullet"/>
            </w:pPr>
            <w:r w:rsidRPr="002F6317">
              <w:t>principles of pre-treatments as applies to animal- and plant-based fats and oils</w:t>
            </w:r>
          </w:p>
          <w:p w:rsidR="00000000" w:rsidRPr="002F6317" w:rsidP="002F6317">
            <w:pPr>
              <w:pStyle w:val="ListBullet"/>
            </w:pPr>
            <w:r w:rsidRPr="002F6317">
              <w:t>processing techniques and technologies used to produce animal- an</w:t>
            </w:r>
            <w:r w:rsidRPr="002F6317">
              <w:t>d plant-based fats and oils</w:t>
            </w:r>
          </w:p>
          <w:p w:rsidR="00000000" w:rsidRPr="002F6317" w:rsidP="002F6317">
            <w:pPr>
              <w:pStyle w:val="ListBullet"/>
            </w:pPr>
            <w:r w:rsidRPr="002F6317">
              <w:t>testing techniques used to identify quality and safety parameters of animal- and plant-based fats and oils</w:t>
            </w:r>
          </w:p>
          <w:p w:rsidR="00000000" w:rsidRPr="002F6317" w:rsidP="002F6317">
            <w:pPr>
              <w:pStyle w:val="ListBullet"/>
            </w:pPr>
            <w:r w:rsidRPr="002F6317">
              <w:t>packaging requirements for animal- and plant-based fats and oils</w:t>
            </w:r>
          </w:p>
          <w:p w:rsidR="00000000" w:rsidRPr="002F6317" w:rsidP="002F6317">
            <w:pPr>
              <w:pStyle w:val="ListBullet"/>
            </w:pPr>
            <w:r w:rsidRPr="002F6317">
              <w:t xml:space="preserve">sensory analysis parameters for animal- and plant-based </w:t>
            </w:r>
            <w:r w:rsidRPr="002F6317">
              <w:t>fats and oils</w:t>
            </w:r>
          </w:p>
          <w:p w:rsidR="00000000" w:rsidRPr="002F6317" w:rsidP="002F6317">
            <w:pPr>
              <w:pStyle w:val="ListBullet"/>
            </w:pPr>
            <w:r w:rsidRPr="002F6317">
              <w:t>common food spoilage and food poisoning organisms associated with animal- and plant-based fats and oils</w:t>
            </w:r>
          </w:p>
          <w:p w:rsidR="00000000" w:rsidRPr="002F6317" w:rsidP="002F6317">
            <w:pPr>
              <w:pStyle w:val="ListBullet"/>
            </w:pPr>
            <w:r w:rsidRPr="002F6317">
              <w:t>manufacturing of a range of animal- and plant-based fats and oils</w:t>
            </w:r>
          </w:p>
          <w:p w:rsidR="00000000" w:rsidRPr="002F6317" w:rsidP="002F6317">
            <w:pPr>
              <w:pStyle w:val="ListBullet"/>
            </w:pPr>
            <w:r w:rsidRPr="002F6317">
              <w:t>the physiology of animal- and plant-based fats and oils</w:t>
            </w:r>
          </w:p>
          <w:p w:rsidR="00000000" w:rsidRPr="002F6317" w:rsidP="002F6317">
            <w:pPr>
              <w:pStyle w:val="ListBullet"/>
            </w:pPr>
            <w:r w:rsidRPr="002F6317">
              <w:t>methods of stora</w:t>
            </w:r>
            <w:r w:rsidRPr="002F6317">
              <w:t>ge for animal- and plant-based fats and oils</w:t>
            </w:r>
          </w:p>
          <w:p w:rsidR="00000000" w:rsidRPr="002F6317" w:rsidP="002F6317">
            <w:pPr>
              <w:pStyle w:val="BodyText"/>
            </w:pPr>
            <w:r w:rsidRPr="002F6317">
              <w:t>manufacturing process for animal and plant fats and oils.</w:t>
            </w:r>
          </w:p>
        </w:tc>
      </w:tr>
    </w:tbl>
    <w:p w:rsidR="00000000" w:rsidRPr="002F6317" w:rsidP="002F6317">
      <w:pPr>
        <w:pStyle w:val="BodyText"/>
      </w:pPr>
    </w:p>
    <w:p w:rsidR="00000000" w:rsidRPr="002F6317" w:rsidP="002F6317">
      <w:pPr>
        <w:pStyle w:val="AllowPageBreak"/>
      </w:pPr>
    </w:p>
    <w:p w:rsidR="00000000" w:rsidRPr="002F6317" w:rsidP="002F6317">
      <w:pPr>
        <w:pStyle w:val="Heading1"/>
      </w:pPr>
      <w:bookmarkStart w:id="10" w:name="O_446414"/>
      <w:bookmarkEnd w:id="10"/>
      <w:r w:rsidRPr="002F6317">
        <w:t>Evidence Guide</w:t>
      </w:r>
    </w:p>
    <w:tbl>
      <w:tblPr>
        <w:tblW w:w="9462" w:type="dxa"/>
        <w:tblLayout w:type="fixed"/>
        <w:tblCellMar>
          <w:left w:w="62" w:type="dxa"/>
          <w:right w:w="62" w:type="dxa"/>
        </w:tblCellMar>
        <w:tblLook w:val="0000"/>
      </w:tblPr>
      <w:tblGrid>
        <w:gridCol w:w="3800"/>
        <w:gridCol w:w="5662"/>
      </w:tblGrid>
      <w:tr w:rsidTr="002F631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317">
            <w:pPr>
              <w:pStyle w:val="TableHeading"/>
              <w:rPr>
                <w:lang w:val="en-NZ"/>
              </w:rPr>
            </w:pPr>
            <w:r w:rsidRPr="002F6317">
              <w:t>EVIDENCE GUIDE</w:t>
            </w:r>
          </w:p>
        </w:tc>
      </w:tr>
      <w:tr w:rsidTr="002F631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t>The evidence guide provides advice on assessment and must be read in conjunction with the performance criteria, required skills and knowledge, range statement and the Assessment Guidelines for the Training Package.</w:t>
            </w: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t xml:space="preserve"> A person who de</w:t>
            </w:r>
            <w:r w:rsidRPr="002F6317">
              <w:t>monstrates competency in this unit must be able to produce samples of edible fats and oils products, and to provide information and data for reviewing the production system</w:t>
            </w: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Critical aspects of assessment must include evidence of the use of commercial processing techniques to produce samples of edible fats and oils, the</w:t>
            </w:r>
          </w:p>
          <w:p w:rsidR="00000000" w:rsidP="002F6317">
            <w:pPr>
              <w:pStyle w:val="BodyText"/>
              <w:rPr>
                <w:lang w:val="en-NZ"/>
              </w:rPr>
            </w:pPr>
            <w:r w:rsidRPr="002F6317">
              <w:t>documentation o</w:t>
            </w:r>
            <w:r w:rsidRPr="002F6317">
              <w:t>f  packaging and storage arrangements for edible fats and oils, and a review of the production system for food safety and quality.</w:t>
            </w: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Assessment of performance requirements in this unit should be undertaken wi</w:t>
            </w:r>
            <w:r w:rsidRPr="002F6317">
              <w:t>thin the context of food technology and across a range of fat and oil products.. Competency is demonstrated by performance of all stated criteria, including the critical aspects and knowledge and skills elaborated in the Evidence Guide, and within the scop</w:t>
            </w:r>
            <w:r w:rsidRPr="002F6317">
              <w:t>e as defined by the Range Statements applicable to the workplace environment.</w:t>
            </w:r>
          </w:p>
          <w:p w:rsidR="00000000" w:rsidRPr="002F6317" w:rsidP="002F6317">
            <w:pPr>
              <w:pStyle w:val="BodyText"/>
            </w:pPr>
            <w:r w:rsidRPr="002F6317">
              <w:t>Assessment must occur in a real or simulated workplace where the assessee has access to:</w:t>
            </w:r>
          </w:p>
          <w:p w:rsidR="00000000" w:rsidRPr="002F6317" w:rsidP="002F6317">
            <w:pPr>
              <w:pStyle w:val="ListBullet"/>
            </w:pPr>
            <w:r w:rsidRPr="002F6317">
              <w:t>Production process and related equipment, manufacturers’ advice and operating procedures</w:t>
            </w:r>
          </w:p>
          <w:p w:rsidR="00000000" w:rsidRPr="002F6317" w:rsidP="002F6317">
            <w:pPr>
              <w:pStyle w:val="ListBullet"/>
            </w:pPr>
            <w:r w:rsidRPr="002F6317">
              <w:t>Methods and related software systems as required for collecting data and calculating yields, efficiencies and material variances appropriate to production environment</w:t>
            </w:r>
          </w:p>
          <w:p w:rsidR="00000000" w:rsidP="002F6317">
            <w:pPr>
              <w:pStyle w:val="ListBullet"/>
              <w:rPr>
                <w:lang w:val="en-NZ"/>
              </w:rPr>
            </w:pPr>
            <w:r w:rsidRPr="002F6317">
              <w:t>Tests used to report relevant product/process information and recorded results</w:t>
            </w: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rPr>
                <w:rStyle w:val="SpecialBold"/>
              </w:rPr>
              <w:t>Method of</w:t>
            </w:r>
            <w:r w:rsidRPr="002F6317">
              <w:rPr>
                <w:rStyle w:val="SpecialBold"/>
              </w:rPr>
              <w:t xml:space="preserve">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Evidence may include third party report, portfolio, work documentation produced by the candidate, and written and/or oral questioning to assess knowledge and understanding of the performance criteria and critical aspects for assessment. Assessm</w:t>
            </w:r>
            <w:r w:rsidRPr="002F6317">
              <w:t>ent should also include wherever possible observation of the candidate oversighting or conducting a range of fat and oil manufacturing processes and tests.</w:t>
            </w:r>
          </w:p>
          <w:p w:rsidR="00000000" w:rsidP="002F6317">
            <w:pPr>
              <w:pStyle w:val="BodyText"/>
              <w:rPr>
                <w:lang w:val="en-NZ"/>
              </w:rPr>
            </w:pP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Evidence should be gathered over a period of time in a range o</w:t>
            </w:r>
            <w:r w:rsidRPr="002F6317">
              <w:t xml:space="preserve">f actual or simulated environments. </w:t>
            </w:r>
          </w:p>
        </w:tc>
      </w:tr>
    </w:tbl>
    <w:p w:rsidR="00546AA6" w:rsidP="002F6317">
      <w:pPr>
        <w:pStyle w:val="BodyText"/>
      </w:pPr>
    </w:p>
    <w:p w:rsidR="00546AA6" w:rsidP="002F6317">
      <w:pPr>
        <w:pStyle w:val="BodyText"/>
      </w:pPr>
    </w:p>
    <w:p w:rsidR="00000000" w:rsidRPr="002F6317" w:rsidP="002F6317">
      <w:pPr>
        <w:pStyle w:val="Heading1"/>
      </w:pPr>
      <w:bookmarkStart w:id="11" w:name="O_446406"/>
      <w:bookmarkEnd w:id="11"/>
      <w:r w:rsidRPr="002F6317">
        <w:t>Range Statement</w:t>
      </w:r>
    </w:p>
    <w:tbl>
      <w:tblPr>
        <w:tblW w:w="9462" w:type="dxa"/>
        <w:tblLayout w:type="fixed"/>
        <w:tblCellMar>
          <w:left w:w="62" w:type="dxa"/>
          <w:right w:w="62" w:type="dxa"/>
        </w:tblCellMar>
        <w:tblLook w:val="0000"/>
      </w:tblPr>
      <w:tblGrid>
        <w:gridCol w:w="3800"/>
        <w:gridCol w:w="5662"/>
      </w:tblGrid>
      <w:tr w:rsidTr="002F631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317">
            <w:pPr>
              <w:pStyle w:val="TableHeading"/>
              <w:rPr>
                <w:lang w:val="en-NZ"/>
              </w:rPr>
            </w:pPr>
            <w:r w:rsidRPr="002F6317">
              <w:t>RANGE STATEMENT</w:t>
            </w:r>
          </w:p>
        </w:tc>
      </w:tr>
      <w:tr w:rsidTr="002F631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t xml:space="preserve">The range statement relates to the unit of competency as a whole. It allows for different work environments and situations that may affect </w:t>
            </w:r>
            <w:r w:rsidRPr="002F6317">
              <w:t>performance. Bold italicised wording, if used in the performance criteria, is detailed below. Essential operating conditions that may be present with training and assessment (depending on the work situation, needs of the candidate, accessibility of the ite</w:t>
            </w:r>
            <w:r w:rsidRPr="002F6317">
              <w:t>m, and local industry and regional contexts) may also be included.</w:t>
            </w: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 xml:space="preserve">Federal and state legislation, regulations, and codes of practice </w:t>
            </w:r>
          </w:p>
          <w:p w:rsidR="00000000" w:rsidRPr="002F6317" w:rsidP="002F6317">
            <w:pPr>
              <w:pStyle w:val="BodyText"/>
            </w:pPr>
            <w:r w:rsidRPr="002F6317">
              <w:t>Enterprise requirements</w:t>
            </w:r>
          </w:p>
          <w:p w:rsidR="00000000" w:rsidRPr="002F6317" w:rsidP="002F6317">
            <w:pPr>
              <w:pStyle w:val="BodyText"/>
            </w:pPr>
            <w:r w:rsidRPr="002F6317">
              <w:t>Safety Data Sheets (SDSs) for hazardous substances</w:t>
            </w:r>
          </w:p>
          <w:p w:rsidR="00000000" w:rsidP="002F6317">
            <w:pPr>
              <w:pStyle w:val="BodyText"/>
              <w:rPr>
                <w:lang w:val="en-NZ"/>
              </w:rPr>
            </w:pP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 xml:space="preserve"> Australian and international standards including:</w:t>
            </w:r>
          </w:p>
          <w:p w:rsidR="00000000" w:rsidRPr="002F6317" w:rsidP="002F6317">
            <w:pPr>
              <w:pStyle w:val="ListBullet"/>
            </w:pPr>
            <w:r w:rsidRPr="002F6317">
              <w:t>industry guidelines and codes of practice</w:t>
            </w:r>
          </w:p>
          <w:p w:rsidR="00000000" w:rsidRPr="002F6317" w:rsidP="002F6317">
            <w:pPr>
              <w:pStyle w:val="ListBullet"/>
            </w:pPr>
            <w:r w:rsidRPr="002F6317">
              <w:t>industry regulations</w:t>
            </w:r>
          </w:p>
          <w:p w:rsidR="00000000" w:rsidRPr="002F6317" w:rsidP="002F6317">
            <w:pPr>
              <w:pStyle w:val="ListBullet"/>
            </w:pPr>
            <w:r w:rsidRPr="002F6317">
              <w:t>Australia New Zealand Food Standards Code</w:t>
            </w:r>
          </w:p>
          <w:p w:rsidR="00000000" w:rsidRPr="002F6317" w:rsidP="002F6317">
            <w:pPr>
              <w:pStyle w:val="ListBullet"/>
            </w:pPr>
            <w:r w:rsidRPr="002F6317">
              <w:t>ISO Standards</w:t>
            </w:r>
          </w:p>
          <w:p w:rsidR="00000000" w:rsidRPr="002F6317" w:rsidP="002F6317">
            <w:pPr>
              <w:pStyle w:val="ListBullet"/>
            </w:pPr>
            <w:r w:rsidRPr="002F6317">
              <w:t>Codex Alimentarius</w:t>
            </w:r>
          </w:p>
          <w:p w:rsidR="00000000" w:rsidRPr="002F6317" w:rsidP="002F6317">
            <w:pPr>
              <w:pStyle w:val="ListBullet"/>
            </w:pPr>
            <w:r w:rsidRPr="002F6317">
              <w:t>Australian Quarantine Inspection Service (AQIS) requir</w:t>
            </w:r>
            <w:r w:rsidRPr="002F6317">
              <w:t>ements</w:t>
            </w:r>
          </w:p>
          <w:p w:rsidR="00000000" w:rsidP="002F6317">
            <w:pPr>
              <w:pStyle w:val="BodyText"/>
              <w:rPr>
                <w:lang w:val="en-NZ"/>
              </w:rPr>
            </w:pPr>
            <w:r w:rsidRPr="002F6317">
              <w:t>State food safety regulations</w:t>
            </w: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Fats and oils processing chemicals may include extraction solvents, catalysts, hydrogen.</w:t>
            </w:r>
          </w:p>
          <w:p w:rsidR="00000000" w:rsidRPr="002F6317" w:rsidP="002F6317">
            <w:pPr>
              <w:pStyle w:val="BodyText"/>
            </w:pPr>
          </w:p>
          <w:p w:rsidR="00000000" w:rsidP="002F6317">
            <w:pPr>
              <w:pStyle w:val="BodyText"/>
              <w:rPr>
                <w:lang w:val="en-NZ"/>
              </w:rPr>
            </w:pPr>
            <w:r w:rsidRPr="002F6317">
              <w:t>Fats and oils processing equipment may include boiling pans, washing equipment, crushers, extra</w:t>
            </w:r>
            <w:r w:rsidRPr="002F6317">
              <w:t>ction, distillation units.</w:t>
            </w: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rPr>
                <w:rStyle w:val="SpecialBold"/>
              </w:rPr>
              <w:t>Edible fats and oils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t>Include tallow, palm oil, oilseed, cooking oils, groundnut oils, mustard oil, safflower oil, sesame oil, soya oil, sunflower oil, other vegetable oils</w:t>
            </w:r>
          </w:p>
        </w:tc>
      </w:tr>
      <w:tr w:rsidTr="002F63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BodyText"/>
              <w:rPr>
                <w:lang w:val="en-NZ"/>
              </w:rPr>
            </w:pPr>
            <w:r w:rsidRPr="002F6317">
              <w:rPr>
                <w:rStyle w:val="SpecialBold"/>
              </w:rPr>
              <w:t>Testing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 xml:space="preserve"> Include emulsion testing, sensory (organoleptic) testing, extractive testing for free fatty acids, fatty acid profile, peroxide value, polyphenols, sterol composition, moisture and volatiles, unsaponifiable matter, insoluble impurities, flash point, trace</w:t>
            </w:r>
            <w:r w:rsidRPr="002F6317">
              <w:t xml:space="preserve"> metals, residual pesticides, halogenated hydrocarbons. </w:t>
            </w:r>
          </w:p>
        </w:tc>
      </w:tr>
    </w:tbl>
    <w:p w:rsidR="00546AA6" w:rsidP="002F6317">
      <w:pPr>
        <w:pStyle w:val="BodyText"/>
      </w:pPr>
    </w:p>
    <w:p w:rsidR="00546AA6" w:rsidP="002F6317">
      <w:pPr>
        <w:pStyle w:val="BodyText"/>
      </w:pPr>
    </w:p>
    <w:p w:rsidR="00000000" w:rsidRPr="002F6317" w:rsidP="002F6317">
      <w:pPr>
        <w:pStyle w:val="Heading1"/>
      </w:pPr>
      <w:bookmarkStart w:id="12" w:name="O_446400"/>
      <w:bookmarkEnd w:id="12"/>
      <w:r w:rsidRPr="002F6317">
        <w:t>Unit Sector(s)</w:t>
      </w:r>
    </w:p>
    <w:tbl>
      <w:tblPr>
        <w:tblW w:w="9462" w:type="dxa"/>
        <w:tblLayout w:type="fixed"/>
        <w:tblCellMar>
          <w:left w:w="62" w:type="dxa"/>
          <w:right w:w="62" w:type="dxa"/>
        </w:tblCellMar>
        <w:tblLook w:val="0000"/>
      </w:tblPr>
      <w:tblGrid>
        <w:gridCol w:w="2700"/>
        <w:gridCol w:w="6762"/>
      </w:tblGrid>
      <w:tr w:rsidTr="002F63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317">
            <w:pPr>
              <w:pStyle w:val="Heading4"/>
              <w:rPr>
                <w:lang w:val="en-NZ"/>
              </w:rPr>
            </w:pPr>
            <w:r w:rsidRPr="002F6317">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317" w:rsidP="002F6317">
            <w:pPr>
              <w:pStyle w:val="BodyText"/>
            </w:pPr>
            <w:r w:rsidRPr="002F6317">
              <w:t>Technical</w:t>
            </w:r>
          </w:p>
        </w:tc>
      </w:tr>
    </w:tbl>
    <w:p w:rsidR="00546AA6" w:rsidP="002F6317">
      <w:pPr>
        <w:pStyle w:val="BodyText"/>
      </w:pPr>
    </w:p>
    <w:p w:rsidR="00546AA6" w:rsidP="002F6317">
      <w:pPr>
        <w:pStyle w:val="BodyText"/>
      </w:pPr>
    </w:p>
    <w:p w:rsidR="00000000" w:rsidRPr="002F6317" w:rsidP="002F6317"/>
    <w:sectPr w:rsidSect="002F63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AA6" w:rsidP="00546A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A6" w:rsidP="002F63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46AA6" w:rsidP="002F63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46AA6" w:rsidP="002F63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17" w:rsidRPr="00546AA6" w:rsidP="00546A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AA6" w:rsidRPr="002D2AF8" w:rsidP="002F6317">
    <w:pPr>
      <w:pStyle w:val="Header"/>
      <w:framePr w:wrap="around"/>
    </w:pPr>
    <w:r>
      <w:fldChar w:fldCharType="begin"/>
    </w:r>
    <w:r>
      <w:instrText xml:space="preserve"> TITLE   \* MERGEFORMAT </w:instrText>
    </w:r>
    <w:r>
      <w:fldChar w:fldCharType="separate"/>
    </w:r>
    <w:r>
      <w:t>FDFFST4052A Implement and review the manufacturing and processing of edible fats and 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46AA6" w:rsidP="002F6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4E4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317"/>
    <w:pPr>
      <w:spacing w:before="360" w:after="60"/>
      <w:outlineLvl w:val="0"/>
    </w:pPr>
    <w:rPr>
      <w:sz w:val="32"/>
    </w:rPr>
  </w:style>
  <w:style w:type="paragraph" w:styleId="Heading2">
    <w:name w:val="heading 2"/>
    <w:basedOn w:val="HeadingBase"/>
    <w:next w:val="BodyText"/>
    <w:link w:val="Heading2Char"/>
    <w:qFormat/>
    <w:rsid w:val="002F6317"/>
    <w:pPr>
      <w:keepLines/>
      <w:spacing w:before="240" w:after="120"/>
      <w:outlineLvl w:val="1"/>
    </w:pPr>
    <w:rPr>
      <w:sz w:val="28"/>
      <w:szCs w:val="40"/>
    </w:rPr>
  </w:style>
  <w:style w:type="paragraph" w:styleId="Heading3">
    <w:name w:val="heading 3"/>
    <w:basedOn w:val="HeadingBase"/>
    <w:next w:val="BodyText"/>
    <w:link w:val="Heading3Char"/>
    <w:qFormat/>
    <w:rsid w:val="002F6317"/>
    <w:pPr>
      <w:spacing w:before="180" w:after="120"/>
      <w:outlineLvl w:val="2"/>
    </w:pPr>
    <w:rPr>
      <w:spacing w:val="-10"/>
      <w:kern w:val="32"/>
    </w:rPr>
  </w:style>
  <w:style w:type="paragraph" w:styleId="Heading4">
    <w:name w:val="heading 4"/>
    <w:basedOn w:val="HeadingBase"/>
    <w:next w:val="BodyText"/>
    <w:link w:val="Heading4Char"/>
    <w:qFormat/>
    <w:rsid w:val="002F6317"/>
    <w:pPr>
      <w:spacing w:before="160" w:after="120"/>
      <w:outlineLvl w:val="3"/>
    </w:pPr>
    <w:rPr>
      <w:sz w:val="22"/>
    </w:rPr>
  </w:style>
  <w:style w:type="paragraph" w:styleId="Heading5">
    <w:name w:val="heading 5"/>
    <w:basedOn w:val="HeadingBase"/>
    <w:next w:val="Normal"/>
    <w:link w:val="Heading5Char"/>
    <w:qFormat/>
    <w:rsid w:val="002F6317"/>
    <w:pPr>
      <w:spacing w:before="80"/>
      <w:outlineLvl w:val="4"/>
    </w:pPr>
    <w:rPr>
      <w:color w:val="918585"/>
      <w:sz w:val="20"/>
    </w:rPr>
  </w:style>
  <w:style w:type="paragraph" w:styleId="Heading6">
    <w:name w:val="heading 6"/>
    <w:basedOn w:val="HeadingBase"/>
    <w:next w:val="Normal"/>
    <w:link w:val="Heading6Char"/>
    <w:qFormat/>
    <w:rsid w:val="002F6317"/>
    <w:pPr>
      <w:spacing w:before="60"/>
      <w:outlineLvl w:val="5"/>
    </w:pPr>
    <w:rPr>
      <w:color w:val="918585"/>
      <w:sz w:val="20"/>
    </w:rPr>
  </w:style>
  <w:style w:type="paragraph" w:styleId="Heading7">
    <w:name w:val="heading 7"/>
    <w:basedOn w:val="Normal"/>
    <w:next w:val="Normal"/>
    <w:link w:val="Heading7Char"/>
    <w:qFormat/>
    <w:rsid w:val="002F6317"/>
    <w:pPr>
      <w:ind w:left="720"/>
      <w:outlineLvl w:val="6"/>
    </w:pPr>
    <w:rPr>
      <w:i/>
    </w:rPr>
  </w:style>
  <w:style w:type="paragraph" w:styleId="Heading8">
    <w:name w:val="heading 8"/>
    <w:basedOn w:val="Normal"/>
    <w:next w:val="Normal"/>
    <w:link w:val="Heading8Char"/>
    <w:qFormat/>
    <w:rsid w:val="002F6317"/>
    <w:pPr>
      <w:ind w:left="720"/>
      <w:outlineLvl w:val="7"/>
    </w:pPr>
    <w:rPr>
      <w:i/>
    </w:rPr>
  </w:style>
  <w:style w:type="paragraph" w:styleId="Heading9">
    <w:name w:val="heading 9"/>
    <w:basedOn w:val="Normal"/>
    <w:next w:val="Normal"/>
    <w:link w:val="Heading9Char"/>
    <w:qFormat/>
    <w:rsid w:val="002F6317"/>
    <w:pPr>
      <w:ind w:left="720"/>
      <w:outlineLvl w:val="8"/>
    </w:pPr>
    <w:rPr>
      <w:i/>
    </w:rPr>
  </w:style>
  <w:style w:type="character" w:default="1" w:styleId="DefaultParagraphFont">
    <w:name w:val="Default Paragraph Font"/>
    <w:uiPriority w:val="1"/>
    <w:unhideWhenUsed/>
    <w:rsid w:val="002F6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317"/>
  </w:style>
  <w:style w:type="character" w:customStyle="1" w:styleId="Heading1Char">
    <w:name w:val="Heading 1 Char"/>
    <w:basedOn w:val="DefaultParagraphFont"/>
    <w:link w:val="Heading1"/>
    <w:rsid w:val="002F63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6317"/>
    <w:rPr>
      <w:rFonts w:ascii="Times New Roman" w:eastAsia="Times New Roman" w:hAnsi="Times New Roman" w:cs="Times New Roman"/>
      <w:b/>
      <w:szCs w:val="20"/>
      <w:lang w:eastAsia="en-US"/>
    </w:rPr>
  </w:style>
  <w:style w:type="paragraph" w:styleId="BodyText">
    <w:name w:val="Body Text"/>
    <w:basedOn w:val="Normal"/>
    <w:link w:val="BodyTextChar"/>
    <w:rsid w:val="002F63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317"/>
    <w:rPr>
      <w:rFonts w:ascii="Times New Roman" w:eastAsia="Times New Roman" w:hAnsi="Times New Roman" w:cs="Times New Roman"/>
      <w:sz w:val="24"/>
      <w:lang w:eastAsia="en-US"/>
    </w:rPr>
  </w:style>
  <w:style w:type="paragraph" w:styleId="Footer">
    <w:name w:val="footer"/>
    <w:basedOn w:val="Normal"/>
    <w:link w:val="FooterChar"/>
    <w:rsid w:val="002F6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317"/>
    <w:rPr>
      <w:rFonts w:ascii="Times New Roman" w:eastAsia="Times New Roman" w:hAnsi="Times New Roman" w:cs="Times New Roman"/>
      <w:sz w:val="16"/>
      <w:lang w:eastAsia="en-US"/>
    </w:rPr>
  </w:style>
  <w:style w:type="paragraph" w:styleId="ListBullet">
    <w:name w:val="List Bullet"/>
    <w:basedOn w:val="List"/>
    <w:rsid w:val="002F6317"/>
    <w:pPr>
      <w:numPr>
        <w:numId w:val="12"/>
      </w:numPr>
      <w:tabs>
        <w:tab w:val="clear" w:pos="340"/>
      </w:tabs>
      <w:spacing w:before="40" w:after="40"/>
    </w:pPr>
  </w:style>
  <w:style w:type="character" w:customStyle="1" w:styleId="SpecialBold">
    <w:name w:val="Special Bold"/>
    <w:basedOn w:val="DefaultParagraphFont"/>
    <w:rsid w:val="002F6317"/>
    <w:rPr>
      <w:b/>
      <w:spacing w:val="0"/>
    </w:rPr>
  </w:style>
  <w:style w:type="paragraph" w:customStyle="1" w:styleId="SuperHeading">
    <w:name w:val="SuperHeading"/>
    <w:basedOn w:val="Normal"/>
    <w:rsid w:val="002F6317"/>
    <w:pPr>
      <w:spacing w:before="240" w:after="120"/>
      <w:outlineLvl w:val="0"/>
    </w:pPr>
    <w:rPr>
      <w:rFonts w:ascii="Times New Roman" w:hAnsi="Times New Roman"/>
      <w:b/>
      <w:sz w:val="28"/>
    </w:rPr>
  </w:style>
  <w:style w:type="paragraph" w:customStyle="1" w:styleId="TableHeading">
    <w:name w:val="Table Heading"/>
    <w:basedOn w:val="HeadingBase"/>
    <w:rsid w:val="002F6317"/>
    <w:pPr>
      <w:keepLines/>
      <w:pBdr>
        <w:bottom w:val="single" w:sz="6" w:space="1" w:color="918585"/>
      </w:pBdr>
      <w:spacing w:before="240"/>
    </w:pPr>
  </w:style>
  <w:style w:type="paragraph" w:customStyle="1" w:styleId="AllowPageBreak">
    <w:name w:val="AllowPageBreak"/>
    <w:rsid w:val="002F63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3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6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317"/>
    <w:rPr>
      <w:rFonts w:ascii="Courier New" w:eastAsia="Times New Roman" w:hAnsi="Courier New" w:cs="Times New Roman"/>
      <w:i/>
      <w:szCs w:val="20"/>
      <w:lang w:eastAsia="en-US"/>
    </w:rPr>
  </w:style>
  <w:style w:type="paragraph" w:customStyle="1" w:styleId="HeadingBase">
    <w:name w:val="Heading Base"/>
    <w:rsid w:val="002F6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317"/>
    <w:pPr>
      <w:tabs>
        <w:tab w:val="right" w:leader="dot" w:pos="9072"/>
      </w:tabs>
      <w:ind w:left="567"/>
    </w:pPr>
    <w:rPr>
      <w:szCs w:val="22"/>
    </w:rPr>
  </w:style>
  <w:style w:type="paragraph" w:customStyle="1" w:styleId="TOCBase">
    <w:name w:val="TOC Base"/>
    <w:rsid w:val="002F6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317"/>
    <w:pPr>
      <w:tabs>
        <w:tab w:val="right" w:leader="dot" w:pos="9072"/>
      </w:tabs>
      <w:spacing w:before="40" w:after="40"/>
      <w:ind w:left="284"/>
    </w:pPr>
    <w:rPr>
      <w:rFonts w:ascii="Times New Roman" w:hAnsi="Times New Roman"/>
    </w:rPr>
  </w:style>
  <w:style w:type="paragraph" w:styleId="TOC1">
    <w:name w:val="toc 1"/>
    <w:basedOn w:val="TOCBase"/>
    <w:next w:val="Normal"/>
    <w:rsid w:val="002F63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6317"/>
    <w:pPr>
      <w:spacing w:before="5040"/>
      <w:jc w:val="center"/>
    </w:pPr>
    <w:rPr>
      <w:sz w:val="48"/>
      <w:szCs w:val="72"/>
      <w:lang w:val="en-US"/>
    </w:rPr>
  </w:style>
  <w:style w:type="character" w:customStyle="1" w:styleId="TitleChar">
    <w:name w:val="Title Char"/>
    <w:basedOn w:val="DefaultParagraphFont"/>
    <w:link w:val="Title"/>
    <w:rsid w:val="002F6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317"/>
    <w:pPr>
      <w:tabs>
        <w:tab w:val="left" w:pos="3600"/>
        <w:tab w:val="left" w:pos="3958"/>
      </w:tabs>
    </w:pPr>
  </w:style>
  <w:style w:type="paragraph" w:styleId="List">
    <w:name w:val="List"/>
    <w:basedOn w:val="BodyText"/>
    <w:next w:val="BodyText"/>
    <w:rsid w:val="002F6317"/>
    <w:pPr>
      <w:tabs>
        <w:tab w:val="left" w:pos="340"/>
      </w:tabs>
      <w:spacing w:before="60" w:after="60"/>
      <w:ind w:left="340" w:hanging="340"/>
    </w:pPr>
  </w:style>
  <w:style w:type="paragraph" w:customStyle="1" w:styleId="Note">
    <w:name w:val="Note"/>
    <w:basedOn w:val="BodyText"/>
    <w:rsid w:val="002F6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317"/>
    <w:pPr>
      <w:framePr w:wrap="auto" w:hAnchor="text" w:y="6049"/>
    </w:pPr>
    <w:rPr>
      <w:color w:val="000000"/>
      <w:sz w:val="40"/>
    </w:rPr>
  </w:style>
  <w:style w:type="paragraph" w:customStyle="1" w:styleId="TOCTitle">
    <w:name w:val="TOCTitle"/>
    <w:basedOn w:val="Heading1"/>
    <w:rsid w:val="002F6317"/>
    <w:pPr>
      <w:spacing w:after="240"/>
      <w:jc w:val="center"/>
      <w:outlineLvl w:val="9"/>
    </w:pPr>
    <w:rPr>
      <w:caps/>
    </w:rPr>
  </w:style>
  <w:style w:type="paragraph" w:customStyle="1" w:styleId="Version">
    <w:name w:val="Version"/>
    <w:rsid w:val="002F63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317"/>
    <w:pPr>
      <w:numPr>
        <w:numId w:val="13"/>
      </w:numPr>
      <w:tabs>
        <w:tab w:val="clear" w:pos="680"/>
      </w:tabs>
    </w:pPr>
  </w:style>
  <w:style w:type="paragraph" w:styleId="Index1">
    <w:name w:val="index 1"/>
    <w:basedOn w:val="Normal"/>
    <w:next w:val="Normal"/>
    <w:semiHidden/>
    <w:rsid w:val="002F6317"/>
    <w:pPr>
      <w:keepNext w:val="0"/>
      <w:tabs>
        <w:tab w:val="right" w:pos="4176"/>
      </w:tabs>
      <w:ind w:left="198" w:hanging="198"/>
    </w:pPr>
    <w:rPr>
      <w:rFonts w:ascii="Garamond" w:hAnsi="Garamond"/>
    </w:rPr>
  </w:style>
  <w:style w:type="paragraph" w:styleId="IndexHeading">
    <w:name w:val="index heading"/>
    <w:basedOn w:val="Normal"/>
    <w:next w:val="Index1"/>
    <w:semiHidden/>
    <w:rsid w:val="002F6317"/>
    <w:pPr>
      <w:spacing w:before="120" w:after="120"/>
    </w:pPr>
    <w:rPr>
      <w:rFonts w:ascii="Arial" w:hAnsi="Arial"/>
      <w:b/>
      <w:color w:val="918585"/>
      <w:sz w:val="24"/>
    </w:rPr>
  </w:style>
  <w:style w:type="paragraph" w:styleId="Header">
    <w:name w:val="header"/>
    <w:basedOn w:val="Normal"/>
    <w:link w:val="HeaderChar"/>
    <w:rsid w:val="002F6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317"/>
    <w:rPr>
      <w:rFonts w:ascii="Times New Roman" w:eastAsia="Times New Roman" w:hAnsi="Times New Roman" w:cs="Times New Roman"/>
      <w:sz w:val="16"/>
      <w:szCs w:val="20"/>
      <w:lang w:val="en-GB" w:eastAsia="en-US"/>
    </w:rPr>
  </w:style>
  <w:style w:type="paragraph" w:customStyle="1" w:styleId="Chapter">
    <w:name w:val="Chapter"/>
    <w:basedOn w:val="Normal"/>
    <w:rsid w:val="002F6317"/>
    <w:pPr>
      <w:spacing w:before="240"/>
    </w:pPr>
    <w:rPr>
      <w:rFonts w:ascii="Times New Roman" w:hAnsi="Times New Roman"/>
      <w:smallCaps/>
      <w:spacing w:val="80"/>
      <w:sz w:val="28"/>
    </w:rPr>
  </w:style>
  <w:style w:type="paragraph" w:customStyle="1" w:styleId="InChapter">
    <w:name w:val="InChapter"/>
    <w:basedOn w:val="Heading3"/>
    <w:rsid w:val="002F6317"/>
    <w:pPr>
      <w:spacing w:after="240"/>
      <w:outlineLvl w:val="9"/>
    </w:pPr>
    <w:rPr>
      <w:noProof/>
    </w:rPr>
  </w:style>
  <w:style w:type="paragraph" w:styleId="Index2">
    <w:name w:val="index 2"/>
    <w:basedOn w:val="Normal"/>
    <w:next w:val="Normal"/>
    <w:semiHidden/>
    <w:rsid w:val="002F6317"/>
    <w:pPr>
      <w:tabs>
        <w:tab w:val="right" w:pos="4176"/>
      </w:tabs>
      <w:ind w:left="568" w:hanging="284"/>
    </w:pPr>
    <w:rPr>
      <w:rFonts w:ascii="Garamond" w:hAnsi="Garamond"/>
    </w:rPr>
  </w:style>
  <w:style w:type="paragraph" w:customStyle="1" w:styleId="Byline">
    <w:name w:val="Byline"/>
    <w:rsid w:val="002F6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317"/>
    <w:pPr>
      <w:tabs>
        <w:tab w:val="clear" w:pos="3600"/>
        <w:tab w:val="clear" w:pos="3958"/>
      </w:tabs>
      <w:jc w:val="right"/>
    </w:pPr>
  </w:style>
  <w:style w:type="character" w:styleId="Emphasis">
    <w:name w:val="Emphasis"/>
    <w:basedOn w:val="DefaultParagraphFont"/>
    <w:qFormat/>
    <w:rsid w:val="002F6317"/>
    <w:rPr>
      <w:i/>
    </w:rPr>
  </w:style>
  <w:style w:type="paragraph" w:styleId="Caption">
    <w:name w:val="caption"/>
    <w:basedOn w:val="BodyText"/>
    <w:next w:val="Normal"/>
    <w:qFormat/>
    <w:rsid w:val="002F6317"/>
    <w:pPr>
      <w:framePr w:w="2268" w:hSpace="181" w:vSpace="181" w:wrap="around" w:vAnchor="text" w:hAnchor="page" w:x="1135" w:y="285" w:anchorLock="1"/>
    </w:pPr>
    <w:rPr>
      <w:i/>
    </w:rPr>
  </w:style>
  <w:style w:type="paragraph" w:customStyle="1" w:styleId="MiniTOCTitle">
    <w:name w:val="MiniTOCTitle"/>
    <w:basedOn w:val="Heading4"/>
    <w:rsid w:val="002F6317"/>
    <w:pPr>
      <w:spacing w:before="240"/>
      <w:outlineLvl w:val="9"/>
    </w:pPr>
    <w:rPr>
      <w:noProof/>
      <w:sz w:val="24"/>
    </w:rPr>
  </w:style>
  <w:style w:type="paragraph" w:customStyle="1" w:styleId="MiniTOCItem">
    <w:name w:val="MiniTOCItem"/>
    <w:basedOn w:val="ListBullet"/>
    <w:rsid w:val="002F6317"/>
    <w:pPr>
      <w:numPr>
        <w:numId w:val="0"/>
      </w:numPr>
      <w:tabs>
        <w:tab w:val="right" w:leader="dot" w:pos="6521"/>
      </w:tabs>
      <w:spacing w:before="0" w:after="0"/>
    </w:pPr>
  </w:style>
  <w:style w:type="paragraph" w:customStyle="1" w:styleId="TOFTitle">
    <w:name w:val="TOFTitle"/>
    <w:basedOn w:val="TOCTitle"/>
    <w:rsid w:val="002F6317"/>
  </w:style>
  <w:style w:type="paragraph" w:styleId="TableofFigures">
    <w:name w:val="table of figures"/>
    <w:basedOn w:val="Normal"/>
    <w:next w:val="Normal"/>
    <w:semiHidden/>
    <w:rsid w:val="002F6317"/>
    <w:pPr>
      <w:tabs>
        <w:tab w:val="right" w:leader="dot" w:pos="9072"/>
      </w:tabs>
      <w:ind w:left="970" w:hanging="403"/>
    </w:pPr>
    <w:rPr>
      <w:rFonts w:ascii="Times New Roman" w:hAnsi="Times New Roman"/>
      <w:b/>
    </w:rPr>
  </w:style>
  <w:style w:type="paragraph" w:styleId="ListNumber">
    <w:name w:val="List Number"/>
    <w:basedOn w:val="List"/>
    <w:rsid w:val="002F6317"/>
    <w:pPr>
      <w:numPr>
        <w:numId w:val="10"/>
      </w:numPr>
    </w:pPr>
  </w:style>
  <w:style w:type="character" w:customStyle="1" w:styleId="WingdingSymbols">
    <w:name w:val="Wingding Symbols"/>
    <w:rsid w:val="002F6317"/>
    <w:rPr>
      <w:rFonts w:ascii="Wingdings" w:hAnsi="Wingdings"/>
    </w:rPr>
  </w:style>
  <w:style w:type="character" w:customStyle="1" w:styleId="HotSpot">
    <w:name w:val="HotSpot"/>
    <w:rsid w:val="002F6317"/>
    <w:rPr>
      <w:color w:val="0033CC"/>
      <w:u w:val="none"/>
    </w:rPr>
  </w:style>
  <w:style w:type="paragraph" w:customStyle="1" w:styleId="BodyTextRight">
    <w:name w:val="Body Text Right"/>
    <w:basedOn w:val="BodyText"/>
    <w:rsid w:val="002F6317"/>
    <w:pPr>
      <w:spacing w:before="0" w:after="0"/>
      <w:jc w:val="right"/>
    </w:pPr>
  </w:style>
  <w:style w:type="paragraph" w:styleId="Index3">
    <w:name w:val="index 3"/>
    <w:basedOn w:val="ListNumber2"/>
    <w:next w:val="Normal"/>
    <w:semiHidden/>
    <w:rsid w:val="002F6317"/>
    <w:pPr>
      <w:numPr>
        <w:numId w:val="0"/>
      </w:numPr>
      <w:tabs>
        <w:tab w:val="right" w:leader="dot" w:pos="4176"/>
      </w:tabs>
    </w:pPr>
  </w:style>
  <w:style w:type="paragraph" w:styleId="ListNumber2">
    <w:name w:val="List Number 2"/>
    <w:basedOn w:val="List2"/>
    <w:rsid w:val="002F6317"/>
    <w:pPr>
      <w:numPr>
        <w:numId w:val="9"/>
      </w:numPr>
      <w:tabs>
        <w:tab w:val="clear" w:pos="1060"/>
      </w:tabs>
    </w:pPr>
  </w:style>
  <w:style w:type="paragraph" w:customStyle="1" w:styleId="MarginNote">
    <w:name w:val="Margin Note"/>
    <w:basedOn w:val="BodyText"/>
    <w:rsid w:val="002F6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317"/>
    <w:rPr>
      <w:sz w:val="32"/>
    </w:rPr>
  </w:style>
  <w:style w:type="paragraph" w:customStyle="1" w:styleId="HeadingProcedure">
    <w:name w:val="Heading Procedure"/>
    <w:basedOn w:val="HeadingBase"/>
    <w:next w:val="Normal"/>
    <w:rsid w:val="002F6317"/>
    <w:pPr>
      <w:tabs>
        <w:tab w:val="left" w:pos="0"/>
      </w:tabs>
      <w:spacing w:before="120" w:after="60"/>
    </w:pPr>
    <w:rPr>
      <w:i/>
      <w:color w:val="918585"/>
      <w:sz w:val="22"/>
    </w:rPr>
  </w:style>
  <w:style w:type="paragraph" w:customStyle="1" w:styleId="TableBodyText">
    <w:name w:val="Table Body Text"/>
    <w:basedOn w:val="BodyText"/>
    <w:rsid w:val="002F6317"/>
    <w:pPr>
      <w:spacing w:before="60" w:after="60"/>
    </w:pPr>
  </w:style>
  <w:style w:type="paragraph" w:styleId="ListContinue">
    <w:name w:val="List Continue"/>
    <w:basedOn w:val="List"/>
    <w:rsid w:val="002F6317"/>
    <w:pPr>
      <w:ind w:firstLine="0"/>
    </w:pPr>
  </w:style>
  <w:style w:type="paragraph" w:customStyle="1" w:styleId="ListNote">
    <w:name w:val="List Note"/>
    <w:basedOn w:val="List"/>
    <w:rsid w:val="002F6317"/>
    <w:pPr>
      <w:pBdr>
        <w:top w:val="single" w:sz="6" w:space="2" w:color="918585"/>
        <w:bottom w:val="single" w:sz="6" w:space="2" w:color="918585"/>
      </w:pBdr>
      <w:tabs>
        <w:tab w:val="left" w:pos="1021"/>
      </w:tabs>
      <w:ind w:firstLine="0"/>
    </w:pPr>
  </w:style>
  <w:style w:type="paragraph" w:customStyle="1" w:styleId="Warning">
    <w:name w:val="Warning"/>
    <w:basedOn w:val="BodyText"/>
    <w:rsid w:val="002F6317"/>
    <w:pPr>
      <w:shd w:val="clear" w:color="auto" w:fill="D9D9D9"/>
      <w:tabs>
        <w:tab w:val="left" w:pos="992"/>
      </w:tabs>
      <w:ind w:left="119" w:right="119"/>
    </w:pPr>
    <w:rPr>
      <w:sz w:val="20"/>
    </w:rPr>
  </w:style>
  <w:style w:type="paragraph" w:customStyle="1" w:styleId="MarginIcons">
    <w:name w:val="Margin Icons"/>
    <w:basedOn w:val="BodyText"/>
    <w:rsid w:val="002F6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317"/>
    <w:rPr>
      <w:rFonts w:ascii="Courier New" w:hAnsi="Courier New"/>
    </w:rPr>
  </w:style>
  <w:style w:type="paragraph" w:customStyle="1" w:styleId="NoteBullet">
    <w:name w:val="Note Bullet"/>
    <w:basedOn w:val="Note"/>
    <w:rsid w:val="002F6317"/>
    <w:pPr>
      <w:tabs>
        <w:tab w:val="clear" w:pos="680"/>
      </w:tabs>
      <w:spacing w:before="60" w:after="60"/>
    </w:pPr>
  </w:style>
  <w:style w:type="paragraph" w:customStyle="1" w:styleId="SubHeading2">
    <w:name w:val="SubHeading2"/>
    <w:basedOn w:val="HeadingBase"/>
    <w:rsid w:val="002F6317"/>
    <w:pPr>
      <w:spacing w:before="240" w:after="60"/>
    </w:pPr>
    <w:rPr>
      <w:sz w:val="20"/>
    </w:rPr>
  </w:style>
  <w:style w:type="paragraph" w:customStyle="1" w:styleId="SubHeading1">
    <w:name w:val="SubHeading1"/>
    <w:basedOn w:val="HeadingBase"/>
    <w:rsid w:val="002F6317"/>
    <w:pPr>
      <w:spacing w:before="240" w:after="60"/>
    </w:pPr>
    <w:rPr>
      <w:color w:val="918585"/>
      <w:sz w:val="22"/>
    </w:rPr>
  </w:style>
  <w:style w:type="paragraph" w:customStyle="1" w:styleId="SideHeading">
    <w:name w:val="Side Heading"/>
    <w:basedOn w:val="HeadingBase"/>
    <w:rsid w:val="002F6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317"/>
    <w:pPr>
      <w:tabs>
        <w:tab w:val="num" w:pos="360"/>
      </w:tabs>
    </w:pPr>
  </w:style>
  <w:style w:type="paragraph" w:styleId="PlainText">
    <w:name w:val="Plain Text"/>
    <w:basedOn w:val="Normal"/>
    <w:link w:val="PlainTextChar"/>
    <w:rsid w:val="002F6317"/>
    <w:rPr>
      <w:sz w:val="20"/>
    </w:rPr>
  </w:style>
  <w:style w:type="character" w:customStyle="1" w:styleId="PlainTextChar">
    <w:name w:val="Plain Text Char"/>
    <w:basedOn w:val="DefaultParagraphFont"/>
    <w:link w:val="PlainText"/>
    <w:rsid w:val="002F6317"/>
    <w:rPr>
      <w:rFonts w:ascii="Courier New" w:eastAsia="Times New Roman" w:hAnsi="Courier New" w:cs="Times New Roman"/>
      <w:sz w:val="20"/>
      <w:szCs w:val="20"/>
      <w:lang w:eastAsia="en-US"/>
    </w:rPr>
  </w:style>
  <w:style w:type="character" w:customStyle="1" w:styleId="MenuOption">
    <w:name w:val="Menu Option"/>
    <w:basedOn w:val="DefaultParagraphFont"/>
    <w:rsid w:val="002F6317"/>
    <w:rPr>
      <w:b/>
      <w:smallCaps/>
    </w:rPr>
  </w:style>
  <w:style w:type="paragraph" w:customStyle="1" w:styleId="TableListNumber">
    <w:name w:val="Table List Number"/>
    <w:basedOn w:val="ListNumber"/>
    <w:rsid w:val="002F6317"/>
    <w:pPr>
      <w:numPr>
        <w:numId w:val="0"/>
      </w:numPr>
    </w:pPr>
  </w:style>
  <w:style w:type="paragraph" w:styleId="TOC4">
    <w:name w:val="toc 4"/>
    <w:basedOn w:val="TOCBase"/>
    <w:next w:val="Normal"/>
    <w:semiHidden/>
    <w:rsid w:val="002F6317"/>
    <w:pPr>
      <w:tabs>
        <w:tab w:val="right" w:leader="dot" w:pos="9071"/>
      </w:tabs>
      <w:ind w:left="1701"/>
    </w:pPr>
  </w:style>
  <w:style w:type="paragraph" w:customStyle="1" w:styleId="ListAlpha">
    <w:name w:val="List Alpha"/>
    <w:basedOn w:val="List"/>
    <w:rsid w:val="002F6317"/>
    <w:pPr>
      <w:numPr>
        <w:numId w:val="8"/>
      </w:numPr>
    </w:pPr>
  </w:style>
  <w:style w:type="paragraph" w:customStyle="1" w:styleId="ListAlpha2">
    <w:name w:val="List Alpha 2"/>
    <w:basedOn w:val="List2"/>
    <w:rsid w:val="002F6317"/>
    <w:pPr>
      <w:numPr>
        <w:numId w:val="7"/>
      </w:numPr>
    </w:pPr>
  </w:style>
  <w:style w:type="paragraph" w:styleId="List2">
    <w:name w:val="List 2"/>
    <w:basedOn w:val="BodyText"/>
    <w:rsid w:val="002F6317"/>
    <w:pPr>
      <w:tabs>
        <w:tab w:val="left" w:pos="680"/>
      </w:tabs>
      <w:spacing w:before="60" w:after="60"/>
      <w:ind w:left="680" w:hanging="340"/>
    </w:pPr>
  </w:style>
  <w:style w:type="paragraph" w:styleId="List3">
    <w:name w:val="List 3"/>
    <w:basedOn w:val="BodyText"/>
    <w:rsid w:val="002F6317"/>
    <w:pPr>
      <w:tabs>
        <w:tab w:val="left" w:pos="1021"/>
      </w:tabs>
      <w:spacing w:before="60" w:after="60"/>
      <w:ind w:left="1020" w:hanging="340"/>
    </w:pPr>
  </w:style>
  <w:style w:type="paragraph" w:styleId="List4">
    <w:name w:val="List 4"/>
    <w:basedOn w:val="BodyText"/>
    <w:rsid w:val="002F6317"/>
    <w:pPr>
      <w:tabs>
        <w:tab w:val="left" w:pos="1361"/>
      </w:tabs>
      <w:spacing w:before="60" w:after="60"/>
      <w:ind w:left="1361" w:hanging="340"/>
    </w:pPr>
  </w:style>
  <w:style w:type="paragraph" w:styleId="List5">
    <w:name w:val="List 5"/>
    <w:basedOn w:val="BodyText"/>
    <w:rsid w:val="002F6317"/>
    <w:pPr>
      <w:tabs>
        <w:tab w:val="left" w:pos="1701"/>
      </w:tabs>
      <w:spacing w:before="60" w:after="60"/>
      <w:ind w:left="1701" w:hanging="340"/>
    </w:pPr>
  </w:style>
  <w:style w:type="paragraph" w:styleId="ListBullet3">
    <w:name w:val="List Bullet 3"/>
    <w:basedOn w:val="List3"/>
    <w:rsid w:val="002F6317"/>
    <w:pPr>
      <w:numPr>
        <w:numId w:val="14"/>
      </w:numPr>
      <w:tabs>
        <w:tab w:val="clear" w:pos="1021"/>
      </w:tabs>
      <w:ind w:left="1037" w:hanging="357"/>
    </w:pPr>
  </w:style>
  <w:style w:type="paragraph" w:styleId="ListBullet4">
    <w:name w:val="List Bullet 4"/>
    <w:basedOn w:val="List4"/>
    <w:rsid w:val="002F6317"/>
    <w:pPr>
      <w:numPr>
        <w:numId w:val="2"/>
      </w:numPr>
    </w:pPr>
  </w:style>
  <w:style w:type="paragraph" w:styleId="ListBullet5">
    <w:name w:val="List Bullet 5"/>
    <w:basedOn w:val="List5"/>
    <w:rsid w:val="002F6317"/>
    <w:pPr>
      <w:numPr>
        <w:numId w:val="3"/>
      </w:numPr>
    </w:pPr>
  </w:style>
  <w:style w:type="paragraph" w:styleId="ListContinue2">
    <w:name w:val="List Continue 2"/>
    <w:basedOn w:val="List2"/>
    <w:rsid w:val="002F6317"/>
    <w:pPr>
      <w:ind w:firstLine="0"/>
    </w:pPr>
  </w:style>
  <w:style w:type="paragraph" w:styleId="ListContinue3">
    <w:name w:val="List Continue 3"/>
    <w:basedOn w:val="List3"/>
    <w:rsid w:val="002F6317"/>
    <w:pPr>
      <w:ind w:left="1021" w:firstLine="0"/>
    </w:pPr>
  </w:style>
  <w:style w:type="paragraph" w:styleId="ListContinue4">
    <w:name w:val="List Continue 4"/>
    <w:basedOn w:val="List4"/>
    <w:rsid w:val="002F6317"/>
    <w:pPr>
      <w:ind w:firstLine="0"/>
    </w:pPr>
  </w:style>
  <w:style w:type="paragraph" w:styleId="ListContinue5">
    <w:name w:val="List Continue 5"/>
    <w:basedOn w:val="List5"/>
    <w:rsid w:val="002F6317"/>
    <w:pPr>
      <w:ind w:firstLine="0"/>
    </w:pPr>
  </w:style>
  <w:style w:type="paragraph" w:styleId="ListNumber3">
    <w:name w:val="List Number 3"/>
    <w:basedOn w:val="List3"/>
    <w:rsid w:val="002F6317"/>
    <w:pPr>
      <w:numPr>
        <w:numId w:val="4"/>
      </w:numPr>
    </w:pPr>
  </w:style>
  <w:style w:type="paragraph" w:styleId="ListNumber4">
    <w:name w:val="List Number 4"/>
    <w:basedOn w:val="List4"/>
    <w:rsid w:val="002F6317"/>
    <w:pPr>
      <w:numPr>
        <w:numId w:val="5"/>
      </w:numPr>
    </w:pPr>
  </w:style>
  <w:style w:type="paragraph" w:styleId="ListNumber5">
    <w:name w:val="List Number 5"/>
    <w:basedOn w:val="List5"/>
    <w:rsid w:val="002F6317"/>
    <w:pPr>
      <w:numPr>
        <w:numId w:val="6"/>
      </w:numPr>
    </w:pPr>
  </w:style>
  <w:style w:type="paragraph" w:styleId="BlockText">
    <w:name w:val="Block Text"/>
    <w:basedOn w:val="Normal"/>
    <w:rsid w:val="002F6317"/>
    <w:pPr>
      <w:spacing w:after="120"/>
      <w:ind w:left="1440" w:right="1440"/>
    </w:pPr>
  </w:style>
  <w:style w:type="character" w:customStyle="1" w:styleId="Subscript">
    <w:name w:val="Subscript"/>
    <w:basedOn w:val="DefaultParagraphFont"/>
    <w:rsid w:val="002F6317"/>
    <w:rPr>
      <w:sz w:val="16"/>
      <w:vertAlign w:val="subscript"/>
    </w:rPr>
  </w:style>
  <w:style w:type="character" w:customStyle="1" w:styleId="Superscript">
    <w:name w:val="Superscript"/>
    <w:basedOn w:val="DefaultParagraphFont"/>
    <w:rsid w:val="002F6317"/>
    <w:rPr>
      <w:sz w:val="16"/>
      <w:vertAlign w:val="superscript"/>
    </w:rPr>
  </w:style>
  <w:style w:type="character" w:customStyle="1" w:styleId="Symbols">
    <w:name w:val="Symbols"/>
    <w:basedOn w:val="DefaultParagraphFont"/>
    <w:rsid w:val="002F6317"/>
    <w:rPr>
      <w:rFonts w:ascii="Symbol" w:hAnsi="Symbol"/>
    </w:rPr>
  </w:style>
  <w:style w:type="character" w:customStyle="1" w:styleId="MenuOptions">
    <w:name w:val="Menu Options"/>
    <w:basedOn w:val="DefaultParagraphFont"/>
    <w:rsid w:val="002F6317"/>
    <w:rPr>
      <w:rFonts w:ascii="Arial Narrow" w:hAnsi="Arial Narrow"/>
      <w:smallCaps/>
    </w:rPr>
  </w:style>
  <w:style w:type="character" w:customStyle="1" w:styleId="Buttons">
    <w:name w:val="Buttons"/>
    <w:basedOn w:val="DefaultParagraphFont"/>
    <w:rsid w:val="002F6317"/>
    <w:rPr>
      <w:b/>
    </w:rPr>
  </w:style>
  <w:style w:type="character" w:customStyle="1" w:styleId="Underlined">
    <w:name w:val="Underlined"/>
    <w:basedOn w:val="DefaultParagraphFont"/>
    <w:rsid w:val="002F6317"/>
    <w:rPr>
      <w:u w:val="single"/>
    </w:rPr>
  </w:style>
  <w:style w:type="paragraph" w:customStyle="1" w:styleId="TableBodyTextRight">
    <w:name w:val="Table Body Text Right"/>
    <w:basedOn w:val="TableBodyText"/>
    <w:rsid w:val="002F6317"/>
    <w:pPr>
      <w:widowControl w:val="0"/>
      <w:autoSpaceDE w:val="0"/>
      <w:autoSpaceDN w:val="0"/>
      <w:adjustRightInd w:val="0"/>
      <w:jc w:val="right"/>
    </w:pPr>
    <w:rPr>
      <w:rFonts w:cs="Arial"/>
      <w:szCs w:val="18"/>
    </w:rPr>
  </w:style>
  <w:style w:type="paragraph" w:customStyle="1" w:styleId="CopyrightText">
    <w:name w:val="Copyright Text"/>
    <w:basedOn w:val="BodyText"/>
    <w:rsid w:val="002F6317"/>
    <w:rPr>
      <w:sz w:val="18"/>
    </w:rPr>
  </w:style>
  <w:style w:type="paragraph" w:customStyle="1" w:styleId="BodySmallRight">
    <w:name w:val="Body Small Right"/>
    <w:basedOn w:val="BodyTextRight"/>
    <w:rsid w:val="002F6317"/>
    <w:rPr>
      <w:sz w:val="18"/>
      <w:szCs w:val="18"/>
    </w:rPr>
  </w:style>
  <w:style w:type="paragraph" w:customStyle="1" w:styleId="MarginEdition">
    <w:name w:val="Margin Edition"/>
    <w:basedOn w:val="MarginNote"/>
    <w:rsid w:val="002F6317"/>
    <w:pPr>
      <w:spacing w:before="0" w:after="0"/>
    </w:pPr>
    <w:rPr>
      <w:rFonts w:ascii="Times New Roman" w:hAnsi="Times New Roman"/>
      <w:color w:val="999999"/>
    </w:rPr>
  </w:style>
  <w:style w:type="paragraph" w:customStyle="1" w:styleId="Spacer">
    <w:name w:val="Spacer"/>
    <w:basedOn w:val="Normal"/>
    <w:rsid w:val="002F6317"/>
    <w:rPr>
      <w:sz w:val="2"/>
      <w:szCs w:val="2"/>
    </w:rPr>
  </w:style>
  <w:style w:type="character" w:customStyle="1" w:styleId="Small">
    <w:name w:val="Small"/>
    <w:basedOn w:val="DefaultParagraphFont"/>
    <w:rsid w:val="002F6317"/>
    <w:rPr>
      <w:sz w:val="16"/>
    </w:rPr>
  </w:style>
  <w:style w:type="paragraph" w:customStyle="1" w:styleId="WideTable">
    <w:name w:val="Wide Table"/>
    <w:basedOn w:val="Normal"/>
    <w:rsid w:val="002F6317"/>
    <w:pPr>
      <w:ind w:left="-1418"/>
    </w:pPr>
    <w:rPr>
      <w:sz w:val="2"/>
      <w:szCs w:val="2"/>
    </w:rPr>
  </w:style>
  <w:style w:type="character" w:styleId="PageNumber">
    <w:name w:val="page number"/>
    <w:basedOn w:val="DefaultParagraphFont"/>
    <w:rsid w:val="002F6317"/>
  </w:style>
  <w:style w:type="paragraph" w:styleId="Quote">
    <w:name w:val="Quote"/>
    <w:basedOn w:val="Heading1"/>
    <w:link w:val="QuoteChar"/>
    <w:qFormat/>
    <w:rsid w:val="002F6317"/>
    <w:rPr>
      <w:b w:val="0"/>
      <w:sz w:val="72"/>
      <w:szCs w:val="72"/>
      <w:lang w:val="en-NZ"/>
    </w:rPr>
  </w:style>
  <w:style w:type="character" w:customStyle="1" w:styleId="QuoteChar">
    <w:name w:val="Quote Char"/>
    <w:basedOn w:val="DefaultParagraphFont"/>
    <w:link w:val="Quote"/>
    <w:rsid w:val="002F6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317"/>
    <w:pPr>
      <w:pageBreakBefore/>
    </w:pPr>
  </w:style>
  <w:style w:type="paragraph" w:customStyle="1" w:styleId="Border">
    <w:name w:val="Border"/>
    <w:basedOn w:val="Normal"/>
    <w:qFormat/>
    <w:rsid w:val="002F6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317"/>
    <w:rPr>
      <w:b/>
      <w:bCs/>
      <w:i/>
      <w:iCs/>
      <w:color w:val="auto"/>
    </w:rPr>
  </w:style>
  <w:style w:type="paragraph" w:styleId="IntenseQuote">
    <w:name w:val="Intense Quote"/>
    <w:basedOn w:val="Normal"/>
    <w:next w:val="Normal"/>
    <w:link w:val="IntenseQuoteChar"/>
    <w:uiPriority w:val="30"/>
    <w:qFormat/>
    <w:rsid w:val="002F6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317"/>
    <w:rPr>
      <w:smallCaps/>
      <w:color w:val="auto"/>
      <w:u w:val="single"/>
    </w:rPr>
  </w:style>
  <w:style w:type="character" w:styleId="IntenseReference">
    <w:name w:val="Intense Reference"/>
    <w:basedOn w:val="DefaultParagraphFont"/>
    <w:uiPriority w:val="32"/>
    <w:qFormat/>
    <w:rsid w:val="002F6317"/>
    <w:rPr>
      <w:b/>
      <w:bCs/>
      <w:smallCaps/>
      <w:color w:val="auto"/>
      <w:spacing w:val="5"/>
      <w:u w:val="single"/>
    </w:rPr>
  </w:style>
  <w:style w:type="paragraph" w:customStyle="1" w:styleId="2ColumnHeading">
    <w:name w:val="2Column Heading"/>
    <w:basedOn w:val="BodyText"/>
    <w:qFormat/>
    <w:rsid w:val="002F6317"/>
    <w:pPr>
      <w:spacing w:after="60"/>
      <w:ind w:left="-2268"/>
    </w:pPr>
    <w:rPr>
      <w:b/>
    </w:rPr>
  </w:style>
  <w:style w:type="paragraph" w:customStyle="1" w:styleId="Heading1TOC">
    <w:name w:val="Heading1 TOC"/>
    <w:basedOn w:val="Normal"/>
    <w:qFormat/>
    <w:rsid w:val="002F6317"/>
    <w:pPr>
      <w:spacing w:before="240" w:after="120"/>
    </w:pPr>
    <w:rPr>
      <w:rFonts w:ascii="Times New Roman" w:hAnsi="Times New Roman"/>
      <w:b/>
      <w:sz w:val="32"/>
    </w:rPr>
  </w:style>
  <w:style w:type="paragraph" w:customStyle="1" w:styleId="Heading2TOC">
    <w:name w:val="Heading2 TOC"/>
    <w:basedOn w:val="Normal"/>
    <w:qFormat/>
    <w:rsid w:val="002F6317"/>
    <w:pPr>
      <w:spacing w:before="240" w:after="60"/>
    </w:pPr>
    <w:rPr>
      <w:rFonts w:ascii="Times New Roman" w:hAnsi="Times New Roman"/>
      <w:b/>
      <w:sz w:val="28"/>
    </w:rPr>
  </w:style>
  <w:style w:type="character" w:customStyle="1" w:styleId="Underline">
    <w:name w:val="Underline"/>
    <w:basedOn w:val="DefaultParagraphFont"/>
    <w:qFormat/>
    <w:rsid w:val="002F6317"/>
    <w:rPr>
      <w:u w:val="single"/>
    </w:rPr>
  </w:style>
  <w:style w:type="character" w:customStyle="1" w:styleId="BoldandItalics">
    <w:name w:val="Bold and Italics"/>
    <w:qFormat/>
    <w:rsid w:val="002F6317"/>
    <w:rPr>
      <w:b/>
      <w:i/>
      <w:u w:val="none"/>
    </w:rPr>
  </w:style>
  <w:style w:type="paragraph" w:styleId="BalloonText">
    <w:name w:val="Balloon Text"/>
    <w:basedOn w:val="Normal"/>
    <w:link w:val="BalloonTextChar"/>
    <w:rsid w:val="002F6317"/>
    <w:rPr>
      <w:rFonts w:ascii="Tahoma" w:hAnsi="Tahoma" w:cs="Tahoma"/>
      <w:sz w:val="16"/>
      <w:szCs w:val="16"/>
    </w:rPr>
  </w:style>
  <w:style w:type="character" w:customStyle="1" w:styleId="BalloonTextChar">
    <w:name w:val="Balloon Text Char"/>
    <w:basedOn w:val="DefaultParagraphFont"/>
    <w:link w:val="BalloonText"/>
    <w:rsid w:val="002F6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3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317"/>
    <w:rPr>
      <w:b/>
      <w:color w:val="660033"/>
      <w:spacing w:val="0"/>
    </w:rPr>
  </w:style>
  <w:style w:type="paragraph" w:customStyle="1" w:styleId="Nameditemlist">
    <w:name w:val="Named item list"/>
    <w:basedOn w:val="BodyText"/>
    <w:qFormat/>
    <w:rsid w:val="002F63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8368</Characters>
  <Application>Microsoft Office Word</Application>
  <DocSecurity>0</DocSecurity>
  <Lines>254</Lines>
  <Paragraphs>121</Paragraphs>
  <ScaleCrop>false</ScaleCrop>
  <Company>Author-it Software Corporation Ltd.</Company>
  <LinksUpToDate>false</LinksUpToDate>
  <CharactersWithSpaces>9715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FDFFST4052A Implement and review the manufacturing and processing of edible fats and oils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2012-10-05T15:38:00Z</dcterms:created>
  <dcterms:modified xsi:type="dcterms:W3CDTF">2012-10-05T15:38:00Z</dcterms:modified>
</cp:coreProperties>
</file>