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D80" w:rsidP="00D24D80">
      <w:pPr>
        <w:pStyle w:val="Title"/>
      </w:pPr>
      <w:bookmarkStart w:id="0" w:name="_GoBack"/>
      <w:bookmarkEnd w:id="0"/>
      <w:r>
        <w:fldChar w:fldCharType="begin"/>
      </w:r>
      <w:r>
        <w:instrText xml:space="preserve"> TITLE   \* MERGEFORMAT </w:instrText>
      </w:r>
      <w:r>
        <w:fldChar w:fldCharType="separate"/>
      </w:r>
      <w:r>
        <w:t>FDFFST4051A Identify and implement product safety and quality processes for fish and seafood products</w:t>
      </w:r>
      <w:r>
        <w:fldChar w:fldCharType="end"/>
      </w:r>
    </w:p>
    <w:p w:rsidR="00D24D80" w:rsidP="00D24D80">
      <w:pPr>
        <w:pStyle w:val="Version"/>
        <w:sectPr w:rsidSect="00321A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A10" w:rsidP="00321A10">
      <w:pPr>
        <w:pStyle w:val="SuperHeading"/>
      </w:pPr>
      <w:r w:rsidRPr="00321A10">
        <w:t>FDFFST4051A Identify and implement product safety and quality processes for fish and seafood products</w:t>
      </w:r>
    </w:p>
    <w:p w:rsidR="00000000" w:rsidRPr="00321A10" w:rsidP="00321A10">
      <w:pPr>
        <w:pStyle w:val="Heading1"/>
      </w:pPr>
      <w:bookmarkStart w:id="1" w:name="O_446380"/>
      <w:bookmarkEnd w:id="1"/>
      <w:r w:rsidRPr="00321A10">
        <w:t>Modification History</w:t>
      </w:r>
    </w:p>
    <w:p w:rsidR="00000000" w:rsidRPr="00321A10" w:rsidP="00321A10">
      <w:pPr>
        <w:pStyle w:val="BodyText"/>
      </w:pPr>
      <w:r w:rsidRPr="00321A10">
        <w:t>April 2012: Minor typograph</w:t>
      </w:r>
      <w:r w:rsidRPr="00321A10">
        <w:t>ical corrections.</w:t>
      </w:r>
    </w:p>
    <w:p w:rsidR="00000000" w:rsidRPr="00321A10" w:rsidP="00321A10">
      <w:pPr>
        <w:pStyle w:val="AllowPageBreak"/>
      </w:pPr>
    </w:p>
    <w:p w:rsidR="00000000" w:rsidRPr="00321A10" w:rsidP="00321A10">
      <w:pPr>
        <w:pStyle w:val="Heading1"/>
      </w:pPr>
      <w:bookmarkStart w:id="2" w:name="O_446376"/>
      <w:bookmarkEnd w:id="2"/>
      <w:r w:rsidRPr="00321A10">
        <w:t>Unit Descriptor</w:t>
      </w:r>
    </w:p>
    <w:tbl>
      <w:tblPr>
        <w:tblW w:w="9462" w:type="dxa"/>
        <w:tblLayout w:type="fixed"/>
        <w:tblCellMar>
          <w:left w:w="62" w:type="dxa"/>
          <w:right w:w="62" w:type="dxa"/>
        </w:tblCellMar>
        <w:tblLook w:val="0000"/>
      </w:tblPr>
      <w:tblGrid>
        <w:gridCol w:w="2700"/>
        <w:gridCol w:w="6762"/>
      </w:tblGrid>
      <w:tr w:rsidTr="00321A1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Heading4"/>
              <w:rPr>
                <w:lang w:val="en-NZ"/>
              </w:rPr>
            </w:pPr>
            <w:r w:rsidRPr="00321A10">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 xml:space="preserve">This unit covers the skills and knowledge required to identify and implement product safety and quality processes for fish and seafood products.  </w:t>
            </w:r>
          </w:p>
        </w:tc>
      </w:tr>
    </w:tbl>
    <w:p w:rsidR="00D24D80" w:rsidP="00321A10">
      <w:pPr>
        <w:pStyle w:val="BodyText"/>
      </w:pPr>
    </w:p>
    <w:p w:rsidR="00D24D80" w:rsidP="00321A10">
      <w:pPr>
        <w:pStyle w:val="BodyText"/>
      </w:pPr>
    </w:p>
    <w:p w:rsidR="00000000" w:rsidRPr="00321A10" w:rsidP="00321A10">
      <w:pPr>
        <w:pStyle w:val="Heading1"/>
      </w:pPr>
      <w:bookmarkStart w:id="3" w:name="O_446388"/>
      <w:bookmarkEnd w:id="3"/>
      <w:r w:rsidRPr="00321A10">
        <w:t>Application of the Unit</w:t>
      </w:r>
    </w:p>
    <w:tbl>
      <w:tblPr>
        <w:tblW w:w="9462" w:type="dxa"/>
        <w:tblLayout w:type="fixed"/>
        <w:tblCellMar>
          <w:left w:w="62" w:type="dxa"/>
          <w:right w:w="62" w:type="dxa"/>
        </w:tblCellMar>
        <w:tblLook w:val="0000"/>
      </w:tblPr>
      <w:tblGrid>
        <w:gridCol w:w="2700"/>
        <w:gridCol w:w="6762"/>
      </w:tblGrid>
      <w:tr w:rsidTr="00321A1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Heading4"/>
              <w:rPr>
                <w:lang w:val="en-NZ"/>
              </w:rPr>
            </w:pPr>
            <w:r w:rsidRPr="00321A10">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This unit applies to food science and technology personnel who have roles in product design, quality assurance and production management. The unit typically applies to staff who have responsibility for mainta</w:t>
            </w:r>
            <w:r w:rsidRPr="00321A10">
              <w:t xml:space="preserve">ining product safety, quality and efficiency of fish and seafood products.  </w:t>
            </w:r>
          </w:p>
          <w:p w:rsidR="00000000" w:rsidRPr="00321A10" w:rsidP="00321A10">
            <w:pPr>
              <w:pStyle w:val="BodyText"/>
            </w:pPr>
          </w:p>
          <w:p w:rsidR="00000000" w:rsidRPr="00321A10" w:rsidP="00321A10">
            <w:pPr>
              <w:pStyle w:val="BodyText"/>
            </w:pPr>
            <w:r w:rsidRPr="00321A10">
              <w:t>This unit includes using knowledge of food science and processes to determine the required food safety, quality and performance required from food production equipment. Depending</w:t>
            </w:r>
            <w:r w:rsidRPr="00321A10">
              <w:t xml:space="preserve"> on the workplace application, liaison may be required with engineering and maintenance specialists.   </w:t>
            </w:r>
          </w:p>
        </w:tc>
      </w:tr>
    </w:tbl>
    <w:p w:rsidR="00D24D80" w:rsidP="00321A10">
      <w:pPr>
        <w:pStyle w:val="BodyText"/>
      </w:pPr>
    </w:p>
    <w:p w:rsidR="00D24D80" w:rsidP="00321A10">
      <w:pPr>
        <w:pStyle w:val="BodyText"/>
      </w:pPr>
    </w:p>
    <w:p w:rsidR="00000000" w:rsidRPr="00321A10" w:rsidP="00321A10">
      <w:pPr>
        <w:pStyle w:val="Heading1"/>
      </w:pPr>
      <w:bookmarkStart w:id="4" w:name="O_446381"/>
      <w:bookmarkEnd w:id="4"/>
      <w:r w:rsidRPr="00321A10">
        <w:t>Licensing/Regulatory Information</w:t>
      </w:r>
    </w:p>
    <w:p w:rsidR="00000000" w:rsidRPr="00321A10" w:rsidP="00321A10">
      <w:pPr>
        <w:pStyle w:val="BodyText"/>
      </w:pPr>
      <w:r w:rsidRPr="00321A10">
        <w:t>Not applicable.</w:t>
      </w:r>
    </w:p>
    <w:p w:rsidR="00000000" w:rsidRPr="00321A10" w:rsidP="00321A10">
      <w:pPr>
        <w:pStyle w:val="AllowPageBreak"/>
      </w:pPr>
    </w:p>
    <w:p w:rsidR="00000000" w:rsidRPr="00321A10" w:rsidP="00321A10">
      <w:pPr>
        <w:pStyle w:val="Heading1"/>
      </w:pPr>
      <w:bookmarkStart w:id="5" w:name="O_446379"/>
      <w:bookmarkEnd w:id="5"/>
      <w:r w:rsidRPr="00321A10">
        <w:t>Pre-Requisites</w:t>
      </w:r>
    </w:p>
    <w:p w:rsidR="00000000" w:rsidRPr="00321A10" w:rsidP="00321A10">
      <w:pPr>
        <w:pStyle w:val="BodyText"/>
      </w:pPr>
      <w:r w:rsidRPr="00321A10">
        <w:t>Not applicable.</w:t>
      </w:r>
    </w:p>
    <w:p w:rsidR="00000000" w:rsidRPr="00321A10" w:rsidP="00321A10">
      <w:pPr>
        <w:pStyle w:val="AllowPageBreak"/>
      </w:pPr>
    </w:p>
    <w:p w:rsidR="00000000" w:rsidRPr="00321A10" w:rsidP="00321A10">
      <w:pPr>
        <w:pStyle w:val="Heading1"/>
      </w:pPr>
      <w:bookmarkStart w:id="6" w:name="O_446384"/>
      <w:bookmarkEnd w:id="6"/>
      <w:r w:rsidRPr="00321A10">
        <w:t>Employability Skil</w:t>
      </w:r>
      <w:r w:rsidRPr="00321A10">
        <w:t>ls Information</w:t>
      </w:r>
    </w:p>
    <w:tbl>
      <w:tblPr>
        <w:tblW w:w="9462" w:type="dxa"/>
        <w:tblLayout w:type="fixed"/>
        <w:tblCellMar>
          <w:left w:w="62" w:type="dxa"/>
          <w:right w:w="62" w:type="dxa"/>
        </w:tblCellMar>
        <w:tblLook w:val="0000"/>
      </w:tblPr>
      <w:tblGrid>
        <w:gridCol w:w="2700"/>
        <w:gridCol w:w="6762"/>
      </w:tblGrid>
      <w:tr w:rsidTr="00321A1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Heading4"/>
              <w:rPr>
                <w:lang w:val="en-NZ"/>
              </w:rPr>
            </w:pPr>
            <w:r w:rsidRPr="00321A1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 xml:space="preserve">This unit contains employability skills.   </w:t>
            </w:r>
          </w:p>
        </w:tc>
      </w:tr>
    </w:tbl>
    <w:p w:rsidR="00D24D80" w:rsidP="00321A10">
      <w:pPr>
        <w:pStyle w:val="BodyText"/>
      </w:pPr>
    </w:p>
    <w:p w:rsidR="00D24D80" w:rsidP="00321A10">
      <w:pPr>
        <w:pStyle w:val="BodyText"/>
      </w:pPr>
    </w:p>
    <w:p w:rsidR="00000000" w:rsidRPr="00321A10" w:rsidP="00321A10">
      <w:pPr>
        <w:pStyle w:val="Heading1"/>
      </w:pPr>
      <w:bookmarkStart w:id="7" w:name="O_446385"/>
      <w:bookmarkEnd w:id="7"/>
      <w:r w:rsidRPr="00321A10">
        <w:t>Elements and Performance Criteria Pre-Content</w:t>
      </w:r>
    </w:p>
    <w:tbl>
      <w:tblPr>
        <w:tblW w:w="9462" w:type="dxa"/>
        <w:tblLayout w:type="fixed"/>
        <w:tblCellMar>
          <w:left w:w="62" w:type="dxa"/>
          <w:right w:w="62" w:type="dxa"/>
        </w:tblCellMar>
        <w:tblLook w:val="0000"/>
      </w:tblPr>
      <w:tblGrid>
        <w:gridCol w:w="2700"/>
        <w:gridCol w:w="6762"/>
      </w:tblGrid>
      <w:tr w:rsidTr="00321A1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1A10">
            <w:pPr>
              <w:pStyle w:val="BodyText"/>
              <w:rPr>
                <w:lang w:val="en-NZ"/>
              </w:rPr>
            </w:pPr>
            <w:r w:rsidRPr="00321A1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21A10" w:rsidP="00321A10">
            <w:pPr>
              <w:pStyle w:val="BodyText"/>
            </w:pPr>
            <w:r w:rsidRPr="00321A10">
              <w:t>Performance criteria describe the performance needed to demonstrate achievement of the element. Where bold italicised text is used, further information is detailed in the required skills and knowledge section and the range statement. Assessment of performa</w:t>
            </w:r>
            <w:r w:rsidRPr="00321A10">
              <w:t>nce is to be consistent with the evidence guide.</w:t>
            </w:r>
          </w:p>
        </w:tc>
      </w:tr>
    </w:tbl>
    <w:p w:rsidR="00000000" w:rsidRPr="00321A10" w:rsidP="00321A10">
      <w:pPr>
        <w:pStyle w:val="BodyText"/>
      </w:pPr>
    </w:p>
    <w:p w:rsidR="00000000" w:rsidRPr="00321A10" w:rsidP="00321A10">
      <w:pPr>
        <w:pStyle w:val="AllowPageBreak"/>
      </w:pPr>
    </w:p>
    <w:p w:rsidR="00000000" w:rsidRPr="00321A10" w:rsidP="00321A10">
      <w:pPr>
        <w:pStyle w:val="Heading1"/>
      </w:pPr>
      <w:bookmarkStart w:id="8" w:name="O_446386"/>
      <w:bookmarkEnd w:id="8"/>
      <w:r w:rsidRPr="00321A10">
        <w:t>Elements and Performance Criteria</w:t>
      </w:r>
    </w:p>
    <w:tbl>
      <w:tblPr>
        <w:tblW w:w="9570" w:type="dxa"/>
        <w:tblLayout w:type="fixed"/>
        <w:tblCellMar>
          <w:left w:w="62" w:type="dxa"/>
          <w:right w:w="62" w:type="dxa"/>
        </w:tblCellMar>
        <w:tblLook w:val="0000"/>
      </w:tblPr>
      <w:tblGrid>
        <w:gridCol w:w="2731"/>
        <w:gridCol w:w="6839"/>
      </w:tblGrid>
      <w:tr w:rsidTr="00321A10">
        <w:tblPrEx>
          <w:tblW w:w="9570" w:type="dxa"/>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321A10">
            <w:pPr>
              <w:pStyle w:val="TableHeading"/>
              <w:rPr>
                <w:lang w:val="en-NZ"/>
              </w:rPr>
            </w:pPr>
            <w:r w:rsidRPr="00321A10">
              <w:t>ELEMENT</w:t>
            </w:r>
          </w:p>
        </w:tc>
        <w:tc>
          <w:tcPr>
            <w:tcW w:w="6839" w:type="dxa"/>
            <w:tcBorders>
              <w:top w:val="nil"/>
              <w:left w:val="nil"/>
              <w:bottom w:val="nil"/>
              <w:right w:val="nil"/>
            </w:tcBorders>
            <w:tcMar>
              <w:top w:w="0" w:type="dxa"/>
              <w:left w:w="62" w:type="dxa"/>
              <w:bottom w:w="0" w:type="dxa"/>
              <w:right w:w="62" w:type="dxa"/>
            </w:tcMar>
          </w:tcPr>
          <w:p w:rsidR="00000000" w:rsidP="00321A10">
            <w:pPr>
              <w:pStyle w:val="TableHeading"/>
              <w:rPr>
                <w:lang w:val="en-NZ"/>
              </w:rPr>
            </w:pPr>
            <w:r w:rsidRPr="00321A10">
              <w:t>PERFORMANCE CRITERIA</w:t>
            </w:r>
          </w:p>
        </w:tc>
      </w:tr>
      <w:tr w:rsidTr="00321A10">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321A10">
            <w:pPr>
              <w:pStyle w:val="List"/>
              <w:rPr>
                <w:lang w:val="en-NZ"/>
              </w:rPr>
            </w:pPr>
            <w:r w:rsidRPr="00321A10">
              <w:t>1.</w:t>
            </w:r>
            <w:r w:rsidRPr="00321A10">
              <w:tab/>
              <w:t>Identify harvesting and storage practices for fish and seafood</w:t>
            </w:r>
          </w:p>
        </w:tc>
        <w:tc>
          <w:tcPr>
            <w:tcW w:w="6839" w:type="dxa"/>
            <w:tcBorders>
              <w:top w:val="nil"/>
              <w:left w:val="nil"/>
              <w:bottom w:val="nil"/>
              <w:right w:val="nil"/>
            </w:tcBorders>
            <w:tcMar>
              <w:top w:w="0" w:type="dxa"/>
              <w:left w:w="62" w:type="dxa"/>
              <w:bottom w:w="0" w:type="dxa"/>
              <w:right w:w="62" w:type="dxa"/>
            </w:tcMar>
          </w:tcPr>
          <w:p w:rsidR="00000000" w:rsidRPr="00321A10" w:rsidP="00321A10">
            <w:pPr>
              <w:pStyle w:val="List"/>
            </w:pPr>
            <w:r w:rsidRPr="00321A10">
              <w:t>1.1</w:t>
            </w:r>
            <w:r w:rsidRPr="00321A10">
              <w:tab/>
            </w:r>
            <w:r w:rsidRPr="00321A10">
              <w:t>Techniques used to harvest fish and seafood are identified</w:t>
            </w:r>
          </w:p>
          <w:p w:rsidR="00000000" w:rsidRPr="00321A10" w:rsidP="00321A10">
            <w:pPr>
              <w:pStyle w:val="List"/>
            </w:pPr>
            <w:r w:rsidRPr="00321A10">
              <w:t>1.2</w:t>
            </w:r>
            <w:r w:rsidRPr="00321A10">
              <w:tab/>
              <w:t>Appropriate storage procedures for fish and seafood products to prevent spoilage are selected</w:t>
            </w:r>
          </w:p>
          <w:p w:rsidR="00000000" w:rsidP="00321A10">
            <w:pPr>
              <w:pStyle w:val="List"/>
              <w:rPr>
                <w:lang w:val="en-NZ"/>
              </w:rPr>
            </w:pPr>
            <w:r w:rsidRPr="00321A10">
              <w:t>1.3</w:t>
            </w:r>
            <w:r w:rsidRPr="00321A10">
              <w:tab/>
              <w:t>Spoilage organisms associated with fish and seafood are identified</w:t>
            </w:r>
          </w:p>
        </w:tc>
      </w:tr>
      <w:tr w:rsidTr="00321A10">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321A10">
            <w:pPr>
              <w:pStyle w:val="List"/>
              <w:rPr>
                <w:lang w:val="en-NZ"/>
              </w:rPr>
            </w:pPr>
            <w:r w:rsidRPr="00321A10">
              <w:t>2.</w:t>
            </w:r>
            <w:r w:rsidRPr="00321A10">
              <w:tab/>
              <w:t>Select the processing te</w:t>
            </w:r>
            <w:r w:rsidRPr="00321A10">
              <w:t>chniques and technology used to produce various fish and seafood products</w:t>
            </w:r>
          </w:p>
        </w:tc>
        <w:tc>
          <w:tcPr>
            <w:tcW w:w="6839" w:type="dxa"/>
            <w:tcBorders>
              <w:top w:val="nil"/>
              <w:left w:val="nil"/>
              <w:bottom w:val="nil"/>
              <w:right w:val="nil"/>
            </w:tcBorders>
            <w:tcMar>
              <w:top w:w="0" w:type="dxa"/>
              <w:left w:w="62" w:type="dxa"/>
              <w:bottom w:w="0" w:type="dxa"/>
              <w:right w:w="62" w:type="dxa"/>
            </w:tcMar>
          </w:tcPr>
          <w:p w:rsidR="00000000" w:rsidRPr="00321A10" w:rsidP="00321A10">
            <w:pPr>
              <w:pStyle w:val="List"/>
            </w:pPr>
            <w:r w:rsidRPr="00321A10">
              <w:t>2.1</w:t>
            </w:r>
            <w:r w:rsidRPr="00321A10">
              <w:tab/>
              <w:t>Sensory evaluation of fish and/or seafood is performed</w:t>
            </w:r>
          </w:p>
          <w:p w:rsidR="00000000" w:rsidRPr="00321A10" w:rsidP="00321A10">
            <w:pPr>
              <w:pStyle w:val="List"/>
            </w:pPr>
            <w:r w:rsidRPr="00321A10">
              <w:t>2.2</w:t>
            </w:r>
            <w:r w:rsidRPr="00321A10">
              <w:tab/>
              <w:t>The suitability of the fish and/or seafood for use in the manufacturing process is assessed</w:t>
            </w:r>
          </w:p>
          <w:p w:rsidR="00000000" w:rsidP="00321A10">
            <w:pPr>
              <w:pStyle w:val="List"/>
              <w:rPr>
                <w:lang w:val="en-NZ"/>
              </w:rPr>
            </w:pPr>
            <w:r w:rsidRPr="00321A10">
              <w:t>2.3</w:t>
            </w:r>
            <w:r w:rsidRPr="00321A10">
              <w:tab/>
              <w:t>The manufacturing proce</w:t>
            </w:r>
            <w:r w:rsidRPr="00321A10">
              <w:t>ss used to produce a pickled,  cured, frozen, or canned fish and/or seafood is identified</w:t>
            </w:r>
          </w:p>
        </w:tc>
      </w:tr>
      <w:tr w:rsidTr="00321A10">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321A10">
            <w:pPr>
              <w:pStyle w:val="List"/>
              <w:rPr>
                <w:lang w:val="en-NZ"/>
              </w:rPr>
            </w:pPr>
            <w:r w:rsidRPr="00321A10">
              <w:t>3.</w:t>
            </w:r>
            <w:r w:rsidRPr="00321A10">
              <w:tab/>
              <w:t>Monitor commercial techniques to manufacture fish and/or seafood product samples</w:t>
            </w:r>
          </w:p>
        </w:tc>
        <w:tc>
          <w:tcPr>
            <w:tcW w:w="6839" w:type="dxa"/>
            <w:tcBorders>
              <w:top w:val="nil"/>
              <w:left w:val="nil"/>
              <w:bottom w:val="nil"/>
              <w:right w:val="nil"/>
            </w:tcBorders>
            <w:tcMar>
              <w:top w:w="0" w:type="dxa"/>
              <w:left w:w="62" w:type="dxa"/>
              <w:bottom w:w="0" w:type="dxa"/>
              <w:right w:w="62" w:type="dxa"/>
            </w:tcMar>
          </w:tcPr>
          <w:p w:rsidR="00000000" w:rsidRPr="00321A10" w:rsidP="00321A10">
            <w:pPr>
              <w:pStyle w:val="List"/>
            </w:pPr>
            <w:r w:rsidRPr="00321A10">
              <w:t>3.1</w:t>
            </w:r>
            <w:r w:rsidRPr="00321A10">
              <w:tab/>
              <w:t>Appropriate manufacturing process  to produce "value-added" fish and/or seafo</w:t>
            </w:r>
            <w:r w:rsidRPr="00321A10">
              <w:t>od products is established</w:t>
            </w:r>
          </w:p>
          <w:p w:rsidR="00000000" w:rsidRPr="00321A10" w:rsidP="00321A10">
            <w:pPr>
              <w:pStyle w:val="List"/>
            </w:pPr>
            <w:r w:rsidRPr="00321A10">
              <w:t>3.2</w:t>
            </w:r>
            <w:r w:rsidRPr="00321A10">
              <w:tab/>
              <w:t>A process chart is constructed for a selected fish or seafood product</w:t>
            </w:r>
          </w:p>
          <w:p w:rsidR="00000000" w:rsidRPr="00321A10" w:rsidP="00321A10">
            <w:pPr>
              <w:pStyle w:val="List"/>
            </w:pPr>
            <w:r w:rsidRPr="00321A10">
              <w:t>3.3</w:t>
            </w:r>
            <w:r w:rsidRPr="00321A10">
              <w:tab/>
              <w:t>The production system is set to the required operating specifications and production to specification verified</w:t>
            </w:r>
          </w:p>
          <w:p w:rsidR="00000000" w:rsidP="00321A10">
            <w:pPr>
              <w:pStyle w:val="List"/>
              <w:rPr>
                <w:lang w:val="en-NZ"/>
              </w:rPr>
            </w:pPr>
            <w:r w:rsidRPr="00321A10">
              <w:t>3.4</w:t>
            </w:r>
            <w:r w:rsidRPr="00321A10">
              <w:tab/>
            </w:r>
            <w:r w:rsidRPr="00321A10">
              <w:t>Testing techniques are carried out on product samples</w:t>
            </w:r>
          </w:p>
        </w:tc>
      </w:tr>
      <w:tr w:rsidTr="00321A10">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321A10">
            <w:pPr>
              <w:pStyle w:val="List"/>
              <w:rPr>
                <w:lang w:val="en-NZ"/>
              </w:rPr>
            </w:pPr>
            <w:r w:rsidRPr="00321A10">
              <w:t>4.</w:t>
            </w:r>
            <w:r w:rsidRPr="00321A10">
              <w:tab/>
              <w:t>Review production processes</w:t>
            </w:r>
          </w:p>
        </w:tc>
        <w:tc>
          <w:tcPr>
            <w:tcW w:w="6839" w:type="dxa"/>
            <w:tcBorders>
              <w:top w:val="nil"/>
              <w:left w:val="nil"/>
              <w:bottom w:val="nil"/>
              <w:right w:val="nil"/>
            </w:tcBorders>
            <w:tcMar>
              <w:top w:w="0" w:type="dxa"/>
              <w:left w:w="62" w:type="dxa"/>
              <w:bottom w:w="0" w:type="dxa"/>
              <w:right w:w="62" w:type="dxa"/>
            </w:tcMar>
          </w:tcPr>
          <w:p w:rsidR="00000000" w:rsidRPr="00321A10" w:rsidP="00321A10">
            <w:pPr>
              <w:pStyle w:val="List"/>
            </w:pPr>
            <w:r w:rsidRPr="00321A10">
              <w:t>4.1</w:t>
            </w:r>
            <w:r w:rsidRPr="00321A10">
              <w:tab/>
              <w:t>The critical control points (CCPs) and critical limits for product safety are reviewed</w:t>
            </w:r>
          </w:p>
          <w:p w:rsidR="00000000" w:rsidRPr="00321A10" w:rsidP="00321A10">
            <w:pPr>
              <w:pStyle w:val="List"/>
            </w:pPr>
            <w:r w:rsidRPr="00321A10">
              <w:t>4.2</w:t>
            </w:r>
            <w:r w:rsidRPr="00321A10">
              <w:tab/>
              <w:t>Operating procedures are reviewed for food safety and quality</w:t>
            </w:r>
          </w:p>
          <w:p w:rsidR="00000000" w:rsidRPr="00321A10" w:rsidP="00321A10">
            <w:pPr>
              <w:pStyle w:val="List"/>
            </w:pPr>
            <w:r w:rsidRPr="00321A10">
              <w:t>4.3</w:t>
            </w:r>
            <w:r w:rsidRPr="00321A10">
              <w:tab/>
              <w:t>The OHS p</w:t>
            </w:r>
            <w:r w:rsidRPr="00321A10">
              <w:t>lan is reviewed for processing of food products</w:t>
            </w:r>
          </w:p>
          <w:p w:rsidR="00000000" w:rsidRPr="00321A10" w:rsidP="00321A10">
            <w:pPr>
              <w:pStyle w:val="List"/>
            </w:pPr>
            <w:r w:rsidRPr="00321A10">
              <w:t>4.4</w:t>
            </w:r>
            <w:r w:rsidRPr="00321A10">
              <w:tab/>
              <w:t>Environmental impacts and associated costs are reviewed for processing of food products</w:t>
            </w:r>
          </w:p>
        </w:tc>
      </w:tr>
    </w:tbl>
    <w:p w:rsidR="00000000" w:rsidRPr="00321A10" w:rsidP="00321A10">
      <w:pPr>
        <w:pStyle w:val="BodyText"/>
      </w:pPr>
    </w:p>
    <w:p w:rsidR="00000000" w:rsidRPr="00321A10" w:rsidP="00321A10">
      <w:pPr>
        <w:pStyle w:val="AllowPageBreak"/>
      </w:pPr>
    </w:p>
    <w:p w:rsidR="00000000" w:rsidRPr="00321A10" w:rsidP="00321A10">
      <w:pPr>
        <w:pStyle w:val="Heading1"/>
      </w:pPr>
      <w:bookmarkStart w:id="9" w:name="O_446377"/>
      <w:bookmarkEnd w:id="9"/>
      <w:r w:rsidRPr="00321A10">
        <w:t>Required Skills and Knowledge</w:t>
      </w:r>
    </w:p>
    <w:tbl>
      <w:tblPr>
        <w:tblW w:w="9462" w:type="dxa"/>
        <w:tblLayout w:type="fixed"/>
        <w:tblCellMar>
          <w:left w:w="62" w:type="dxa"/>
          <w:right w:w="62" w:type="dxa"/>
        </w:tblCellMar>
        <w:tblLook w:val="0000"/>
      </w:tblPr>
      <w:tblGrid>
        <w:gridCol w:w="9462"/>
      </w:tblGrid>
      <w:tr w:rsidTr="00321A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1A10">
            <w:pPr>
              <w:pStyle w:val="BodyText"/>
              <w:rPr>
                <w:lang w:val="en-NZ"/>
              </w:rPr>
            </w:pPr>
            <w:r w:rsidRPr="00321A10">
              <w:t>This section describes the skills and knowledge required for this u</w:t>
            </w:r>
            <w:r w:rsidRPr="00321A10">
              <w:t>nit.</w:t>
            </w:r>
          </w:p>
        </w:tc>
      </w:tr>
      <w:tr w:rsidTr="00321A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1A10">
            <w:pPr>
              <w:pStyle w:val="TableHeading"/>
              <w:rPr>
                <w:lang w:val="en-NZ"/>
              </w:rPr>
            </w:pPr>
            <w:r w:rsidRPr="00321A10">
              <w:t>Required skills include:</w:t>
            </w:r>
          </w:p>
        </w:tc>
      </w:tr>
      <w:tr w:rsidTr="00321A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1A10" w:rsidP="00321A10">
            <w:pPr>
              <w:pStyle w:val="BodyText"/>
            </w:pPr>
            <w:r w:rsidRPr="00321A10">
              <w:rPr>
                <w:rStyle w:val="SpecialBold"/>
              </w:rPr>
              <w:t>Ability to:</w:t>
            </w:r>
          </w:p>
          <w:p w:rsidR="00000000" w:rsidRPr="00321A10" w:rsidP="00321A10">
            <w:pPr>
              <w:pStyle w:val="ListBullet"/>
            </w:pPr>
            <w:r w:rsidRPr="00321A10">
              <w:t>classify fish and seafood classes according to their phylum/species</w:t>
            </w:r>
          </w:p>
          <w:p w:rsidR="00000000" w:rsidRPr="00321A10" w:rsidP="00321A10">
            <w:pPr>
              <w:pStyle w:val="ListBullet"/>
            </w:pPr>
            <w:r w:rsidRPr="00321A10">
              <w:t>select appropriate storage procedures for fish and seafood products to prevent spoilage</w:t>
            </w:r>
          </w:p>
          <w:p w:rsidR="00000000" w:rsidRPr="00321A10" w:rsidP="00321A10">
            <w:pPr>
              <w:pStyle w:val="ListBullet"/>
            </w:pPr>
            <w:r w:rsidRPr="00321A10">
              <w:t>perform sensory evaluation of fish and/or seafood</w:t>
            </w:r>
          </w:p>
          <w:p w:rsidR="00000000" w:rsidRPr="00321A10" w:rsidP="00321A10">
            <w:pPr>
              <w:pStyle w:val="ListBullet"/>
            </w:pPr>
            <w:r w:rsidRPr="00321A10">
              <w:t>assess the suitability of the fish and/or seafood for use in the manufacturing process</w:t>
            </w:r>
          </w:p>
          <w:p w:rsidR="00000000" w:rsidRPr="00321A10" w:rsidP="00321A10">
            <w:pPr>
              <w:pStyle w:val="ListBullet"/>
            </w:pPr>
            <w:r w:rsidRPr="00321A10">
              <w:t>establish the manufacturing processes used to produce "value-added" fish and/or seafood products</w:t>
            </w:r>
          </w:p>
          <w:p w:rsidR="00000000" w:rsidRPr="00321A10" w:rsidP="00321A10">
            <w:pPr>
              <w:pStyle w:val="ListBullet"/>
            </w:pPr>
            <w:r w:rsidRPr="00321A10">
              <w:t>manufacture a range of sample fish and/or seafood products</w:t>
            </w:r>
          </w:p>
          <w:p w:rsidR="00000000" w:rsidP="00321A10">
            <w:pPr>
              <w:pStyle w:val="ListBullet"/>
              <w:rPr>
                <w:lang w:val="en-NZ"/>
              </w:rPr>
            </w:pPr>
            <w:r w:rsidRPr="00321A10">
              <w:t>construct a p</w:t>
            </w:r>
            <w:r w:rsidRPr="00321A10">
              <w:t>rocess chart for a selected fish or seafood product</w:t>
            </w:r>
          </w:p>
        </w:tc>
      </w:tr>
      <w:tr w:rsidTr="00321A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1A10">
            <w:pPr>
              <w:pStyle w:val="TableHeading"/>
              <w:rPr>
                <w:lang w:val="en-NZ"/>
              </w:rPr>
            </w:pPr>
            <w:r w:rsidRPr="00321A10">
              <w:t>Required knowledge includes:</w:t>
            </w:r>
          </w:p>
        </w:tc>
      </w:tr>
      <w:tr w:rsidTr="00321A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1A10" w:rsidP="00321A10">
            <w:pPr>
              <w:pStyle w:val="BodyText"/>
            </w:pPr>
            <w:r w:rsidRPr="00321A10">
              <w:rPr>
                <w:rStyle w:val="SpecialBold"/>
              </w:rPr>
              <w:t>Knowledge of:</w:t>
            </w:r>
          </w:p>
          <w:p w:rsidR="00000000" w:rsidRPr="00321A10" w:rsidP="00321A10">
            <w:pPr>
              <w:pStyle w:val="ListBullet"/>
            </w:pPr>
            <w:r w:rsidRPr="00321A10">
              <w:t>fish and seafood classes according to their phylum/species</w:t>
            </w:r>
          </w:p>
          <w:p w:rsidR="00000000" w:rsidRPr="00321A10" w:rsidP="00321A10">
            <w:pPr>
              <w:pStyle w:val="ListBullet"/>
            </w:pPr>
            <w:r w:rsidRPr="00321A10">
              <w:t>species of fish and seafood which are generally used in food industry/retail</w:t>
            </w:r>
          </w:p>
          <w:p w:rsidR="00000000" w:rsidRPr="00321A10" w:rsidP="00321A10">
            <w:pPr>
              <w:pStyle w:val="ListBullet"/>
            </w:pPr>
            <w:r w:rsidRPr="00321A10">
              <w:t>harvesting techniques</w:t>
            </w:r>
          </w:p>
          <w:p w:rsidR="00000000" w:rsidRPr="00321A10" w:rsidP="00321A10">
            <w:pPr>
              <w:pStyle w:val="ListBullet"/>
            </w:pPr>
            <w:r w:rsidRPr="00321A10">
              <w:t>s</w:t>
            </w:r>
            <w:r w:rsidRPr="00321A10">
              <w:t>torage procedure for fresh and cooked fish and seafood</w:t>
            </w:r>
          </w:p>
          <w:p w:rsidR="00000000" w:rsidRPr="00321A10" w:rsidP="00321A10">
            <w:pPr>
              <w:pStyle w:val="ListBullet"/>
            </w:pPr>
            <w:r w:rsidRPr="00321A10">
              <w:t>spoilage organisms associated with fish and seafood</w:t>
            </w:r>
          </w:p>
          <w:p w:rsidR="00000000" w:rsidRPr="00321A10" w:rsidP="00321A10">
            <w:pPr>
              <w:pStyle w:val="ListBullet"/>
            </w:pPr>
            <w:r w:rsidRPr="00321A10">
              <w:t>sensory evaluation of fish and/or seafood</w:t>
            </w:r>
          </w:p>
          <w:p w:rsidR="00000000" w:rsidRPr="00321A10" w:rsidP="00321A10">
            <w:pPr>
              <w:pStyle w:val="ListBullet"/>
            </w:pPr>
            <w:r w:rsidRPr="00321A10">
              <w:t>manufacturing processes used to produce pickled, cured, frozen and canned fish and/or seafood</w:t>
            </w:r>
          </w:p>
          <w:p w:rsidR="00000000" w:rsidRPr="00321A10" w:rsidP="00321A10">
            <w:pPr>
              <w:pStyle w:val="ListBullet"/>
            </w:pPr>
            <w:r w:rsidRPr="00321A10">
              <w:t>manufacturing processes used to produce "value-added" fish and/or seafood product such as fish/seafood nuggets, sushi and sushimi</w:t>
            </w:r>
          </w:p>
          <w:p w:rsidR="00000000" w:rsidRPr="00321A10" w:rsidP="00321A10">
            <w:pPr>
              <w:pStyle w:val="ListBullet"/>
            </w:pPr>
            <w:r w:rsidRPr="00321A10">
              <w:t>testing procedures for raw materials through to manufactured product</w:t>
            </w:r>
          </w:p>
          <w:p w:rsidR="00000000" w:rsidRPr="00321A10" w:rsidP="00321A10">
            <w:pPr>
              <w:pStyle w:val="ListBullet"/>
            </w:pPr>
            <w:r w:rsidRPr="00321A10">
              <w:t>stages of production, CCPs and critical limits</w:t>
            </w:r>
          </w:p>
          <w:p w:rsidR="00000000" w:rsidRPr="00321A10" w:rsidP="00321A10">
            <w:pPr>
              <w:pStyle w:val="ListBullet"/>
            </w:pPr>
            <w:r w:rsidRPr="00321A10">
              <w:t xml:space="preserve">packaging </w:t>
            </w:r>
            <w:r w:rsidRPr="00321A10">
              <w:t>procedures</w:t>
            </w:r>
          </w:p>
          <w:p w:rsidR="00000000" w:rsidRPr="00321A10" w:rsidP="00321A10">
            <w:pPr>
              <w:pStyle w:val="ListBullet"/>
            </w:pPr>
            <w:r w:rsidRPr="00321A10">
              <w:t>quality and continuous improvement processes</w:t>
            </w:r>
          </w:p>
        </w:tc>
      </w:tr>
    </w:tbl>
    <w:p w:rsidR="00000000" w:rsidRPr="00321A10" w:rsidP="00321A10">
      <w:pPr>
        <w:pStyle w:val="BodyText"/>
      </w:pPr>
    </w:p>
    <w:p w:rsidR="00000000" w:rsidRPr="00321A10" w:rsidP="00321A10">
      <w:pPr>
        <w:pStyle w:val="AllowPageBreak"/>
      </w:pPr>
    </w:p>
    <w:p w:rsidR="00000000" w:rsidRPr="00321A10" w:rsidP="00321A10">
      <w:pPr>
        <w:pStyle w:val="Heading1"/>
      </w:pPr>
      <w:bookmarkStart w:id="10" w:name="O_446383"/>
      <w:bookmarkEnd w:id="10"/>
      <w:r w:rsidRPr="00321A10">
        <w:t>Evidence Guide</w:t>
      </w:r>
    </w:p>
    <w:tbl>
      <w:tblPr>
        <w:tblW w:w="9462" w:type="dxa"/>
        <w:tblLayout w:type="fixed"/>
        <w:tblCellMar>
          <w:left w:w="62" w:type="dxa"/>
          <w:right w:w="62" w:type="dxa"/>
        </w:tblCellMar>
        <w:tblLook w:val="0000"/>
      </w:tblPr>
      <w:tblGrid>
        <w:gridCol w:w="3800"/>
        <w:gridCol w:w="5662"/>
      </w:tblGrid>
      <w:tr w:rsidTr="00321A1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1A10">
            <w:pPr>
              <w:pStyle w:val="TableHeading"/>
              <w:rPr>
                <w:lang w:val="en-NZ"/>
              </w:rPr>
            </w:pPr>
            <w:r w:rsidRPr="00321A10">
              <w:t>EVIDENCE GUIDE</w:t>
            </w:r>
          </w:p>
        </w:tc>
      </w:tr>
      <w:tr w:rsidTr="00321A1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 xml:space="preserve">The evidence guide provides advice on assessment and must be read in conjunction with the performance criteria, required skills and knowledge, </w:t>
            </w:r>
            <w:r w:rsidRPr="00321A10">
              <w:t>range statement and the Assessment Guidelines for the Training Package.</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 xml:space="preserve"> A person who demonstrates competency in this unit must be able to produce samples of fish and seafood products, and to provide information and data for review</w:t>
            </w:r>
            <w:r w:rsidRPr="00321A10">
              <w:t>ing the production system</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Critical aspects of assessment must include evidence of the ability to use commercial processing techniques to produce samples of fish a</w:t>
            </w:r>
            <w:r w:rsidRPr="00321A10">
              <w:t xml:space="preserve">nd seafood products, to implement packaging and storage arrangements for fish and seafood products, and to review the production system for food safety and quality and environmental impact. </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Assessment of performance requirements in this unit should be undertaken within the context of food technology. Competency is demonstrated by performance of all stated criteria, including the critical aspects and knowledge and skills elaborated in the Evid</w:t>
            </w:r>
            <w:r w:rsidRPr="00321A10">
              <w:t>ence Guide, and within the scope as defined by the Range Statements applicable to the workplace environment.</w:t>
            </w:r>
          </w:p>
          <w:p w:rsidR="00000000" w:rsidRPr="00321A10" w:rsidP="00321A10">
            <w:pPr>
              <w:pStyle w:val="BodyText"/>
            </w:pPr>
            <w:r w:rsidRPr="00321A10">
              <w:t>Assessment must occur in a real or simulated workplace where the assessee has access to:</w:t>
            </w:r>
          </w:p>
          <w:p w:rsidR="00000000" w:rsidRPr="00321A10" w:rsidP="00321A10">
            <w:pPr>
              <w:pStyle w:val="ListBullet"/>
            </w:pPr>
            <w:r w:rsidRPr="00321A10">
              <w:t>Production process and related equipment, manufacturers’ a</w:t>
            </w:r>
            <w:r w:rsidRPr="00321A10">
              <w:t>dvice and operating procedures</w:t>
            </w:r>
          </w:p>
          <w:p w:rsidR="00000000" w:rsidRPr="00321A10" w:rsidP="00321A10">
            <w:pPr>
              <w:pStyle w:val="ListBullet"/>
            </w:pPr>
            <w:r w:rsidRPr="00321A10">
              <w:t xml:space="preserve"> Suitable fish and seafood and production facilities to produce product samples</w:t>
            </w:r>
          </w:p>
          <w:p w:rsidR="00000000" w:rsidP="00321A10">
            <w:pPr>
              <w:pStyle w:val="ListBullet"/>
              <w:rPr>
                <w:lang w:val="en-NZ"/>
              </w:rPr>
            </w:pPr>
            <w:r w:rsidRPr="00321A10">
              <w:t>Tests used to report relevant product/process information and recorded results</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The following assessment methods are suggest</w:t>
            </w:r>
            <w:r w:rsidRPr="00321A10">
              <w:t>ed:</w:t>
            </w:r>
          </w:p>
          <w:p w:rsidR="00000000" w:rsidRPr="00321A10" w:rsidP="00321A10">
            <w:pPr>
              <w:pStyle w:val="ListBullet"/>
            </w:pPr>
            <w:r w:rsidRPr="00321A10">
              <w:t>Analysis of product and process carried out under the candidate’s supervision</w:t>
            </w:r>
          </w:p>
          <w:p w:rsidR="00000000" w:rsidRPr="00321A10" w:rsidP="00321A10">
            <w:pPr>
              <w:pStyle w:val="ListBullet"/>
            </w:pPr>
            <w:r w:rsidRPr="00321A10">
              <w:t>Written and/or oral questioning to assess knowledge and understanding</w:t>
            </w:r>
          </w:p>
          <w:p w:rsidR="00000000" w:rsidRPr="00321A10" w:rsidP="00321A10">
            <w:pPr>
              <w:pStyle w:val="ListBullet"/>
            </w:pPr>
            <w:r w:rsidRPr="00321A10">
              <w:t xml:space="preserve">Observation of candidate conducting a range of processes and tests </w:t>
            </w:r>
          </w:p>
          <w:p w:rsidR="00000000" w:rsidP="00321A10">
            <w:pPr>
              <w:pStyle w:val="ListBullet"/>
              <w:rPr>
                <w:lang w:val="en-NZ"/>
              </w:rPr>
            </w:pPr>
            <w:r w:rsidRPr="00321A10">
              <w:t>A report on review of the production</w:t>
            </w:r>
            <w:r w:rsidRPr="00321A10">
              <w:t xml:space="preserve"> system</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 xml:space="preserve">Evidence should be gathered over a period of time in a range of actual or simulated environments. </w:t>
            </w:r>
          </w:p>
        </w:tc>
      </w:tr>
    </w:tbl>
    <w:p w:rsidR="00D24D80" w:rsidP="00321A10">
      <w:pPr>
        <w:pStyle w:val="BodyText"/>
      </w:pPr>
    </w:p>
    <w:p w:rsidR="00D24D80" w:rsidP="00321A10">
      <w:pPr>
        <w:pStyle w:val="BodyText"/>
      </w:pPr>
    </w:p>
    <w:p w:rsidR="00000000" w:rsidRPr="00321A10" w:rsidP="00321A10">
      <w:pPr>
        <w:pStyle w:val="Heading1"/>
      </w:pPr>
      <w:bookmarkStart w:id="11" w:name="O_446378"/>
      <w:bookmarkEnd w:id="11"/>
      <w:r w:rsidRPr="00321A10">
        <w:t>Range Statement</w:t>
      </w:r>
    </w:p>
    <w:tbl>
      <w:tblPr>
        <w:tblW w:w="9462" w:type="dxa"/>
        <w:tblLayout w:type="fixed"/>
        <w:tblCellMar>
          <w:left w:w="62" w:type="dxa"/>
          <w:right w:w="62" w:type="dxa"/>
        </w:tblCellMar>
        <w:tblLook w:val="0000"/>
      </w:tblPr>
      <w:tblGrid>
        <w:gridCol w:w="3800"/>
        <w:gridCol w:w="5662"/>
      </w:tblGrid>
      <w:tr w:rsidTr="00321A1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1A10">
            <w:pPr>
              <w:pStyle w:val="TableHeading"/>
              <w:rPr>
                <w:lang w:val="en-NZ"/>
              </w:rPr>
            </w:pPr>
            <w:r w:rsidRPr="00321A10">
              <w:t>RANGE STATEMENT</w:t>
            </w:r>
          </w:p>
        </w:tc>
      </w:tr>
      <w:tr w:rsidTr="00321A1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The range statement relates to the unit of competency as a whole. It allows for different work environments and situations that may affect performance. Bold italicised wording, if used in the performance criteria, is detailed below. Essential operating con</w:t>
            </w:r>
            <w:r w:rsidRPr="00321A10">
              <w:t>ditions that may be present with training and assessment (depending on the work situation, needs of the candidate, accessibility of the item, and local industry and regional contexts) may also be included.</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Fede</w:t>
            </w:r>
            <w:r w:rsidRPr="00321A10">
              <w:t xml:space="preserve">ral and state legislation, regulations, and codes of practice </w:t>
            </w:r>
          </w:p>
          <w:p w:rsidR="00000000" w:rsidRPr="00321A10" w:rsidP="00321A10">
            <w:pPr>
              <w:pStyle w:val="BodyText"/>
            </w:pPr>
            <w:r w:rsidRPr="00321A10">
              <w:t>Enterprise requirements</w:t>
            </w:r>
          </w:p>
          <w:p w:rsidR="00000000" w:rsidRPr="00321A10" w:rsidP="00321A10">
            <w:pPr>
              <w:pStyle w:val="BodyText"/>
            </w:pPr>
            <w:r w:rsidRPr="00321A10">
              <w:t>Safety Data Sheets (SDSs) for hazardous substances</w:t>
            </w:r>
          </w:p>
          <w:p w:rsidR="00000000" w:rsidP="00321A10">
            <w:pPr>
              <w:pStyle w:val="BodyText"/>
              <w:rPr>
                <w:lang w:val="en-NZ"/>
              </w:rPr>
            </w:pPr>
            <w:r w:rsidRPr="00321A10">
              <w:t xml:space="preserve"> </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Australian and international food safety standards</w:t>
            </w:r>
          </w:p>
          <w:p w:rsidR="00000000" w:rsidRPr="00321A10" w:rsidP="00321A10">
            <w:pPr>
              <w:pStyle w:val="BodyText"/>
            </w:pPr>
            <w:r w:rsidRPr="00321A10">
              <w:t xml:space="preserve">Australian Quarantine Inspection Service (AQIS) Export Control (Fish) Orders  </w:t>
            </w:r>
          </w:p>
          <w:p w:rsidR="00000000" w:rsidRPr="00321A10" w:rsidP="00321A10">
            <w:pPr>
              <w:pStyle w:val="BodyText"/>
            </w:pPr>
            <w:r w:rsidRPr="00321A10">
              <w:t>International, Australian and State EPA protocols and regulations regarding effluent</w:t>
            </w:r>
          </w:p>
          <w:p w:rsidR="00000000" w:rsidP="00321A10">
            <w:pPr>
              <w:pStyle w:val="BodyText"/>
              <w:rPr>
                <w:lang w:val="en-NZ"/>
              </w:rPr>
            </w:pPr>
            <w:r w:rsidRPr="00321A10">
              <w:t>Quality system requirements</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t>Fish/seafood processing chemic</w:t>
            </w:r>
            <w:r w:rsidRPr="00321A10">
              <w:t>als, fish/seafood processing equipment may include smoking equipment and curing equipment, knives, cutting bench, bandsaw, fish filleting troughs, fish tubs and trays, fish skinning machines, thaw tank, peelings baskets, scales and shucking knives.</w:t>
            </w:r>
          </w:p>
        </w:tc>
      </w:tr>
      <w:tr w:rsidTr="00321A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BodyText"/>
              <w:rPr>
                <w:lang w:val="en-NZ"/>
              </w:rPr>
            </w:pPr>
            <w:r w:rsidRPr="00321A10">
              <w:rPr>
                <w:rStyle w:val="SpecialBold"/>
              </w:rPr>
              <w:t>Fish &amp;</w:t>
            </w:r>
            <w:r w:rsidRPr="00321A10">
              <w:rPr>
                <w:rStyle w:val="SpecialBold"/>
              </w:rPr>
              <w:t xml:space="preserve"> Seafood Species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Fish may include flounder, john dory, mirror dory, snapper, gemfish, red fish, flathead, sea bream, kingfish, jewfish, blue eye, mackerel, Atlantic salmon, ocean trout.</w:t>
            </w:r>
          </w:p>
          <w:p w:rsidR="00000000" w:rsidRPr="00321A10" w:rsidP="00321A10">
            <w:pPr>
              <w:pStyle w:val="BodyText"/>
            </w:pPr>
            <w:r w:rsidRPr="00321A10">
              <w:t>Seafood may include squid, octopus and cuttlefish species; lobsters, b</w:t>
            </w:r>
            <w:r w:rsidRPr="00321A10">
              <w:t>ugs, prawns, crabs, yabbies; oyster, scallop, abalone and mussel species.</w:t>
            </w:r>
          </w:p>
          <w:p w:rsidR="00000000" w:rsidRPr="00321A10" w:rsidP="00321A10">
            <w:pPr>
              <w:pStyle w:val="BodyText"/>
            </w:pPr>
            <w:r w:rsidRPr="00321A10">
              <w:t>"Value-added" products may include fish/seafood nuggets , sushi, sushimi, crab sticks and spring rolls.</w:t>
            </w:r>
          </w:p>
        </w:tc>
      </w:tr>
    </w:tbl>
    <w:p w:rsidR="00D24D80" w:rsidP="00321A10">
      <w:pPr>
        <w:pStyle w:val="BodyText"/>
      </w:pPr>
    </w:p>
    <w:p w:rsidR="00D24D80" w:rsidP="00321A10">
      <w:pPr>
        <w:pStyle w:val="BodyText"/>
      </w:pPr>
    </w:p>
    <w:p w:rsidR="00000000" w:rsidRPr="00321A10" w:rsidP="00321A10">
      <w:pPr>
        <w:pStyle w:val="Heading1"/>
      </w:pPr>
      <w:bookmarkStart w:id="12" w:name="O_446375"/>
      <w:bookmarkEnd w:id="12"/>
      <w:r w:rsidRPr="00321A10">
        <w:t>Unit Sector(s)</w:t>
      </w:r>
    </w:p>
    <w:tbl>
      <w:tblPr>
        <w:tblW w:w="9462" w:type="dxa"/>
        <w:tblLayout w:type="fixed"/>
        <w:tblCellMar>
          <w:left w:w="62" w:type="dxa"/>
          <w:right w:w="62" w:type="dxa"/>
        </w:tblCellMar>
        <w:tblLook w:val="0000"/>
      </w:tblPr>
      <w:tblGrid>
        <w:gridCol w:w="2700"/>
        <w:gridCol w:w="6762"/>
      </w:tblGrid>
      <w:tr w:rsidTr="00321A1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A10">
            <w:pPr>
              <w:pStyle w:val="Heading4"/>
              <w:rPr>
                <w:lang w:val="en-NZ"/>
              </w:rPr>
            </w:pPr>
            <w:r w:rsidRPr="00321A1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A10" w:rsidP="00321A10">
            <w:pPr>
              <w:pStyle w:val="BodyText"/>
            </w:pPr>
            <w:r w:rsidRPr="00321A10">
              <w:t>Technical</w:t>
            </w:r>
          </w:p>
        </w:tc>
      </w:tr>
    </w:tbl>
    <w:p w:rsidR="00D24D80" w:rsidP="00321A10">
      <w:pPr>
        <w:pStyle w:val="BodyText"/>
      </w:pPr>
    </w:p>
    <w:p w:rsidR="00D24D80" w:rsidP="00321A10">
      <w:pPr>
        <w:pStyle w:val="BodyText"/>
      </w:pPr>
    </w:p>
    <w:p w:rsidR="00000000" w:rsidRPr="00321A10" w:rsidP="00321A10"/>
    <w:sectPr w:rsidSect="00321A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D80" w:rsidP="00D24D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80" w:rsidP="00321A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24D80" w:rsidP="00321A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4D80" w:rsidP="00321A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10" w:rsidRPr="00D24D80" w:rsidP="00D24D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80" w:rsidRPr="002D2AF8" w:rsidP="00321A10">
    <w:pPr>
      <w:pStyle w:val="Header"/>
      <w:framePr w:wrap="around"/>
    </w:pPr>
    <w:r>
      <w:fldChar w:fldCharType="begin"/>
    </w:r>
    <w:r>
      <w:instrText xml:space="preserve"> TITLE   \* MERGEFORMAT </w:instrText>
    </w:r>
    <w:r>
      <w:fldChar w:fldCharType="separate"/>
    </w:r>
    <w:r>
      <w:t>FDFFST4051A Identify and implement product safety and quality processes for fish and seafood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24D80" w:rsidP="00321A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D06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A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A10"/>
    <w:pPr>
      <w:spacing w:before="360" w:after="60"/>
      <w:outlineLvl w:val="0"/>
    </w:pPr>
    <w:rPr>
      <w:sz w:val="32"/>
    </w:rPr>
  </w:style>
  <w:style w:type="paragraph" w:styleId="Heading2">
    <w:name w:val="heading 2"/>
    <w:basedOn w:val="HeadingBase"/>
    <w:next w:val="BodyText"/>
    <w:link w:val="Heading2Char"/>
    <w:qFormat/>
    <w:rsid w:val="00321A10"/>
    <w:pPr>
      <w:keepLines/>
      <w:spacing w:before="240" w:after="120"/>
      <w:outlineLvl w:val="1"/>
    </w:pPr>
    <w:rPr>
      <w:sz w:val="28"/>
      <w:szCs w:val="40"/>
    </w:rPr>
  </w:style>
  <w:style w:type="paragraph" w:styleId="Heading3">
    <w:name w:val="heading 3"/>
    <w:basedOn w:val="HeadingBase"/>
    <w:next w:val="BodyText"/>
    <w:link w:val="Heading3Char"/>
    <w:qFormat/>
    <w:rsid w:val="00321A10"/>
    <w:pPr>
      <w:spacing w:before="180" w:after="120"/>
      <w:outlineLvl w:val="2"/>
    </w:pPr>
    <w:rPr>
      <w:spacing w:val="-10"/>
      <w:kern w:val="32"/>
    </w:rPr>
  </w:style>
  <w:style w:type="paragraph" w:styleId="Heading4">
    <w:name w:val="heading 4"/>
    <w:basedOn w:val="HeadingBase"/>
    <w:next w:val="BodyText"/>
    <w:link w:val="Heading4Char"/>
    <w:qFormat/>
    <w:rsid w:val="00321A10"/>
    <w:pPr>
      <w:spacing w:before="160" w:after="120"/>
      <w:outlineLvl w:val="3"/>
    </w:pPr>
    <w:rPr>
      <w:sz w:val="22"/>
    </w:rPr>
  </w:style>
  <w:style w:type="paragraph" w:styleId="Heading5">
    <w:name w:val="heading 5"/>
    <w:basedOn w:val="HeadingBase"/>
    <w:next w:val="Normal"/>
    <w:link w:val="Heading5Char"/>
    <w:qFormat/>
    <w:rsid w:val="00321A10"/>
    <w:pPr>
      <w:spacing w:before="80"/>
      <w:outlineLvl w:val="4"/>
    </w:pPr>
    <w:rPr>
      <w:color w:val="918585"/>
      <w:sz w:val="20"/>
    </w:rPr>
  </w:style>
  <w:style w:type="paragraph" w:styleId="Heading6">
    <w:name w:val="heading 6"/>
    <w:basedOn w:val="HeadingBase"/>
    <w:next w:val="Normal"/>
    <w:link w:val="Heading6Char"/>
    <w:qFormat/>
    <w:rsid w:val="00321A10"/>
    <w:pPr>
      <w:spacing w:before="60"/>
      <w:outlineLvl w:val="5"/>
    </w:pPr>
    <w:rPr>
      <w:color w:val="918585"/>
      <w:sz w:val="20"/>
    </w:rPr>
  </w:style>
  <w:style w:type="paragraph" w:styleId="Heading7">
    <w:name w:val="heading 7"/>
    <w:basedOn w:val="Normal"/>
    <w:next w:val="Normal"/>
    <w:link w:val="Heading7Char"/>
    <w:qFormat/>
    <w:rsid w:val="00321A10"/>
    <w:pPr>
      <w:ind w:left="720"/>
      <w:outlineLvl w:val="6"/>
    </w:pPr>
    <w:rPr>
      <w:i/>
    </w:rPr>
  </w:style>
  <w:style w:type="paragraph" w:styleId="Heading8">
    <w:name w:val="heading 8"/>
    <w:basedOn w:val="Normal"/>
    <w:next w:val="Normal"/>
    <w:link w:val="Heading8Char"/>
    <w:qFormat/>
    <w:rsid w:val="00321A10"/>
    <w:pPr>
      <w:ind w:left="720"/>
      <w:outlineLvl w:val="7"/>
    </w:pPr>
    <w:rPr>
      <w:i/>
    </w:rPr>
  </w:style>
  <w:style w:type="paragraph" w:styleId="Heading9">
    <w:name w:val="heading 9"/>
    <w:basedOn w:val="Normal"/>
    <w:next w:val="Normal"/>
    <w:link w:val="Heading9Char"/>
    <w:qFormat/>
    <w:rsid w:val="00321A10"/>
    <w:pPr>
      <w:ind w:left="720"/>
      <w:outlineLvl w:val="8"/>
    </w:pPr>
    <w:rPr>
      <w:i/>
    </w:rPr>
  </w:style>
  <w:style w:type="character" w:default="1" w:styleId="DefaultParagraphFont">
    <w:name w:val="Default Paragraph Font"/>
    <w:uiPriority w:val="1"/>
    <w:unhideWhenUsed/>
    <w:rsid w:val="00321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A10"/>
  </w:style>
  <w:style w:type="character" w:customStyle="1" w:styleId="Heading1Char">
    <w:name w:val="Heading 1 Char"/>
    <w:basedOn w:val="DefaultParagraphFont"/>
    <w:link w:val="Heading1"/>
    <w:rsid w:val="00321A1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1A10"/>
    <w:rPr>
      <w:rFonts w:ascii="Times New Roman" w:eastAsia="Times New Roman" w:hAnsi="Times New Roman" w:cs="Times New Roman"/>
      <w:b/>
      <w:szCs w:val="20"/>
      <w:lang w:eastAsia="en-US"/>
    </w:rPr>
  </w:style>
  <w:style w:type="paragraph" w:styleId="BodyText">
    <w:name w:val="Body Text"/>
    <w:basedOn w:val="Normal"/>
    <w:link w:val="BodyTextChar"/>
    <w:rsid w:val="00321A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A10"/>
    <w:rPr>
      <w:rFonts w:ascii="Times New Roman" w:eastAsia="Times New Roman" w:hAnsi="Times New Roman" w:cs="Times New Roman"/>
      <w:sz w:val="24"/>
      <w:lang w:eastAsia="en-US"/>
    </w:rPr>
  </w:style>
  <w:style w:type="paragraph" w:styleId="Footer">
    <w:name w:val="footer"/>
    <w:basedOn w:val="Normal"/>
    <w:link w:val="FooterChar"/>
    <w:rsid w:val="00321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A10"/>
    <w:rPr>
      <w:rFonts w:ascii="Times New Roman" w:eastAsia="Times New Roman" w:hAnsi="Times New Roman" w:cs="Times New Roman"/>
      <w:sz w:val="16"/>
      <w:lang w:eastAsia="en-US"/>
    </w:rPr>
  </w:style>
  <w:style w:type="paragraph" w:styleId="List">
    <w:name w:val="List"/>
    <w:basedOn w:val="BodyText"/>
    <w:next w:val="BodyText"/>
    <w:rsid w:val="00321A10"/>
    <w:pPr>
      <w:tabs>
        <w:tab w:val="left" w:pos="340"/>
      </w:tabs>
      <w:spacing w:before="60" w:after="60"/>
      <w:ind w:left="340" w:hanging="340"/>
    </w:pPr>
  </w:style>
  <w:style w:type="paragraph" w:styleId="ListBullet">
    <w:name w:val="List Bullet"/>
    <w:basedOn w:val="List"/>
    <w:rsid w:val="00321A10"/>
    <w:pPr>
      <w:numPr>
        <w:numId w:val="12"/>
      </w:numPr>
      <w:tabs>
        <w:tab w:val="clear" w:pos="340"/>
      </w:tabs>
      <w:spacing w:before="40" w:after="40"/>
    </w:pPr>
  </w:style>
  <w:style w:type="character" w:customStyle="1" w:styleId="SpecialBold">
    <w:name w:val="Special Bold"/>
    <w:basedOn w:val="DefaultParagraphFont"/>
    <w:rsid w:val="00321A10"/>
    <w:rPr>
      <w:b/>
      <w:spacing w:val="0"/>
    </w:rPr>
  </w:style>
  <w:style w:type="paragraph" w:customStyle="1" w:styleId="SuperHeading">
    <w:name w:val="SuperHeading"/>
    <w:basedOn w:val="Normal"/>
    <w:rsid w:val="00321A10"/>
    <w:pPr>
      <w:spacing w:before="240" w:after="120"/>
      <w:outlineLvl w:val="0"/>
    </w:pPr>
    <w:rPr>
      <w:rFonts w:ascii="Times New Roman" w:hAnsi="Times New Roman"/>
      <w:b/>
      <w:sz w:val="28"/>
    </w:rPr>
  </w:style>
  <w:style w:type="paragraph" w:customStyle="1" w:styleId="TableHeading">
    <w:name w:val="Table Heading"/>
    <w:basedOn w:val="HeadingBase"/>
    <w:rsid w:val="00321A10"/>
    <w:pPr>
      <w:keepLines/>
      <w:pBdr>
        <w:bottom w:val="single" w:sz="6" w:space="1" w:color="918585"/>
      </w:pBdr>
      <w:spacing w:before="240"/>
    </w:pPr>
  </w:style>
  <w:style w:type="paragraph" w:customStyle="1" w:styleId="AllowPageBreak">
    <w:name w:val="AllowPageBreak"/>
    <w:rsid w:val="00321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A1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1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A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A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A10"/>
    <w:rPr>
      <w:rFonts w:ascii="Courier New" w:eastAsia="Times New Roman" w:hAnsi="Courier New" w:cs="Times New Roman"/>
      <w:i/>
      <w:szCs w:val="20"/>
      <w:lang w:eastAsia="en-US"/>
    </w:rPr>
  </w:style>
  <w:style w:type="paragraph" w:customStyle="1" w:styleId="HeadingBase">
    <w:name w:val="Heading Base"/>
    <w:rsid w:val="00321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A10"/>
    <w:pPr>
      <w:tabs>
        <w:tab w:val="right" w:leader="dot" w:pos="9072"/>
      </w:tabs>
      <w:ind w:left="567"/>
    </w:pPr>
    <w:rPr>
      <w:szCs w:val="22"/>
    </w:rPr>
  </w:style>
  <w:style w:type="paragraph" w:customStyle="1" w:styleId="TOCBase">
    <w:name w:val="TOC Base"/>
    <w:rsid w:val="00321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A10"/>
    <w:pPr>
      <w:tabs>
        <w:tab w:val="right" w:leader="dot" w:pos="9072"/>
      </w:tabs>
      <w:spacing w:before="40" w:after="40"/>
      <w:ind w:left="284"/>
    </w:pPr>
    <w:rPr>
      <w:rFonts w:ascii="Times New Roman" w:hAnsi="Times New Roman"/>
    </w:rPr>
  </w:style>
  <w:style w:type="paragraph" w:styleId="TOC1">
    <w:name w:val="toc 1"/>
    <w:basedOn w:val="TOCBase"/>
    <w:next w:val="Normal"/>
    <w:rsid w:val="00321A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A10"/>
    <w:pPr>
      <w:spacing w:before="5040"/>
      <w:jc w:val="center"/>
    </w:pPr>
    <w:rPr>
      <w:sz w:val="48"/>
      <w:szCs w:val="72"/>
      <w:lang w:val="en-US"/>
    </w:rPr>
  </w:style>
  <w:style w:type="character" w:customStyle="1" w:styleId="TitleChar">
    <w:name w:val="Title Char"/>
    <w:basedOn w:val="DefaultParagraphFont"/>
    <w:link w:val="Title"/>
    <w:rsid w:val="00321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A10"/>
    <w:pPr>
      <w:tabs>
        <w:tab w:val="left" w:pos="3600"/>
        <w:tab w:val="left" w:pos="3958"/>
      </w:tabs>
    </w:pPr>
  </w:style>
  <w:style w:type="paragraph" w:customStyle="1" w:styleId="Note">
    <w:name w:val="Note"/>
    <w:basedOn w:val="BodyText"/>
    <w:rsid w:val="00321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A10"/>
    <w:pPr>
      <w:framePr w:wrap="auto" w:hAnchor="text" w:y="6049"/>
    </w:pPr>
    <w:rPr>
      <w:color w:val="000000"/>
      <w:sz w:val="40"/>
    </w:rPr>
  </w:style>
  <w:style w:type="paragraph" w:customStyle="1" w:styleId="TOCTitle">
    <w:name w:val="TOCTitle"/>
    <w:basedOn w:val="Heading1"/>
    <w:rsid w:val="00321A10"/>
    <w:pPr>
      <w:spacing w:after="240"/>
      <w:jc w:val="center"/>
      <w:outlineLvl w:val="9"/>
    </w:pPr>
    <w:rPr>
      <w:caps/>
    </w:rPr>
  </w:style>
  <w:style w:type="paragraph" w:customStyle="1" w:styleId="Version">
    <w:name w:val="Version"/>
    <w:rsid w:val="00321A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A10"/>
    <w:pPr>
      <w:numPr>
        <w:numId w:val="13"/>
      </w:numPr>
      <w:tabs>
        <w:tab w:val="clear" w:pos="680"/>
      </w:tabs>
    </w:pPr>
  </w:style>
  <w:style w:type="paragraph" w:styleId="Index1">
    <w:name w:val="index 1"/>
    <w:basedOn w:val="Normal"/>
    <w:next w:val="Normal"/>
    <w:semiHidden/>
    <w:rsid w:val="00321A10"/>
    <w:pPr>
      <w:keepNext w:val="0"/>
      <w:tabs>
        <w:tab w:val="right" w:pos="4176"/>
      </w:tabs>
      <w:ind w:left="198" w:hanging="198"/>
    </w:pPr>
    <w:rPr>
      <w:rFonts w:ascii="Garamond" w:hAnsi="Garamond"/>
    </w:rPr>
  </w:style>
  <w:style w:type="paragraph" w:styleId="IndexHeading">
    <w:name w:val="index heading"/>
    <w:basedOn w:val="Normal"/>
    <w:next w:val="Index1"/>
    <w:semiHidden/>
    <w:rsid w:val="00321A10"/>
    <w:pPr>
      <w:spacing w:before="120" w:after="120"/>
    </w:pPr>
    <w:rPr>
      <w:rFonts w:ascii="Arial" w:hAnsi="Arial"/>
      <w:b/>
      <w:color w:val="918585"/>
      <w:sz w:val="24"/>
    </w:rPr>
  </w:style>
  <w:style w:type="paragraph" w:styleId="Header">
    <w:name w:val="header"/>
    <w:basedOn w:val="Normal"/>
    <w:link w:val="HeaderChar"/>
    <w:rsid w:val="00321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A10"/>
    <w:rPr>
      <w:rFonts w:ascii="Times New Roman" w:eastAsia="Times New Roman" w:hAnsi="Times New Roman" w:cs="Times New Roman"/>
      <w:sz w:val="16"/>
      <w:szCs w:val="20"/>
      <w:lang w:val="en-GB" w:eastAsia="en-US"/>
    </w:rPr>
  </w:style>
  <w:style w:type="paragraph" w:customStyle="1" w:styleId="Chapter">
    <w:name w:val="Chapter"/>
    <w:basedOn w:val="Normal"/>
    <w:rsid w:val="00321A10"/>
    <w:pPr>
      <w:spacing w:before="240"/>
    </w:pPr>
    <w:rPr>
      <w:rFonts w:ascii="Times New Roman" w:hAnsi="Times New Roman"/>
      <w:smallCaps/>
      <w:spacing w:val="80"/>
      <w:sz w:val="28"/>
    </w:rPr>
  </w:style>
  <w:style w:type="paragraph" w:customStyle="1" w:styleId="InChapter">
    <w:name w:val="InChapter"/>
    <w:basedOn w:val="Heading3"/>
    <w:rsid w:val="00321A10"/>
    <w:pPr>
      <w:spacing w:after="240"/>
      <w:outlineLvl w:val="9"/>
    </w:pPr>
    <w:rPr>
      <w:noProof/>
    </w:rPr>
  </w:style>
  <w:style w:type="paragraph" w:styleId="Index2">
    <w:name w:val="index 2"/>
    <w:basedOn w:val="Normal"/>
    <w:next w:val="Normal"/>
    <w:semiHidden/>
    <w:rsid w:val="00321A10"/>
    <w:pPr>
      <w:tabs>
        <w:tab w:val="right" w:pos="4176"/>
      </w:tabs>
      <w:ind w:left="568" w:hanging="284"/>
    </w:pPr>
    <w:rPr>
      <w:rFonts w:ascii="Garamond" w:hAnsi="Garamond"/>
    </w:rPr>
  </w:style>
  <w:style w:type="paragraph" w:customStyle="1" w:styleId="Byline">
    <w:name w:val="Byline"/>
    <w:rsid w:val="00321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A10"/>
    <w:pPr>
      <w:tabs>
        <w:tab w:val="clear" w:pos="3600"/>
        <w:tab w:val="clear" w:pos="3958"/>
      </w:tabs>
      <w:jc w:val="right"/>
    </w:pPr>
  </w:style>
  <w:style w:type="character" w:styleId="Emphasis">
    <w:name w:val="Emphasis"/>
    <w:basedOn w:val="DefaultParagraphFont"/>
    <w:qFormat/>
    <w:rsid w:val="00321A10"/>
    <w:rPr>
      <w:i/>
    </w:rPr>
  </w:style>
  <w:style w:type="paragraph" w:styleId="Caption">
    <w:name w:val="caption"/>
    <w:basedOn w:val="BodyText"/>
    <w:next w:val="Normal"/>
    <w:qFormat/>
    <w:rsid w:val="00321A10"/>
    <w:pPr>
      <w:framePr w:w="2268" w:hSpace="181" w:vSpace="181" w:wrap="around" w:vAnchor="text" w:hAnchor="page" w:x="1135" w:y="285" w:anchorLock="1"/>
    </w:pPr>
    <w:rPr>
      <w:i/>
    </w:rPr>
  </w:style>
  <w:style w:type="paragraph" w:customStyle="1" w:styleId="MiniTOCTitle">
    <w:name w:val="MiniTOCTitle"/>
    <w:basedOn w:val="Heading4"/>
    <w:rsid w:val="00321A10"/>
    <w:pPr>
      <w:spacing w:before="240"/>
      <w:outlineLvl w:val="9"/>
    </w:pPr>
    <w:rPr>
      <w:noProof/>
      <w:sz w:val="24"/>
    </w:rPr>
  </w:style>
  <w:style w:type="paragraph" w:customStyle="1" w:styleId="MiniTOCItem">
    <w:name w:val="MiniTOCItem"/>
    <w:basedOn w:val="ListBullet"/>
    <w:rsid w:val="00321A10"/>
    <w:pPr>
      <w:numPr>
        <w:numId w:val="0"/>
      </w:numPr>
      <w:tabs>
        <w:tab w:val="right" w:leader="dot" w:pos="6521"/>
      </w:tabs>
      <w:spacing w:before="0" w:after="0"/>
    </w:pPr>
  </w:style>
  <w:style w:type="paragraph" w:customStyle="1" w:styleId="TOFTitle">
    <w:name w:val="TOFTitle"/>
    <w:basedOn w:val="TOCTitle"/>
    <w:rsid w:val="00321A10"/>
  </w:style>
  <w:style w:type="paragraph" w:styleId="TableofFigures">
    <w:name w:val="table of figures"/>
    <w:basedOn w:val="Normal"/>
    <w:next w:val="Normal"/>
    <w:semiHidden/>
    <w:rsid w:val="00321A10"/>
    <w:pPr>
      <w:tabs>
        <w:tab w:val="right" w:leader="dot" w:pos="9072"/>
      </w:tabs>
      <w:ind w:left="970" w:hanging="403"/>
    </w:pPr>
    <w:rPr>
      <w:rFonts w:ascii="Times New Roman" w:hAnsi="Times New Roman"/>
      <w:b/>
    </w:rPr>
  </w:style>
  <w:style w:type="paragraph" w:styleId="ListNumber">
    <w:name w:val="List Number"/>
    <w:basedOn w:val="List"/>
    <w:rsid w:val="00321A10"/>
    <w:pPr>
      <w:numPr>
        <w:numId w:val="10"/>
      </w:numPr>
    </w:pPr>
  </w:style>
  <w:style w:type="character" w:customStyle="1" w:styleId="WingdingSymbols">
    <w:name w:val="Wingding Symbols"/>
    <w:rsid w:val="00321A10"/>
    <w:rPr>
      <w:rFonts w:ascii="Wingdings" w:hAnsi="Wingdings"/>
    </w:rPr>
  </w:style>
  <w:style w:type="character" w:customStyle="1" w:styleId="HotSpot">
    <w:name w:val="HotSpot"/>
    <w:rsid w:val="00321A10"/>
    <w:rPr>
      <w:color w:val="0033CC"/>
      <w:u w:val="none"/>
    </w:rPr>
  </w:style>
  <w:style w:type="paragraph" w:customStyle="1" w:styleId="BodyTextRight">
    <w:name w:val="Body Text Right"/>
    <w:basedOn w:val="BodyText"/>
    <w:rsid w:val="00321A10"/>
    <w:pPr>
      <w:spacing w:before="0" w:after="0"/>
      <w:jc w:val="right"/>
    </w:pPr>
  </w:style>
  <w:style w:type="paragraph" w:styleId="Index3">
    <w:name w:val="index 3"/>
    <w:basedOn w:val="ListNumber2"/>
    <w:next w:val="Normal"/>
    <w:semiHidden/>
    <w:rsid w:val="00321A10"/>
    <w:pPr>
      <w:numPr>
        <w:numId w:val="0"/>
      </w:numPr>
      <w:tabs>
        <w:tab w:val="right" w:leader="dot" w:pos="4176"/>
      </w:tabs>
    </w:pPr>
  </w:style>
  <w:style w:type="paragraph" w:styleId="ListNumber2">
    <w:name w:val="List Number 2"/>
    <w:basedOn w:val="List2"/>
    <w:rsid w:val="00321A10"/>
    <w:pPr>
      <w:numPr>
        <w:numId w:val="9"/>
      </w:numPr>
      <w:tabs>
        <w:tab w:val="clear" w:pos="1060"/>
      </w:tabs>
    </w:pPr>
  </w:style>
  <w:style w:type="paragraph" w:customStyle="1" w:styleId="MarginNote">
    <w:name w:val="Margin Note"/>
    <w:basedOn w:val="BodyText"/>
    <w:rsid w:val="00321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A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A10"/>
    <w:rPr>
      <w:sz w:val="32"/>
    </w:rPr>
  </w:style>
  <w:style w:type="paragraph" w:customStyle="1" w:styleId="HeadingProcedure">
    <w:name w:val="Heading Procedure"/>
    <w:basedOn w:val="HeadingBase"/>
    <w:next w:val="Normal"/>
    <w:rsid w:val="00321A10"/>
    <w:pPr>
      <w:tabs>
        <w:tab w:val="left" w:pos="0"/>
      </w:tabs>
      <w:spacing w:before="120" w:after="60"/>
    </w:pPr>
    <w:rPr>
      <w:i/>
      <w:color w:val="918585"/>
      <w:sz w:val="22"/>
    </w:rPr>
  </w:style>
  <w:style w:type="paragraph" w:customStyle="1" w:styleId="TableBodyText">
    <w:name w:val="Table Body Text"/>
    <w:basedOn w:val="BodyText"/>
    <w:rsid w:val="00321A10"/>
    <w:pPr>
      <w:spacing w:before="60" w:after="60"/>
    </w:pPr>
  </w:style>
  <w:style w:type="paragraph" w:styleId="ListContinue">
    <w:name w:val="List Continue"/>
    <w:basedOn w:val="List"/>
    <w:rsid w:val="00321A10"/>
    <w:pPr>
      <w:ind w:firstLine="0"/>
    </w:pPr>
  </w:style>
  <w:style w:type="paragraph" w:customStyle="1" w:styleId="ListNote">
    <w:name w:val="List Note"/>
    <w:basedOn w:val="List"/>
    <w:rsid w:val="00321A10"/>
    <w:pPr>
      <w:pBdr>
        <w:top w:val="single" w:sz="6" w:space="2" w:color="918585"/>
        <w:bottom w:val="single" w:sz="6" w:space="2" w:color="918585"/>
      </w:pBdr>
      <w:tabs>
        <w:tab w:val="left" w:pos="1021"/>
      </w:tabs>
      <w:ind w:firstLine="0"/>
    </w:pPr>
  </w:style>
  <w:style w:type="paragraph" w:customStyle="1" w:styleId="Warning">
    <w:name w:val="Warning"/>
    <w:basedOn w:val="BodyText"/>
    <w:rsid w:val="00321A10"/>
    <w:pPr>
      <w:shd w:val="clear" w:color="auto" w:fill="D9D9D9"/>
      <w:tabs>
        <w:tab w:val="left" w:pos="992"/>
      </w:tabs>
      <w:ind w:left="119" w:right="119"/>
    </w:pPr>
    <w:rPr>
      <w:sz w:val="20"/>
    </w:rPr>
  </w:style>
  <w:style w:type="paragraph" w:customStyle="1" w:styleId="MarginIcons">
    <w:name w:val="Margin Icons"/>
    <w:basedOn w:val="BodyText"/>
    <w:rsid w:val="00321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A10"/>
    <w:rPr>
      <w:rFonts w:ascii="Courier New" w:hAnsi="Courier New"/>
    </w:rPr>
  </w:style>
  <w:style w:type="paragraph" w:customStyle="1" w:styleId="NoteBullet">
    <w:name w:val="Note Bullet"/>
    <w:basedOn w:val="Note"/>
    <w:rsid w:val="00321A10"/>
    <w:pPr>
      <w:tabs>
        <w:tab w:val="clear" w:pos="680"/>
      </w:tabs>
      <w:spacing w:before="60" w:after="60"/>
    </w:pPr>
  </w:style>
  <w:style w:type="paragraph" w:customStyle="1" w:styleId="SubHeading2">
    <w:name w:val="SubHeading2"/>
    <w:basedOn w:val="HeadingBase"/>
    <w:rsid w:val="00321A10"/>
    <w:pPr>
      <w:spacing w:before="240" w:after="60"/>
    </w:pPr>
    <w:rPr>
      <w:sz w:val="20"/>
    </w:rPr>
  </w:style>
  <w:style w:type="paragraph" w:customStyle="1" w:styleId="SubHeading1">
    <w:name w:val="SubHeading1"/>
    <w:basedOn w:val="HeadingBase"/>
    <w:rsid w:val="00321A10"/>
    <w:pPr>
      <w:spacing w:before="240" w:after="60"/>
    </w:pPr>
    <w:rPr>
      <w:color w:val="918585"/>
      <w:sz w:val="22"/>
    </w:rPr>
  </w:style>
  <w:style w:type="paragraph" w:customStyle="1" w:styleId="SideHeading">
    <w:name w:val="Side Heading"/>
    <w:basedOn w:val="HeadingBase"/>
    <w:rsid w:val="00321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A10"/>
    <w:pPr>
      <w:tabs>
        <w:tab w:val="num" w:pos="360"/>
      </w:tabs>
    </w:pPr>
  </w:style>
  <w:style w:type="paragraph" w:styleId="PlainText">
    <w:name w:val="Plain Text"/>
    <w:basedOn w:val="Normal"/>
    <w:link w:val="PlainTextChar"/>
    <w:rsid w:val="00321A10"/>
    <w:rPr>
      <w:sz w:val="20"/>
    </w:rPr>
  </w:style>
  <w:style w:type="character" w:customStyle="1" w:styleId="PlainTextChar">
    <w:name w:val="Plain Text Char"/>
    <w:basedOn w:val="DefaultParagraphFont"/>
    <w:link w:val="PlainText"/>
    <w:rsid w:val="00321A10"/>
    <w:rPr>
      <w:rFonts w:ascii="Courier New" w:eastAsia="Times New Roman" w:hAnsi="Courier New" w:cs="Times New Roman"/>
      <w:sz w:val="20"/>
      <w:szCs w:val="20"/>
      <w:lang w:eastAsia="en-US"/>
    </w:rPr>
  </w:style>
  <w:style w:type="character" w:customStyle="1" w:styleId="MenuOption">
    <w:name w:val="Menu Option"/>
    <w:basedOn w:val="DefaultParagraphFont"/>
    <w:rsid w:val="00321A10"/>
    <w:rPr>
      <w:b/>
      <w:smallCaps/>
    </w:rPr>
  </w:style>
  <w:style w:type="paragraph" w:customStyle="1" w:styleId="TableListNumber">
    <w:name w:val="Table List Number"/>
    <w:basedOn w:val="ListNumber"/>
    <w:rsid w:val="00321A10"/>
    <w:pPr>
      <w:numPr>
        <w:numId w:val="0"/>
      </w:numPr>
    </w:pPr>
  </w:style>
  <w:style w:type="paragraph" w:styleId="TOC4">
    <w:name w:val="toc 4"/>
    <w:basedOn w:val="TOCBase"/>
    <w:next w:val="Normal"/>
    <w:semiHidden/>
    <w:rsid w:val="00321A10"/>
    <w:pPr>
      <w:tabs>
        <w:tab w:val="right" w:leader="dot" w:pos="9071"/>
      </w:tabs>
      <w:ind w:left="1701"/>
    </w:pPr>
  </w:style>
  <w:style w:type="paragraph" w:customStyle="1" w:styleId="ListAlpha">
    <w:name w:val="List Alpha"/>
    <w:basedOn w:val="List"/>
    <w:rsid w:val="00321A10"/>
    <w:pPr>
      <w:numPr>
        <w:numId w:val="8"/>
      </w:numPr>
    </w:pPr>
  </w:style>
  <w:style w:type="paragraph" w:customStyle="1" w:styleId="ListAlpha2">
    <w:name w:val="List Alpha 2"/>
    <w:basedOn w:val="List2"/>
    <w:rsid w:val="00321A10"/>
    <w:pPr>
      <w:numPr>
        <w:numId w:val="7"/>
      </w:numPr>
    </w:pPr>
  </w:style>
  <w:style w:type="paragraph" w:styleId="List2">
    <w:name w:val="List 2"/>
    <w:basedOn w:val="BodyText"/>
    <w:rsid w:val="00321A10"/>
    <w:pPr>
      <w:tabs>
        <w:tab w:val="left" w:pos="680"/>
      </w:tabs>
      <w:spacing w:before="60" w:after="60"/>
      <w:ind w:left="680" w:hanging="340"/>
    </w:pPr>
  </w:style>
  <w:style w:type="paragraph" w:styleId="List3">
    <w:name w:val="List 3"/>
    <w:basedOn w:val="BodyText"/>
    <w:rsid w:val="00321A10"/>
    <w:pPr>
      <w:tabs>
        <w:tab w:val="left" w:pos="1021"/>
      </w:tabs>
      <w:spacing w:before="60" w:after="60"/>
      <w:ind w:left="1020" w:hanging="340"/>
    </w:pPr>
  </w:style>
  <w:style w:type="paragraph" w:styleId="List4">
    <w:name w:val="List 4"/>
    <w:basedOn w:val="BodyText"/>
    <w:rsid w:val="00321A10"/>
    <w:pPr>
      <w:tabs>
        <w:tab w:val="left" w:pos="1361"/>
      </w:tabs>
      <w:spacing w:before="60" w:after="60"/>
      <w:ind w:left="1361" w:hanging="340"/>
    </w:pPr>
  </w:style>
  <w:style w:type="paragraph" w:styleId="List5">
    <w:name w:val="List 5"/>
    <w:basedOn w:val="BodyText"/>
    <w:rsid w:val="00321A10"/>
    <w:pPr>
      <w:tabs>
        <w:tab w:val="left" w:pos="1701"/>
      </w:tabs>
      <w:spacing w:before="60" w:after="60"/>
      <w:ind w:left="1701" w:hanging="340"/>
    </w:pPr>
  </w:style>
  <w:style w:type="paragraph" w:styleId="ListBullet3">
    <w:name w:val="List Bullet 3"/>
    <w:basedOn w:val="List3"/>
    <w:rsid w:val="00321A10"/>
    <w:pPr>
      <w:numPr>
        <w:numId w:val="14"/>
      </w:numPr>
      <w:tabs>
        <w:tab w:val="clear" w:pos="1021"/>
      </w:tabs>
      <w:ind w:left="1037" w:hanging="357"/>
    </w:pPr>
  </w:style>
  <w:style w:type="paragraph" w:styleId="ListBullet4">
    <w:name w:val="List Bullet 4"/>
    <w:basedOn w:val="List4"/>
    <w:rsid w:val="00321A10"/>
    <w:pPr>
      <w:numPr>
        <w:numId w:val="2"/>
      </w:numPr>
    </w:pPr>
  </w:style>
  <w:style w:type="paragraph" w:styleId="ListBullet5">
    <w:name w:val="List Bullet 5"/>
    <w:basedOn w:val="List5"/>
    <w:rsid w:val="00321A10"/>
    <w:pPr>
      <w:numPr>
        <w:numId w:val="3"/>
      </w:numPr>
    </w:pPr>
  </w:style>
  <w:style w:type="paragraph" w:styleId="ListContinue2">
    <w:name w:val="List Continue 2"/>
    <w:basedOn w:val="List2"/>
    <w:rsid w:val="00321A10"/>
    <w:pPr>
      <w:ind w:firstLine="0"/>
    </w:pPr>
  </w:style>
  <w:style w:type="paragraph" w:styleId="ListContinue3">
    <w:name w:val="List Continue 3"/>
    <w:basedOn w:val="List3"/>
    <w:rsid w:val="00321A10"/>
    <w:pPr>
      <w:ind w:left="1021" w:firstLine="0"/>
    </w:pPr>
  </w:style>
  <w:style w:type="paragraph" w:styleId="ListContinue4">
    <w:name w:val="List Continue 4"/>
    <w:basedOn w:val="List4"/>
    <w:rsid w:val="00321A10"/>
    <w:pPr>
      <w:ind w:firstLine="0"/>
    </w:pPr>
  </w:style>
  <w:style w:type="paragraph" w:styleId="ListContinue5">
    <w:name w:val="List Continue 5"/>
    <w:basedOn w:val="List5"/>
    <w:rsid w:val="00321A10"/>
    <w:pPr>
      <w:ind w:firstLine="0"/>
    </w:pPr>
  </w:style>
  <w:style w:type="paragraph" w:styleId="ListNumber3">
    <w:name w:val="List Number 3"/>
    <w:basedOn w:val="List3"/>
    <w:rsid w:val="00321A10"/>
    <w:pPr>
      <w:numPr>
        <w:numId w:val="4"/>
      </w:numPr>
    </w:pPr>
  </w:style>
  <w:style w:type="paragraph" w:styleId="ListNumber4">
    <w:name w:val="List Number 4"/>
    <w:basedOn w:val="List4"/>
    <w:rsid w:val="00321A10"/>
    <w:pPr>
      <w:numPr>
        <w:numId w:val="5"/>
      </w:numPr>
    </w:pPr>
  </w:style>
  <w:style w:type="paragraph" w:styleId="ListNumber5">
    <w:name w:val="List Number 5"/>
    <w:basedOn w:val="List5"/>
    <w:rsid w:val="00321A10"/>
    <w:pPr>
      <w:numPr>
        <w:numId w:val="6"/>
      </w:numPr>
    </w:pPr>
  </w:style>
  <w:style w:type="paragraph" w:styleId="BlockText">
    <w:name w:val="Block Text"/>
    <w:basedOn w:val="Normal"/>
    <w:rsid w:val="00321A10"/>
    <w:pPr>
      <w:spacing w:after="120"/>
      <w:ind w:left="1440" w:right="1440"/>
    </w:pPr>
  </w:style>
  <w:style w:type="character" w:customStyle="1" w:styleId="Subscript">
    <w:name w:val="Subscript"/>
    <w:basedOn w:val="DefaultParagraphFont"/>
    <w:rsid w:val="00321A10"/>
    <w:rPr>
      <w:sz w:val="16"/>
      <w:vertAlign w:val="subscript"/>
    </w:rPr>
  </w:style>
  <w:style w:type="character" w:customStyle="1" w:styleId="Superscript">
    <w:name w:val="Superscript"/>
    <w:basedOn w:val="DefaultParagraphFont"/>
    <w:rsid w:val="00321A10"/>
    <w:rPr>
      <w:sz w:val="16"/>
      <w:vertAlign w:val="superscript"/>
    </w:rPr>
  </w:style>
  <w:style w:type="character" w:customStyle="1" w:styleId="Symbols">
    <w:name w:val="Symbols"/>
    <w:basedOn w:val="DefaultParagraphFont"/>
    <w:rsid w:val="00321A10"/>
    <w:rPr>
      <w:rFonts w:ascii="Symbol" w:hAnsi="Symbol"/>
    </w:rPr>
  </w:style>
  <w:style w:type="character" w:customStyle="1" w:styleId="MenuOptions">
    <w:name w:val="Menu Options"/>
    <w:basedOn w:val="DefaultParagraphFont"/>
    <w:rsid w:val="00321A10"/>
    <w:rPr>
      <w:rFonts w:ascii="Arial Narrow" w:hAnsi="Arial Narrow"/>
      <w:smallCaps/>
    </w:rPr>
  </w:style>
  <w:style w:type="character" w:customStyle="1" w:styleId="Buttons">
    <w:name w:val="Buttons"/>
    <w:basedOn w:val="DefaultParagraphFont"/>
    <w:rsid w:val="00321A10"/>
    <w:rPr>
      <w:b/>
    </w:rPr>
  </w:style>
  <w:style w:type="character" w:customStyle="1" w:styleId="Underlined">
    <w:name w:val="Underlined"/>
    <w:basedOn w:val="DefaultParagraphFont"/>
    <w:rsid w:val="00321A10"/>
    <w:rPr>
      <w:u w:val="single"/>
    </w:rPr>
  </w:style>
  <w:style w:type="paragraph" w:customStyle="1" w:styleId="TableBodyTextRight">
    <w:name w:val="Table Body Text Right"/>
    <w:basedOn w:val="TableBodyText"/>
    <w:rsid w:val="00321A10"/>
    <w:pPr>
      <w:widowControl w:val="0"/>
      <w:autoSpaceDE w:val="0"/>
      <w:autoSpaceDN w:val="0"/>
      <w:adjustRightInd w:val="0"/>
      <w:jc w:val="right"/>
    </w:pPr>
    <w:rPr>
      <w:rFonts w:cs="Arial"/>
      <w:szCs w:val="18"/>
    </w:rPr>
  </w:style>
  <w:style w:type="paragraph" w:customStyle="1" w:styleId="CopyrightText">
    <w:name w:val="Copyright Text"/>
    <w:basedOn w:val="BodyText"/>
    <w:rsid w:val="00321A10"/>
    <w:rPr>
      <w:sz w:val="18"/>
    </w:rPr>
  </w:style>
  <w:style w:type="paragraph" w:customStyle="1" w:styleId="BodySmallRight">
    <w:name w:val="Body Small Right"/>
    <w:basedOn w:val="BodyTextRight"/>
    <w:rsid w:val="00321A10"/>
    <w:rPr>
      <w:sz w:val="18"/>
      <w:szCs w:val="18"/>
    </w:rPr>
  </w:style>
  <w:style w:type="paragraph" w:customStyle="1" w:styleId="MarginEdition">
    <w:name w:val="Margin Edition"/>
    <w:basedOn w:val="MarginNote"/>
    <w:rsid w:val="00321A10"/>
    <w:pPr>
      <w:spacing w:before="0" w:after="0"/>
    </w:pPr>
    <w:rPr>
      <w:rFonts w:ascii="Times New Roman" w:hAnsi="Times New Roman"/>
      <w:color w:val="999999"/>
    </w:rPr>
  </w:style>
  <w:style w:type="paragraph" w:customStyle="1" w:styleId="Spacer">
    <w:name w:val="Spacer"/>
    <w:basedOn w:val="Normal"/>
    <w:rsid w:val="00321A10"/>
    <w:rPr>
      <w:sz w:val="2"/>
      <w:szCs w:val="2"/>
    </w:rPr>
  </w:style>
  <w:style w:type="character" w:customStyle="1" w:styleId="Small">
    <w:name w:val="Small"/>
    <w:basedOn w:val="DefaultParagraphFont"/>
    <w:rsid w:val="00321A10"/>
    <w:rPr>
      <w:sz w:val="16"/>
    </w:rPr>
  </w:style>
  <w:style w:type="paragraph" w:customStyle="1" w:styleId="WideTable">
    <w:name w:val="Wide Table"/>
    <w:basedOn w:val="Normal"/>
    <w:rsid w:val="00321A10"/>
    <w:pPr>
      <w:ind w:left="-1418"/>
    </w:pPr>
    <w:rPr>
      <w:sz w:val="2"/>
      <w:szCs w:val="2"/>
    </w:rPr>
  </w:style>
  <w:style w:type="character" w:styleId="PageNumber">
    <w:name w:val="page number"/>
    <w:basedOn w:val="DefaultParagraphFont"/>
    <w:rsid w:val="00321A10"/>
  </w:style>
  <w:style w:type="paragraph" w:styleId="Quote">
    <w:name w:val="Quote"/>
    <w:basedOn w:val="Heading1"/>
    <w:link w:val="QuoteChar"/>
    <w:qFormat/>
    <w:rsid w:val="00321A10"/>
    <w:rPr>
      <w:b w:val="0"/>
      <w:sz w:val="72"/>
      <w:szCs w:val="72"/>
      <w:lang w:val="en-NZ"/>
    </w:rPr>
  </w:style>
  <w:style w:type="character" w:customStyle="1" w:styleId="QuoteChar">
    <w:name w:val="Quote Char"/>
    <w:basedOn w:val="DefaultParagraphFont"/>
    <w:link w:val="Quote"/>
    <w:rsid w:val="00321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A10"/>
    <w:pPr>
      <w:pageBreakBefore/>
    </w:pPr>
  </w:style>
  <w:style w:type="paragraph" w:customStyle="1" w:styleId="Border">
    <w:name w:val="Border"/>
    <w:basedOn w:val="Normal"/>
    <w:qFormat/>
    <w:rsid w:val="00321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A10"/>
    <w:rPr>
      <w:b/>
      <w:bCs/>
      <w:i/>
      <w:iCs/>
      <w:color w:val="auto"/>
    </w:rPr>
  </w:style>
  <w:style w:type="paragraph" w:styleId="IntenseQuote">
    <w:name w:val="Intense Quote"/>
    <w:basedOn w:val="Normal"/>
    <w:next w:val="Normal"/>
    <w:link w:val="IntenseQuoteChar"/>
    <w:uiPriority w:val="30"/>
    <w:qFormat/>
    <w:rsid w:val="00321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A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A10"/>
    <w:rPr>
      <w:smallCaps/>
      <w:color w:val="auto"/>
      <w:u w:val="single"/>
    </w:rPr>
  </w:style>
  <w:style w:type="character" w:styleId="IntenseReference">
    <w:name w:val="Intense Reference"/>
    <w:basedOn w:val="DefaultParagraphFont"/>
    <w:uiPriority w:val="32"/>
    <w:qFormat/>
    <w:rsid w:val="00321A10"/>
    <w:rPr>
      <w:b/>
      <w:bCs/>
      <w:smallCaps/>
      <w:color w:val="auto"/>
      <w:spacing w:val="5"/>
      <w:u w:val="single"/>
    </w:rPr>
  </w:style>
  <w:style w:type="paragraph" w:customStyle="1" w:styleId="2ColumnHeading">
    <w:name w:val="2Column Heading"/>
    <w:basedOn w:val="BodyText"/>
    <w:qFormat/>
    <w:rsid w:val="00321A10"/>
    <w:pPr>
      <w:spacing w:after="60"/>
      <w:ind w:left="-2268"/>
    </w:pPr>
    <w:rPr>
      <w:b/>
    </w:rPr>
  </w:style>
  <w:style w:type="paragraph" w:customStyle="1" w:styleId="Heading1TOC">
    <w:name w:val="Heading1 TOC"/>
    <w:basedOn w:val="Normal"/>
    <w:qFormat/>
    <w:rsid w:val="00321A10"/>
    <w:pPr>
      <w:spacing w:before="240" w:after="120"/>
    </w:pPr>
    <w:rPr>
      <w:rFonts w:ascii="Times New Roman" w:hAnsi="Times New Roman"/>
      <w:b/>
      <w:sz w:val="32"/>
    </w:rPr>
  </w:style>
  <w:style w:type="paragraph" w:customStyle="1" w:styleId="Heading2TOC">
    <w:name w:val="Heading2 TOC"/>
    <w:basedOn w:val="Normal"/>
    <w:qFormat/>
    <w:rsid w:val="00321A10"/>
    <w:pPr>
      <w:spacing w:before="240" w:after="60"/>
    </w:pPr>
    <w:rPr>
      <w:rFonts w:ascii="Times New Roman" w:hAnsi="Times New Roman"/>
      <w:b/>
      <w:sz w:val="28"/>
    </w:rPr>
  </w:style>
  <w:style w:type="character" w:customStyle="1" w:styleId="Underline">
    <w:name w:val="Underline"/>
    <w:basedOn w:val="DefaultParagraphFont"/>
    <w:qFormat/>
    <w:rsid w:val="00321A10"/>
    <w:rPr>
      <w:u w:val="single"/>
    </w:rPr>
  </w:style>
  <w:style w:type="character" w:customStyle="1" w:styleId="BoldandItalics">
    <w:name w:val="Bold and Italics"/>
    <w:qFormat/>
    <w:rsid w:val="00321A10"/>
    <w:rPr>
      <w:b/>
      <w:i/>
      <w:u w:val="none"/>
    </w:rPr>
  </w:style>
  <w:style w:type="paragraph" w:styleId="BalloonText">
    <w:name w:val="Balloon Text"/>
    <w:basedOn w:val="Normal"/>
    <w:link w:val="BalloonTextChar"/>
    <w:rsid w:val="00321A10"/>
    <w:rPr>
      <w:rFonts w:ascii="Tahoma" w:hAnsi="Tahoma" w:cs="Tahoma"/>
      <w:sz w:val="16"/>
      <w:szCs w:val="16"/>
    </w:rPr>
  </w:style>
  <w:style w:type="character" w:customStyle="1" w:styleId="BalloonTextChar">
    <w:name w:val="Balloon Text Char"/>
    <w:basedOn w:val="DefaultParagraphFont"/>
    <w:link w:val="BalloonText"/>
    <w:rsid w:val="00321A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A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A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A10"/>
    <w:rPr>
      <w:b/>
      <w:color w:val="660033"/>
      <w:spacing w:val="0"/>
    </w:rPr>
  </w:style>
  <w:style w:type="paragraph" w:customStyle="1" w:styleId="Nameditemlist">
    <w:name w:val="Named item list"/>
    <w:basedOn w:val="BodyText"/>
    <w:qFormat/>
    <w:rsid w:val="00321A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7233</Characters>
  <Application>Microsoft Office Word</Application>
  <DocSecurity>0</DocSecurity>
  <Lines>223</Lines>
  <Paragraphs>110</Paragraphs>
  <ScaleCrop>false</ScaleCrop>
  <Company>Author-it Software Corporation Ltd.</Company>
  <LinksUpToDate>false</LinksUpToDate>
  <CharactersWithSpaces>8348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FDFFST4051A Identify and implement product safety and quality processes for fish and seafood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2012-10-05T06:31:00Z</dcterms:created>
  <dcterms:modified xsi:type="dcterms:W3CDTF">2012-10-05T06:31:00Z</dcterms:modified>
</cp:coreProperties>
</file>